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D682" w14:textId="3C646A04" w:rsidR="000E2D36" w:rsidRDefault="000B7141" w:rsidP="00DF0998">
      <w:pPr>
        <w:tabs>
          <w:tab w:val="center" w:pos="5059"/>
          <w:tab w:val="right" w:pos="10119"/>
        </w:tabs>
        <w:spacing w:after="120" w:line="240" w:lineRule="auto"/>
        <w:rPr>
          <w:rFonts w:ascii="Arial" w:eastAsia="Times New Roman" w:hAnsi="Arial" w:cs="Arial"/>
          <w:b/>
          <w:bCs/>
          <w:color w:val="050505"/>
          <w:sz w:val="24"/>
          <w:szCs w:val="24"/>
          <w:lang w:eastAsia="en-AU"/>
        </w:rPr>
      </w:pPr>
      <w:r w:rsidRPr="00F8264B">
        <w:rPr>
          <w:rFonts w:ascii="Arial" w:hAnsi="Arial" w:cs="Arial"/>
          <w:b/>
          <w:bCs/>
          <w:sz w:val="24"/>
          <w:szCs w:val="24"/>
        </w:rPr>
        <w:t xml:space="preserve">This document outlines the </w:t>
      </w:r>
      <w:r w:rsidR="005E5847" w:rsidRPr="00F8264B">
        <w:rPr>
          <w:rFonts w:ascii="Arial" w:hAnsi="Arial" w:cs="Arial"/>
          <w:b/>
          <w:bCs/>
          <w:sz w:val="24"/>
          <w:szCs w:val="24"/>
        </w:rPr>
        <w:t xml:space="preserve">framework </w:t>
      </w:r>
      <w:r w:rsidRPr="00F8264B">
        <w:rPr>
          <w:rFonts w:ascii="Arial" w:hAnsi="Arial" w:cs="Arial"/>
          <w:b/>
          <w:bCs/>
          <w:sz w:val="24"/>
          <w:szCs w:val="24"/>
        </w:rPr>
        <w:t xml:space="preserve">for Voluntary Assisted Dying </w:t>
      </w:r>
      <w:r w:rsidR="00EB5B16" w:rsidRPr="00F8264B">
        <w:rPr>
          <w:rFonts w:ascii="Arial" w:hAnsi="Arial" w:cs="Arial"/>
          <w:b/>
          <w:bCs/>
          <w:sz w:val="24"/>
          <w:szCs w:val="24"/>
        </w:rPr>
        <w:t xml:space="preserve">(VAD) </w:t>
      </w:r>
      <w:r w:rsidRPr="00F8264B">
        <w:rPr>
          <w:rFonts w:ascii="Arial" w:hAnsi="Arial" w:cs="Arial"/>
          <w:b/>
          <w:bCs/>
          <w:sz w:val="24"/>
          <w:szCs w:val="24"/>
        </w:rPr>
        <w:t>in the ACT</w:t>
      </w:r>
      <w:r w:rsidR="005E5847" w:rsidRPr="00F8264B">
        <w:rPr>
          <w:rFonts w:ascii="Arial" w:hAnsi="Arial" w:cs="Arial"/>
          <w:b/>
          <w:bCs/>
          <w:sz w:val="24"/>
          <w:szCs w:val="24"/>
        </w:rPr>
        <w:t xml:space="preserve"> proposed by the </w:t>
      </w:r>
      <w:r w:rsidRPr="00F8264B">
        <w:rPr>
          <w:rFonts w:ascii="Arial" w:hAnsi="Arial" w:cs="Arial"/>
          <w:b/>
          <w:bCs/>
          <w:sz w:val="24"/>
          <w:szCs w:val="24"/>
        </w:rPr>
        <w:t>Voluntary Assisted Dying Bill 2023</w:t>
      </w:r>
      <w:r w:rsidR="005E5847" w:rsidRPr="00F8264B">
        <w:rPr>
          <w:rFonts w:ascii="Arial" w:hAnsi="Arial" w:cs="Arial"/>
          <w:b/>
          <w:bCs/>
          <w:sz w:val="24"/>
          <w:szCs w:val="24"/>
        </w:rPr>
        <w:t>. The Bill</w:t>
      </w:r>
      <w:r w:rsidRPr="00F8264B">
        <w:rPr>
          <w:rFonts w:ascii="Arial" w:hAnsi="Arial" w:cs="Arial"/>
          <w:b/>
          <w:bCs/>
          <w:sz w:val="24"/>
          <w:szCs w:val="24"/>
        </w:rPr>
        <w:t xml:space="preserve"> is </w:t>
      </w:r>
      <w:r w:rsidRPr="00F8264B">
        <w:rPr>
          <w:rFonts w:ascii="Arial" w:eastAsia="Times New Roman" w:hAnsi="Arial" w:cs="Arial"/>
          <w:b/>
          <w:bCs/>
          <w:color w:val="050505"/>
          <w:sz w:val="24"/>
          <w:szCs w:val="24"/>
          <w:lang w:eastAsia="en-AU"/>
        </w:rPr>
        <w:t xml:space="preserve">subject to a Legislative Assembly committee inquiry before it is debated and passed, and this </w:t>
      </w:r>
      <w:r w:rsidR="005E5847" w:rsidRPr="00F8264B">
        <w:rPr>
          <w:rFonts w:ascii="Arial" w:eastAsia="Times New Roman" w:hAnsi="Arial" w:cs="Arial"/>
          <w:b/>
          <w:bCs/>
          <w:color w:val="050505"/>
          <w:sz w:val="24"/>
          <w:szCs w:val="24"/>
          <w:lang w:eastAsia="en-AU"/>
        </w:rPr>
        <w:t xml:space="preserve">framework </w:t>
      </w:r>
      <w:r w:rsidRPr="00F8264B">
        <w:rPr>
          <w:rFonts w:ascii="Arial" w:eastAsia="Times New Roman" w:hAnsi="Arial" w:cs="Arial"/>
          <w:b/>
          <w:bCs/>
          <w:color w:val="050505"/>
          <w:sz w:val="24"/>
          <w:szCs w:val="24"/>
          <w:lang w:eastAsia="en-AU"/>
        </w:rPr>
        <w:t>may be updated as a result of this process.</w:t>
      </w:r>
      <w:r w:rsidRPr="000B7141">
        <w:rPr>
          <w:rFonts w:ascii="Arial" w:eastAsia="Times New Roman" w:hAnsi="Arial" w:cs="Arial"/>
          <w:b/>
          <w:bCs/>
          <w:color w:val="050505"/>
          <w:sz w:val="24"/>
          <w:szCs w:val="24"/>
          <w:lang w:eastAsia="en-AU"/>
        </w:rPr>
        <w:t xml:space="preserve"> </w:t>
      </w:r>
    </w:p>
    <w:p w14:paraId="4FFB03E2" w14:textId="77777777" w:rsidR="000B7141" w:rsidRPr="000B7141" w:rsidRDefault="000B7141" w:rsidP="00DF0998">
      <w:pPr>
        <w:tabs>
          <w:tab w:val="center" w:pos="5059"/>
          <w:tab w:val="right" w:pos="10119"/>
        </w:tabs>
        <w:spacing w:after="120" w:line="240" w:lineRule="auto"/>
        <w:rPr>
          <w:rFonts w:ascii="Arial" w:hAnsi="Arial" w:cs="Arial"/>
          <w:b/>
          <w:bCs/>
          <w:sz w:val="24"/>
          <w:szCs w:val="24"/>
        </w:rPr>
      </w:pPr>
    </w:p>
    <w:p w14:paraId="3815A772" w14:textId="458FC802" w:rsidR="0027580C" w:rsidRPr="0038580E" w:rsidRDefault="0027580C" w:rsidP="00E836B8">
      <w:pPr>
        <w:pStyle w:val="Heading1"/>
      </w:pPr>
      <w:r w:rsidRPr="0038580E">
        <w:t>Eligibility requirements</w:t>
      </w:r>
    </w:p>
    <w:p w14:paraId="1F1B57AF" w14:textId="7FD40564" w:rsidR="001F000B" w:rsidRPr="000B7141" w:rsidRDefault="001F000B" w:rsidP="00DC5B25">
      <w:pPr>
        <w:pStyle w:val="ListParagraph"/>
        <w:numPr>
          <w:ilvl w:val="0"/>
          <w:numId w:val="5"/>
        </w:numPr>
        <w:spacing w:before="0" w:after="120" w:line="240" w:lineRule="auto"/>
        <w:rPr>
          <w:rFonts w:ascii="Arial" w:hAnsi="Arial" w:cs="Arial"/>
        </w:rPr>
      </w:pPr>
      <w:r w:rsidRPr="000B7141">
        <w:rPr>
          <w:rFonts w:ascii="Arial" w:hAnsi="Arial" w:cs="Arial"/>
        </w:rPr>
        <w:t>A person is eligible for VAD if the person:</w:t>
      </w:r>
    </w:p>
    <w:p w14:paraId="39C77225" w14:textId="39D7436F" w:rsidR="001F000B" w:rsidRPr="000B7141" w:rsidRDefault="00AF1052" w:rsidP="00DC5B25">
      <w:pPr>
        <w:pStyle w:val="ListParagraph"/>
        <w:numPr>
          <w:ilvl w:val="1"/>
          <w:numId w:val="5"/>
        </w:numPr>
        <w:spacing w:before="0" w:after="120" w:line="240" w:lineRule="auto"/>
        <w:rPr>
          <w:rFonts w:ascii="Arial" w:hAnsi="Arial" w:cs="Arial"/>
        </w:rPr>
      </w:pPr>
      <w:r w:rsidRPr="000B7141">
        <w:rPr>
          <w:rFonts w:ascii="Arial" w:hAnsi="Arial" w:cs="Arial"/>
        </w:rPr>
        <w:t xml:space="preserve">has been diagnosed with </w:t>
      </w:r>
      <w:r w:rsidR="001F000B" w:rsidRPr="000B7141">
        <w:rPr>
          <w:rFonts w:ascii="Arial" w:hAnsi="Arial" w:cs="Arial"/>
        </w:rPr>
        <w:t xml:space="preserve">at least one </w:t>
      </w:r>
      <w:r w:rsidR="002B795B" w:rsidRPr="000B7141">
        <w:rPr>
          <w:rFonts w:ascii="Arial" w:hAnsi="Arial" w:cs="Arial"/>
          <w:b/>
          <w:bCs/>
        </w:rPr>
        <w:t>relevant condition</w:t>
      </w:r>
      <w:r w:rsidR="001F000B" w:rsidRPr="000B7141">
        <w:rPr>
          <w:rFonts w:ascii="Arial" w:hAnsi="Arial" w:cs="Arial"/>
        </w:rPr>
        <w:t xml:space="preserve"> that</w:t>
      </w:r>
      <w:r w:rsidRPr="000B7141">
        <w:rPr>
          <w:rFonts w:ascii="Arial" w:hAnsi="Arial" w:cs="Arial"/>
        </w:rPr>
        <w:t>, either on its own or in combination with one or more other diagnosed conditions,</w:t>
      </w:r>
      <w:r w:rsidR="001F000B" w:rsidRPr="000B7141">
        <w:rPr>
          <w:rFonts w:ascii="Arial" w:hAnsi="Arial" w:cs="Arial"/>
        </w:rPr>
        <w:t xml:space="preserve"> is</w:t>
      </w:r>
      <w:r w:rsidR="46CD7691" w:rsidRPr="000B7141">
        <w:rPr>
          <w:rFonts w:ascii="Arial" w:hAnsi="Arial" w:cs="Arial"/>
        </w:rPr>
        <w:t>:</w:t>
      </w:r>
    </w:p>
    <w:p w14:paraId="0CEFD6ED" w14:textId="39177404" w:rsidR="00843566" w:rsidRPr="000B7141" w:rsidRDefault="001F000B" w:rsidP="00DC5B25">
      <w:pPr>
        <w:pStyle w:val="ListParagraph"/>
        <w:numPr>
          <w:ilvl w:val="2"/>
          <w:numId w:val="5"/>
        </w:numPr>
        <w:spacing w:before="0" w:after="120" w:line="240" w:lineRule="auto"/>
        <w:rPr>
          <w:rFonts w:ascii="Arial" w:hAnsi="Arial" w:cs="Arial"/>
        </w:rPr>
      </w:pPr>
      <w:r w:rsidRPr="000B7141">
        <w:rPr>
          <w:rFonts w:ascii="Arial" w:hAnsi="Arial" w:cs="Arial"/>
        </w:rPr>
        <w:t>advanced</w:t>
      </w:r>
      <w:r w:rsidR="009E5ED2" w:rsidRPr="000B7141">
        <w:rPr>
          <w:rFonts w:ascii="Arial" w:hAnsi="Arial" w:cs="Arial"/>
        </w:rPr>
        <w:t>: an individual’s relevant condition</w:t>
      </w:r>
      <w:r w:rsidR="009C4268" w:rsidRPr="000B7141">
        <w:rPr>
          <w:rFonts w:ascii="Arial" w:hAnsi="Arial" w:cs="Arial"/>
        </w:rPr>
        <w:t>(</w:t>
      </w:r>
      <w:r w:rsidR="009E5ED2" w:rsidRPr="000B7141">
        <w:rPr>
          <w:rFonts w:ascii="Arial" w:hAnsi="Arial" w:cs="Arial"/>
        </w:rPr>
        <w:t>s</w:t>
      </w:r>
      <w:r w:rsidR="009C4268" w:rsidRPr="000B7141">
        <w:rPr>
          <w:rFonts w:ascii="Arial" w:hAnsi="Arial" w:cs="Arial"/>
        </w:rPr>
        <w:t>)</w:t>
      </w:r>
      <w:r w:rsidR="009E5ED2" w:rsidRPr="000B7141">
        <w:rPr>
          <w:rFonts w:ascii="Arial" w:hAnsi="Arial" w:cs="Arial"/>
        </w:rPr>
        <w:t xml:space="preserve"> </w:t>
      </w:r>
      <w:r w:rsidR="009C4268" w:rsidRPr="000B7141">
        <w:rPr>
          <w:rFonts w:ascii="Arial" w:hAnsi="Arial" w:cs="Arial"/>
        </w:rPr>
        <w:t>is</w:t>
      </w:r>
      <w:r w:rsidR="009E5ED2" w:rsidRPr="000B7141">
        <w:rPr>
          <w:rFonts w:ascii="Arial" w:hAnsi="Arial" w:cs="Arial"/>
        </w:rPr>
        <w:t xml:space="preserve"> advanced if the individual’s</w:t>
      </w:r>
      <w:r w:rsidR="009E5ED2" w:rsidRPr="000B7141" w:rsidDel="009E5ED2">
        <w:rPr>
          <w:rFonts w:ascii="Arial" w:hAnsi="Arial" w:cs="Arial"/>
        </w:rPr>
        <w:t xml:space="preserve"> </w:t>
      </w:r>
      <w:r w:rsidR="000A013D" w:rsidRPr="000B7141">
        <w:rPr>
          <w:rFonts w:ascii="Arial" w:hAnsi="Arial" w:cs="Arial"/>
        </w:rPr>
        <w:t xml:space="preserve">functioning and quality of life decline, and </w:t>
      </w:r>
      <w:r w:rsidR="009E5ED2" w:rsidRPr="000B7141">
        <w:rPr>
          <w:rFonts w:ascii="Arial" w:hAnsi="Arial" w:cs="Arial"/>
        </w:rPr>
        <w:t>any treatments that are available and acceptable to the individual lose any beneficial impact</w:t>
      </w:r>
      <w:r w:rsidR="000A013D" w:rsidRPr="000B7141">
        <w:rPr>
          <w:rFonts w:ascii="Arial" w:hAnsi="Arial" w:cs="Arial"/>
        </w:rPr>
        <w:t xml:space="preserve">, and </w:t>
      </w:r>
      <w:r w:rsidR="009E5ED2" w:rsidRPr="000B7141">
        <w:rPr>
          <w:rFonts w:ascii="Arial" w:hAnsi="Arial" w:cs="Arial"/>
        </w:rPr>
        <w:t>the individual</w:t>
      </w:r>
      <w:r w:rsidR="000A013D" w:rsidRPr="000B7141">
        <w:rPr>
          <w:rFonts w:ascii="Arial" w:hAnsi="Arial" w:cs="Arial"/>
        </w:rPr>
        <w:t xml:space="preserve"> </w:t>
      </w:r>
      <w:r w:rsidR="000A013D" w:rsidRPr="000B7141">
        <w:rPr>
          <w:rFonts w:ascii="Arial" w:eastAsia="Calibri" w:hAnsi="Arial" w:cs="Arial"/>
        </w:rPr>
        <w:t>is in the last stages of their life</w:t>
      </w:r>
      <w:r w:rsidR="00AF1052" w:rsidRPr="000B7141">
        <w:rPr>
          <w:rFonts w:ascii="Arial" w:eastAsia="Calibri" w:hAnsi="Arial" w:cs="Arial"/>
          <w:kern w:val="2"/>
          <w14:ligatures w14:val="standardContextual"/>
        </w:rPr>
        <w:t>; and</w:t>
      </w:r>
    </w:p>
    <w:p w14:paraId="2B3828B1" w14:textId="1E57A2C4" w:rsidR="00843566" w:rsidRPr="000B7141" w:rsidRDefault="001F000B" w:rsidP="00DC5B25">
      <w:pPr>
        <w:pStyle w:val="ListParagraph"/>
        <w:numPr>
          <w:ilvl w:val="2"/>
          <w:numId w:val="5"/>
        </w:numPr>
        <w:spacing w:before="0" w:after="120" w:line="240" w:lineRule="auto"/>
        <w:rPr>
          <w:rFonts w:ascii="Arial" w:hAnsi="Arial" w:cs="Arial"/>
        </w:rPr>
      </w:pPr>
      <w:r w:rsidRPr="000B7141">
        <w:rPr>
          <w:rFonts w:ascii="Arial" w:hAnsi="Arial" w:cs="Arial"/>
        </w:rPr>
        <w:t>progressive</w:t>
      </w:r>
      <w:r w:rsidR="009E5ED2" w:rsidRPr="000B7141">
        <w:rPr>
          <w:rFonts w:ascii="Arial" w:hAnsi="Arial" w:cs="Arial"/>
        </w:rPr>
        <w:t>: an individual’s</w:t>
      </w:r>
      <w:r w:rsidR="00AF1052" w:rsidRPr="000B7141">
        <w:rPr>
          <w:rFonts w:ascii="Arial" w:hAnsi="Arial" w:cs="Arial"/>
        </w:rPr>
        <w:t xml:space="preserve"> relevant </w:t>
      </w:r>
      <w:r w:rsidR="009E5ED2" w:rsidRPr="000B7141">
        <w:rPr>
          <w:rFonts w:ascii="Arial" w:hAnsi="Arial" w:cs="Arial"/>
        </w:rPr>
        <w:t>condition</w:t>
      </w:r>
      <w:r w:rsidR="009C4268" w:rsidRPr="000B7141">
        <w:rPr>
          <w:rFonts w:ascii="Arial" w:hAnsi="Arial" w:cs="Arial"/>
        </w:rPr>
        <w:t>(</w:t>
      </w:r>
      <w:r w:rsidR="00AF1052" w:rsidRPr="000B7141">
        <w:rPr>
          <w:rFonts w:ascii="Arial" w:hAnsi="Arial" w:cs="Arial"/>
        </w:rPr>
        <w:t>s</w:t>
      </w:r>
      <w:r w:rsidR="009C4268" w:rsidRPr="000B7141">
        <w:rPr>
          <w:rFonts w:ascii="Arial" w:hAnsi="Arial" w:cs="Arial"/>
        </w:rPr>
        <w:t>)</w:t>
      </w:r>
      <w:r w:rsidR="009E5ED2" w:rsidRPr="000B7141">
        <w:rPr>
          <w:rFonts w:ascii="Arial" w:hAnsi="Arial" w:cs="Arial"/>
        </w:rPr>
        <w:t xml:space="preserve"> </w:t>
      </w:r>
      <w:r w:rsidR="009C4268" w:rsidRPr="000B7141">
        <w:rPr>
          <w:rFonts w:ascii="Arial" w:hAnsi="Arial" w:cs="Arial"/>
        </w:rPr>
        <w:t>is</w:t>
      </w:r>
      <w:r w:rsidR="009E5ED2" w:rsidRPr="000B7141">
        <w:rPr>
          <w:rFonts w:ascii="Arial" w:hAnsi="Arial" w:cs="Arial"/>
        </w:rPr>
        <w:t xml:space="preserve"> progressive if </w:t>
      </w:r>
      <w:r w:rsidR="00AF1052" w:rsidRPr="000B7141">
        <w:rPr>
          <w:rFonts w:ascii="Arial" w:hAnsi="Arial" w:cs="Arial"/>
        </w:rPr>
        <w:t>their condition</w:t>
      </w:r>
      <w:r w:rsidR="009C4268" w:rsidRPr="000B7141">
        <w:rPr>
          <w:rFonts w:ascii="Arial" w:hAnsi="Arial" w:cs="Arial"/>
        </w:rPr>
        <w:t xml:space="preserve"> is </w:t>
      </w:r>
      <w:r w:rsidR="009E5ED2" w:rsidRPr="000B7141">
        <w:rPr>
          <w:rFonts w:ascii="Arial" w:hAnsi="Arial" w:cs="Arial"/>
        </w:rPr>
        <w:t>deteriorating and will continue to deteriorate</w:t>
      </w:r>
      <w:r w:rsidR="000A013D" w:rsidRPr="000B7141">
        <w:rPr>
          <w:rFonts w:ascii="Arial" w:hAnsi="Arial" w:cs="Arial"/>
        </w:rPr>
        <w:t xml:space="preserve">, </w:t>
      </w:r>
      <w:r w:rsidRPr="000B7141">
        <w:rPr>
          <w:rFonts w:ascii="Arial" w:hAnsi="Arial" w:cs="Arial"/>
        </w:rPr>
        <w:t xml:space="preserve">and </w:t>
      </w:r>
    </w:p>
    <w:p w14:paraId="45AE39E7" w14:textId="605FAAF1" w:rsidR="001F000B" w:rsidRPr="000B7141" w:rsidRDefault="001F000B" w:rsidP="00DC5B25">
      <w:pPr>
        <w:pStyle w:val="ListParagraph"/>
        <w:numPr>
          <w:ilvl w:val="2"/>
          <w:numId w:val="5"/>
        </w:numPr>
        <w:spacing w:before="0" w:after="120" w:line="240" w:lineRule="auto"/>
        <w:rPr>
          <w:rFonts w:ascii="Arial" w:hAnsi="Arial" w:cs="Arial"/>
        </w:rPr>
      </w:pPr>
      <w:r w:rsidRPr="000B7141">
        <w:rPr>
          <w:rFonts w:ascii="Arial" w:hAnsi="Arial" w:cs="Arial"/>
        </w:rPr>
        <w:t>expected to cause the person’s death</w:t>
      </w:r>
      <w:r w:rsidR="00AF1052" w:rsidRPr="000B7141">
        <w:rPr>
          <w:rFonts w:ascii="Arial" w:hAnsi="Arial" w:cs="Arial"/>
        </w:rPr>
        <w:t>.</w:t>
      </w:r>
    </w:p>
    <w:p w14:paraId="46219538" w14:textId="0B4F4189" w:rsidR="00AF1052" w:rsidRPr="000B7141" w:rsidRDefault="00AF1052" w:rsidP="00DC5B25">
      <w:pPr>
        <w:pStyle w:val="ListParagraph"/>
        <w:numPr>
          <w:ilvl w:val="1"/>
          <w:numId w:val="5"/>
        </w:numPr>
        <w:spacing w:after="120" w:line="240" w:lineRule="auto"/>
        <w:rPr>
          <w:rFonts w:ascii="Arial" w:hAnsi="Arial" w:cs="Arial"/>
        </w:rPr>
      </w:pPr>
      <w:r w:rsidRPr="000B7141">
        <w:rPr>
          <w:rFonts w:ascii="Arial" w:hAnsi="Arial" w:cs="Arial"/>
        </w:rPr>
        <w:t>is suffering intolerably in relation to their relevant conditions. An individual is suffering intolerably in relation to their relevant conditions if persistent suffering (whether physical, mental or both) that is, in the opinion of the person, intolerable is being caused to them by—</w:t>
      </w:r>
    </w:p>
    <w:p w14:paraId="120C22E7" w14:textId="1DBE88B1" w:rsidR="00AF1052" w:rsidRPr="000B7141" w:rsidRDefault="00AF1052" w:rsidP="00DC5B25">
      <w:pPr>
        <w:pStyle w:val="ListParagraph"/>
        <w:numPr>
          <w:ilvl w:val="2"/>
          <w:numId w:val="5"/>
        </w:numPr>
        <w:spacing w:after="120" w:line="240" w:lineRule="auto"/>
        <w:rPr>
          <w:rFonts w:ascii="Arial" w:hAnsi="Arial" w:cs="Arial"/>
        </w:rPr>
      </w:pPr>
      <w:r w:rsidRPr="000B7141">
        <w:rPr>
          <w:rFonts w:ascii="Arial" w:hAnsi="Arial" w:cs="Arial"/>
        </w:rPr>
        <w:t>one or more of: the relevant conditions; the combination of the relevant conditions and any other condition or conditions they have been diagnosed with (the other conditions); treatment they have received for the relevant conditions; the combination of treatments they have received for the relevant conditions and the other conditions; or</w:t>
      </w:r>
    </w:p>
    <w:p w14:paraId="1E83D1DB" w14:textId="77777777" w:rsidR="00AF1052" w:rsidRPr="000B7141" w:rsidRDefault="00AF1052" w:rsidP="00DC5B25">
      <w:pPr>
        <w:pStyle w:val="ListParagraph"/>
        <w:numPr>
          <w:ilvl w:val="2"/>
          <w:numId w:val="5"/>
        </w:numPr>
        <w:spacing w:after="120" w:line="240" w:lineRule="auto"/>
        <w:rPr>
          <w:rFonts w:ascii="Arial" w:hAnsi="Arial" w:cs="Arial"/>
        </w:rPr>
      </w:pPr>
      <w:r w:rsidRPr="000B7141">
        <w:rPr>
          <w:rFonts w:ascii="Arial" w:hAnsi="Arial" w:cs="Arial"/>
        </w:rPr>
        <w:t>the anticipation or expectation, based on medical advice, of suffering that will or might be caused by a matter mentioned above; or</w:t>
      </w:r>
    </w:p>
    <w:p w14:paraId="32953DA0" w14:textId="122791F2" w:rsidR="001F000B" w:rsidRPr="000B7141" w:rsidRDefault="00AF1052" w:rsidP="00DC5B25">
      <w:pPr>
        <w:pStyle w:val="ListParagraph"/>
        <w:numPr>
          <w:ilvl w:val="2"/>
          <w:numId w:val="5"/>
        </w:numPr>
        <w:spacing w:after="120" w:line="240" w:lineRule="auto"/>
        <w:rPr>
          <w:rFonts w:ascii="Arial" w:hAnsi="Arial" w:cs="Arial"/>
        </w:rPr>
      </w:pPr>
      <w:r w:rsidRPr="000B7141">
        <w:rPr>
          <w:rFonts w:ascii="Arial" w:hAnsi="Arial" w:cs="Arial"/>
        </w:rPr>
        <w:t>a medical complication that will or might result from, or be related to, a matter mentioned above.</w:t>
      </w:r>
    </w:p>
    <w:p w14:paraId="187A580B" w14:textId="0E80290F" w:rsidR="007363FF" w:rsidRPr="000B7141" w:rsidRDefault="00AF1052" w:rsidP="00DC5B25">
      <w:pPr>
        <w:pStyle w:val="BodyText"/>
        <w:numPr>
          <w:ilvl w:val="1"/>
          <w:numId w:val="5"/>
        </w:numPr>
        <w:spacing w:before="0" w:after="120"/>
        <w:rPr>
          <w:rFonts w:cs="Arial"/>
          <w:sz w:val="24"/>
          <w:szCs w:val="24"/>
        </w:rPr>
      </w:pPr>
      <w:r w:rsidRPr="000B7141">
        <w:rPr>
          <w:rFonts w:cs="Arial"/>
          <w:sz w:val="24"/>
          <w:szCs w:val="24"/>
        </w:rPr>
        <w:t xml:space="preserve">has </w:t>
      </w:r>
      <w:r w:rsidR="001F000B" w:rsidRPr="000B7141">
        <w:rPr>
          <w:rFonts w:cs="Arial"/>
          <w:sz w:val="24"/>
          <w:szCs w:val="24"/>
        </w:rPr>
        <w:t xml:space="preserve">decision-making capacity in relation to VAD, meaning that at all stages of the request, assessment and substance administration process the person </w:t>
      </w:r>
      <w:r w:rsidR="007363FF" w:rsidRPr="000B7141">
        <w:rPr>
          <w:rFonts w:cs="Arial"/>
          <w:sz w:val="24"/>
          <w:szCs w:val="24"/>
        </w:rPr>
        <w:t>can</w:t>
      </w:r>
      <w:r w:rsidR="000D2661" w:rsidRPr="000B7141">
        <w:rPr>
          <w:rFonts w:cs="Arial"/>
          <w:sz w:val="24"/>
          <w:szCs w:val="24"/>
        </w:rPr>
        <w:t xml:space="preserve"> (including with support)</w:t>
      </w:r>
      <w:r w:rsidR="001F000B" w:rsidRPr="000B7141">
        <w:rPr>
          <w:rFonts w:cs="Arial"/>
          <w:sz w:val="24"/>
          <w:szCs w:val="24"/>
        </w:rPr>
        <w:t>:</w:t>
      </w:r>
    </w:p>
    <w:p w14:paraId="5E5585B2" w14:textId="11AF1B2F" w:rsidR="007363FF" w:rsidRPr="000B7141" w:rsidRDefault="007363FF" w:rsidP="00DC5B25">
      <w:pPr>
        <w:pStyle w:val="BodyText"/>
        <w:numPr>
          <w:ilvl w:val="2"/>
          <w:numId w:val="5"/>
        </w:numPr>
        <w:spacing w:before="0" w:after="120"/>
        <w:rPr>
          <w:rFonts w:cs="Arial"/>
          <w:sz w:val="24"/>
          <w:szCs w:val="24"/>
        </w:rPr>
      </w:pPr>
      <w:r w:rsidRPr="000B7141">
        <w:rPr>
          <w:rFonts w:eastAsia="Calibri" w:cs="Arial"/>
          <w:sz w:val="24"/>
          <w:szCs w:val="24"/>
        </w:rPr>
        <w:t xml:space="preserve">understand the facts that relate to a decision about accessing VAD; </w:t>
      </w:r>
    </w:p>
    <w:p w14:paraId="11F6F8C6" w14:textId="7F09BF6D" w:rsidR="007363FF" w:rsidRPr="000B7141" w:rsidRDefault="007363FF" w:rsidP="00DC5B25">
      <w:pPr>
        <w:pStyle w:val="BodyText"/>
        <w:numPr>
          <w:ilvl w:val="2"/>
          <w:numId w:val="5"/>
        </w:numPr>
        <w:spacing w:before="0" w:after="120"/>
        <w:rPr>
          <w:rFonts w:eastAsia="Calibri" w:cs="Arial"/>
          <w:sz w:val="24"/>
          <w:szCs w:val="24"/>
        </w:rPr>
      </w:pPr>
      <w:r w:rsidRPr="000B7141">
        <w:rPr>
          <w:rFonts w:eastAsia="Calibri" w:cs="Arial"/>
          <w:sz w:val="24"/>
          <w:szCs w:val="24"/>
        </w:rPr>
        <w:t xml:space="preserve">understand the main choices available to them in relation to the decision; </w:t>
      </w:r>
    </w:p>
    <w:p w14:paraId="4AB2881D" w14:textId="2278946B" w:rsidR="007363FF" w:rsidRPr="000B7141" w:rsidRDefault="007363FF" w:rsidP="00DC5B25">
      <w:pPr>
        <w:pStyle w:val="BodyText"/>
        <w:numPr>
          <w:ilvl w:val="2"/>
          <w:numId w:val="5"/>
        </w:numPr>
        <w:spacing w:before="0" w:after="120"/>
        <w:rPr>
          <w:rFonts w:eastAsia="Calibri" w:cs="Arial"/>
          <w:sz w:val="24"/>
          <w:szCs w:val="24"/>
        </w:rPr>
      </w:pPr>
      <w:r w:rsidRPr="000B7141">
        <w:rPr>
          <w:rFonts w:eastAsia="Calibri" w:cs="Arial"/>
          <w:sz w:val="24"/>
          <w:szCs w:val="24"/>
        </w:rPr>
        <w:t xml:space="preserve">weigh up the consequences of the main choices; </w:t>
      </w:r>
    </w:p>
    <w:p w14:paraId="2A955B67" w14:textId="04507E3B" w:rsidR="007363FF" w:rsidRPr="000B7141" w:rsidRDefault="007363FF" w:rsidP="00DC5B25">
      <w:pPr>
        <w:pStyle w:val="BodyText"/>
        <w:numPr>
          <w:ilvl w:val="2"/>
          <w:numId w:val="5"/>
        </w:numPr>
        <w:spacing w:before="0" w:after="120"/>
        <w:rPr>
          <w:rFonts w:eastAsia="Calibri" w:cs="Arial"/>
          <w:sz w:val="24"/>
          <w:szCs w:val="24"/>
        </w:rPr>
      </w:pPr>
      <w:r w:rsidRPr="000B7141">
        <w:rPr>
          <w:rFonts w:eastAsia="Calibri" w:cs="Arial"/>
          <w:sz w:val="24"/>
          <w:szCs w:val="24"/>
        </w:rPr>
        <w:lastRenderedPageBreak/>
        <w:t xml:space="preserve">understand how the consequences affect them; </w:t>
      </w:r>
    </w:p>
    <w:p w14:paraId="77DF3D8C" w14:textId="3FD88718" w:rsidR="001F000B" w:rsidRPr="000B7141" w:rsidRDefault="007363FF" w:rsidP="00DC5B25">
      <w:pPr>
        <w:pStyle w:val="BodyText"/>
        <w:numPr>
          <w:ilvl w:val="2"/>
          <w:numId w:val="5"/>
        </w:numPr>
        <w:spacing w:before="0" w:after="120"/>
        <w:rPr>
          <w:rFonts w:eastAsia="Calibri" w:cs="Arial"/>
          <w:sz w:val="24"/>
          <w:szCs w:val="24"/>
        </w:rPr>
      </w:pPr>
      <w:r w:rsidRPr="000B7141">
        <w:rPr>
          <w:rFonts w:eastAsia="Calibri" w:cs="Arial"/>
          <w:sz w:val="24"/>
          <w:szCs w:val="24"/>
        </w:rPr>
        <w:t>on the basis of the above, make the decision; and</w:t>
      </w:r>
    </w:p>
    <w:p w14:paraId="2251843A" w14:textId="6A6900A7" w:rsidR="007363FF" w:rsidRPr="000B7141" w:rsidRDefault="007363FF" w:rsidP="00DC5B25">
      <w:pPr>
        <w:pStyle w:val="BodyText"/>
        <w:numPr>
          <w:ilvl w:val="2"/>
          <w:numId w:val="5"/>
        </w:numPr>
        <w:spacing w:before="0" w:after="120"/>
        <w:rPr>
          <w:rFonts w:eastAsia="Calibri" w:cs="Arial"/>
          <w:sz w:val="24"/>
          <w:szCs w:val="24"/>
        </w:rPr>
      </w:pPr>
      <w:r w:rsidRPr="000B7141">
        <w:rPr>
          <w:rFonts w:eastAsia="Calibri" w:cs="Arial"/>
          <w:sz w:val="24"/>
          <w:szCs w:val="24"/>
        </w:rPr>
        <w:t>communicate the decision in whatever way they can.</w:t>
      </w:r>
    </w:p>
    <w:p w14:paraId="6B6F72DC" w14:textId="613AF24B" w:rsidR="00CB6548" w:rsidRPr="000B7141" w:rsidRDefault="009E5ED2" w:rsidP="00DC5B25">
      <w:pPr>
        <w:pStyle w:val="BodyText"/>
        <w:numPr>
          <w:ilvl w:val="1"/>
          <w:numId w:val="5"/>
        </w:numPr>
        <w:spacing w:before="0" w:after="120"/>
        <w:rPr>
          <w:rFonts w:cs="Arial"/>
          <w:sz w:val="24"/>
          <w:szCs w:val="24"/>
        </w:rPr>
      </w:pPr>
      <w:r w:rsidRPr="000B7141">
        <w:rPr>
          <w:rFonts w:cs="Arial"/>
          <w:sz w:val="24"/>
          <w:szCs w:val="24"/>
        </w:rPr>
        <w:t xml:space="preserve">has lived in the ACT for at least the previous 12 months. An exemption is available for individuals with </w:t>
      </w:r>
      <w:r w:rsidR="00CB6548" w:rsidRPr="000B7141">
        <w:rPr>
          <w:rFonts w:cs="Arial"/>
          <w:sz w:val="24"/>
          <w:szCs w:val="24"/>
        </w:rPr>
        <w:t>a substantial connection to the ACT</w:t>
      </w:r>
      <w:r w:rsidRPr="000B7141">
        <w:rPr>
          <w:rFonts w:cs="Arial"/>
          <w:sz w:val="24"/>
          <w:szCs w:val="24"/>
        </w:rPr>
        <w:t xml:space="preserve">, </w:t>
      </w:r>
      <w:r w:rsidR="00CB6548" w:rsidRPr="000B7141">
        <w:rPr>
          <w:rFonts w:cs="Arial"/>
          <w:sz w:val="24"/>
          <w:szCs w:val="24"/>
        </w:rPr>
        <w:t>as assessed by the ACT Health Directorate on application</w:t>
      </w:r>
      <w:r w:rsidR="00797AC5" w:rsidRPr="000B7141">
        <w:rPr>
          <w:rFonts w:cs="Arial"/>
          <w:sz w:val="24"/>
          <w:szCs w:val="24"/>
        </w:rPr>
        <w:t>;</w:t>
      </w:r>
    </w:p>
    <w:p w14:paraId="5DC7FCAA" w14:textId="15AC2812" w:rsidR="00797AC5" w:rsidRPr="000B7141" w:rsidRDefault="00797AC5" w:rsidP="00DC5B25">
      <w:pPr>
        <w:pStyle w:val="BodyText"/>
        <w:numPr>
          <w:ilvl w:val="1"/>
          <w:numId w:val="5"/>
        </w:numPr>
        <w:spacing w:before="0" w:after="120"/>
        <w:rPr>
          <w:rFonts w:cs="Arial"/>
          <w:sz w:val="24"/>
          <w:szCs w:val="24"/>
        </w:rPr>
      </w:pPr>
      <w:r w:rsidRPr="000B7141">
        <w:rPr>
          <w:rFonts w:cs="Arial"/>
          <w:sz w:val="24"/>
          <w:szCs w:val="24"/>
        </w:rPr>
        <w:t>is an adult.</w:t>
      </w:r>
    </w:p>
    <w:p w14:paraId="2B85FDB5" w14:textId="5B3BB308" w:rsidR="0027580C" w:rsidRDefault="00665E6D" w:rsidP="00DC5B25">
      <w:pPr>
        <w:pStyle w:val="ListParagraph"/>
        <w:numPr>
          <w:ilvl w:val="0"/>
          <w:numId w:val="6"/>
        </w:numPr>
        <w:spacing w:before="0" w:after="120" w:line="240" w:lineRule="auto"/>
        <w:rPr>
          <w:rFonts w:ascii="Arial" w:hAnsi="Arial" w:cs="Arial"/>
        </w:rPr>
      </w:pPr>
      <w:r w:rsidRPr="000B7141">
        <w:rPr>
          <w:rFonts w:ascii="Arial" w:hAnsi="Arial" w:cs="Arial"/>
        </w:rPr>
        <w:t>A person who</w:t>
      </w:r>
      <w:r w:rsidR="002716DD" w:rsidRPr="000B7141">
        <w:rPr>
          <w:rFonts w:ascii="Arial" w:hAnsi="Arial" w:cs="Arial"/>
        </w:rPr>
        <w:t xml:space="preserve"> </w:t>
      </w:r>
      <w:r w:rsidR="009E5ED2" w:rsidRPr="000B7141">
        <w:rPr>
          <w:rFonts w:ascii="Arial" w:hAnsi="Arial" w:cs="Arial"/>
        </w:rPr>
        <w:t>meets these all requirements</w:t>
      </w:r>
      <w:r w:rsidRPr="000B7141">
        <w:rPr>
          <w:rFonts w:ascii="Arial" w:hAnsi="Arial" w:cs="Arial"/>
        </w:rPr>
        <w:t xml:space="preserve"> is eligible for </w:t>
      </w:r>
      <w:r w:rsidR="001F000B" w:rsidRPr="000B7141">
        <w:rPr>
          <w:rFonts w:ascii="Arial" w:hAnsi="Arial" w:cs="Arial"/>
        </w:rPr>
        <w:t xml:space="preserve">VAD regardless of how soon a health professional expects them to die (and provided they meet all other eligibility </w:t>
      </w:r>
      <w:r w:rsidR="009E5ED2" w:rsidRPr="000B7141">
        <w:rPr>
          <w:rFonts w:ascii="Arial" w:hAnsi="Arial" w:cs="Arial"/>
        </w:rPr>
        <w:t>requirements</w:t>
      </w:r>
      <w:r w:rsidR="001F000B" w:rsidRPr="000B7141">
        <w:rPr>
          <w:rFonts w:ascii="Arial" w:hAnsi="Arial" w:cs="Arial"/>
        </w:rPr>
        <w:t>).</w:t>
      </w:r>
    </w:p>
    <w:p w14:paraId="3441BC4A" w14:textId="77777777" w:rsidR="000B7141" w:rsidRPr="000B7141" w:rsidRDefault="000B7141" w:rsidP="000B7141">
      <w:pPr>
        <w:pStyle w:val="ListParagraph"/>
        <w:numPr>
          <w:ilvl w:val="0"/>
          <w:numId w:val="0"/>
        </w:numPr>
        <w:spacing w:before="0" w:after="120" w:line="240" w:lineRule="auto"/>
        <w:ind w:left="360"/>
        <w:rPr>
          <w:rFonts w:ascii="Arial" w:hAnsi="Arial" w:cs="Arial"/>
        </w:rPr>
      </w:pPr>
    </w:p>
    <w:p w14:paraId="64B58210" w14:textId="77777777" w:rsidR="001F000B" w:rsidRPr="0038580E" w:rsidRDefault="001F000B" w:rsidP="0038580E">
      <w:pPr>
        <w:pStyle w:val="Heading1"/>
      </w:pPr>
      <w:r w:rsidRPr="0038580E">
        <w:t>Process for VAD request and assessment</w:t>
      </w:r>
    </w:p>
    <w:p w14:paraId="224B91DB" w14:textId="1C50305F" w:rsidR="001F000B" w:rsidRPr="000B7141" w:rsidRDefault="001F000B" w:rsidP="00DC5B25">
      <w:pPr>
        <w:pStyle w:val="ListParagraph"/>
        <w:numPr>
          <w:ilvl w:val="0"/>
          <w:numId w:val="6"/>
        </w:numPr>
        <w:spacing w:before="0" w:after="120" w:line="240" w:lineRule="auto"/>
        <w:rPr>
          <w:rFonts w:ascii="Arial" w:hAnsi="Arial" w:cs="Arial"/>
        </w:rPr>
      </w:pPr>
      <w:r w:rsidRPr="000B7141">
        <w:rPr>
          <w:rFonts w:ascii="Arial" w:eastAsia="Calibri Light" w:hAnsi="Arial" w:cs="Arial"/>
        </w:rPr>
        <w:t xml:space="preserve">The overall process for requesting VAD and assessment of eligibility </w:t>
      </w:r>
      <w:r w:rsidR="004B03FB" w:rsidRPr="000B7141">
        <w:rPr>
          <w:rFonts w:ascii="Arial" w:eastAsia="Calibri Light" w:hAnsi="Arial" w:cs="Arial"/>
        </w:rPr>
        <w:t xml:space="preserve">generally </w:t>
      </w:r>
      <w:r w:rsidRPr="000B7141">
        <w:rPr>
          <w:rFonts w:ascii="Arial" w:eastAsia="Calibri Light" w:hAnsi="Arial" w:cs="Arial"/>
        </w:rPr>
        <w:t>reflect</w:t>
      </w:r>
      <w:r w:rsidR="00665E6D" w:rsidRPr="000B7141">
        <w:rPr>
          <w:rFonts w:ascii="Arial" w:eastAsia="Calibri Light" w:hAnsi="Arial" w:cs="Arial"/>
        </w:rPr>
        <w:t>s</w:t>
      </w:r>
      <w:r w:rsidRPr="000B7141">
        <w:rPr>
          <w:rFonts w:ascii="Arial" w:eastAsia="Calibri Light" w:hAnsi="Arial" w:cs="Arial"/>
        </w:rPr>
        <w:t xml:space="preserve"> the Australian model, including: </w:t>
      </w:r>
    </w:p>
    <w:p w14:paraId="48274391" w14:textId="12A25335" w:rsidR="001F000B" w:rsidRPr="000B7141" w:rsidRDefault="001F000B" w:rsidP="00DC5B25">
      <w:pPr>
        <w:pStyle w:val="ListParagraph"/>
        <w:numPr>
          <w:ilvl w:val="1"/>
          <w:numId w:val="6"/>
        </w:numPr>
        <w:spacing w:before="0" w:after="120" w:line="240" w:lineRule="auto"/>
        <w:rPr>
          <w:rFonts w:ascii="Arial" w:eastAsia="Calibri Light" w:hAnsi="Arial" w:cs="Arial"/>
        </w:rPr>
      </w:pPr>
      <w:r w:rsidRPr="000B7141">
        <w:rPr>
          <w:rFonts w:ascii="Arial" w:eastAsia="Calibri Light" w:hAnsi="Arial" w:cs="Arial"/>
        </w:rPr>
        <w:t xml:space="preserve">A person makes a first request to access </w:t>
      </w:r>
      <w:r w:rsidR="00736AD7" w:rsidRPr="000B7141">
        <w:rPr>
          <w:rFonts w:ascii="Arial" w:eastAsia="Calibri Light" w:hAnsi="Arial" w:cs="Arial"/>
        </w:rPr>
        <w:t>VAD</w:t>
      </w:r>
      <w:r w:rsidRPr="000B7141">
        <w:rPr>
          <w:rFonts w:ascii="Arial" w:eastAsia="Calibri Light" w:hAnsi="Arial" w:cs="Arial"/>
        </w:rPr>
        <w:t>;</w:t>
      </w:r>
    </w:p>
    <w:p w14:paraId="2557F6AE" w14:textId="32DB1313" w:rsidR="001F000B" w:rsidRPr="000B7141" w:rsidRDefault="009E5ED2" w:rsidP="00DC5B25">
      <w:pPr>
        <w:pStyle w:val="ListParagraph"/>
        <w:numPr>
          <w:ilvl w:val="1"/>
          <w:numId w:val="6"/>
        </w:numPr>
        <w:spacing w:before="0" w:after="120" w:line="240" w:lineRule="auto"/>
        <w:rPr>
          <w:rFonts w:ascii="Arial" w:eastAsia="Calibri Light" w:hAnsi="Arial" w:cs="Arial"/>
        </w:rPr>
      </w:pPr>
      <w:r w:rsidRPr="000B7141">
        <w:rPr>
          <w:rFonts w:ascii="Arial" w:eastAsia="Calibri Light" w:hAnsi="Arial" w:cs="Arial"/>
        </w:rPr>
        <w:t>A qualified health practitioner</w:t>
      </w:r>
      <w:r w:rsidR="001F000B" w:rsidRPr="000B7141">
        <w:rPr>
          <w:rFonts w:ascii="Arial" w:eastAsia="Calibri Light" w:hAnsi="Arial" w:cs="Arial"/>
        </w:rPr>
        <w:t xml:space="preserve"> accepts the first request</w:t>
      </w:r>
      <w:r w:rsidRPr="000B7141">
        <w:rPr>
          <w:rFonts w:ascii="Arial" w:eastAsia="Calibri Light" w:hAnsi="Arial" w:cs="Arial"/>
        </w:rPr>
        <w:t>, becomes the coordinating practitioner,</w:t>
      </w:r>
      <w:r w:rsidR="001F000B" w:rsidRPr="000B7141">
        <w:rPr>
          <w:rFonts w:ascii="Arial" w:eastAsia="Calibri Light" w:hAnsi="Arial" w:cs="Arial"/>
        </w:rPr>
        <w:t xml:space="preserve"> and undertakes the first assessment;</w:t>
      </w:r>
    </w:p>
    <w:p w14:paraId="3A9F455B" w14:textId="1907A597" w:rsidR="001F000B" w:rsidRPr="000B7141" w:rsidRDefault="001F000B" w:rsidP="00DC5B25">
      <w:pPr>
        <w:pStyle w:val="ListParagraph"/>
        <w:numPr>
          <w:ilvl w:val="1"/>
          <w:numId w:val="6"/>
        </w:numPr>
        <w:spacing w:before="0" w:after="120" w:line="240" w:lineRule="auto"/>
        <w:rPr>
          <w:rFonts w:ascii="Arial" w:eastAsia="Calibri Light" w:hAnsi="Arial" w:cs="Arial"/>
        </w:rPr>
      </w:pPr>
      <w:r w:rsidRPr="000B7141">
        <w:rPr>
          <w:rFonts w:ascii="Arial" w:eastAsia="Calibri Light" w:hAnsi="Arial" w:cs="Arial"/>
        </w:rPr>
        <w:t xml:space="preserve">If the coordinating </w:t>
      </w:r>
      <w:r w:rsidR="009E5ED2" w:rsidRPr="000B7141">
        <w:rPr>
          <w:rFonts w:ascii="Arial" w:eastAsia="Calibri Light" w:hAnsi="Arial" w:cs="Arial"/>
        </w:rPr>
        <w:t>practitioner</w:t>
      </w:r>
      <w:r w:rsidRPr="000B7141">
        <w:rPr>
          <w:rFonts w:ascii="Arial" w:eastAsia="Calibri Light" w:hAnsi="Arial" w:cs="Arial"/>
        </w:rPr>
        <w:t xml:space="preserve"> finds the person eligible, they refer person for a second, independent assessment by a consulting </w:t>
      </w:r>
      <w:r w:rsidR="009E5ED2" w:rsidRPr="000B7141">
        <w:rPr>
          <w:rFonts w:ascii="Arial" w:eastAsia="Calibri Light" w:hAnsi="Arial" w:cs="Arial"/>
        </w:rPr>
        <w:t>practitioner</w:t>
      </w:r>
      <w:r w:rsidRPr="000B7141">
        <w:rPr>
          <w:rFonts w:ascii="Arial" w:eastAsia="Calibri Light" w:hAnsi="Arial" w:cs="Arial"/>
        </w:rPr>
        <w:t>;</w:t>
      </w:r>
    </w:p>
    <w:p w14:paraId="0B348D3A" w14:textId="1EE1E0E7" w:rsidR="001F000B" w:rsidRPr="000B7141" w:rsidRDefault="001F000B" w:rsidP="00DC5B25">
      <w:pPr>
        <w:pStyle w:val="ListParagraph"/>
        <w:numPr>
          <w:ilvl w:val="1"/>
          <w:numId w:val="6"/>
        </w:numPr>
        <w:spacing w:before="0" w:after="120" w:line="240" w:lineRule="auto"/>
        <w:rPr>
          <w:rFonts w:ascii="Arial" w:eastAsia="Calibri Light" w:hAnsi="Arial" w:cs="Arial"/>
        </w:rPr>
      </w:pPr>
      <w:r w:rsidRPr="000B7141">
        <w:rPr>
          <w:rFonts w:ascii="Arial" w:eastAsia="Calibri Light" w:hAnsi="Arial" w:cs="Arial"/>
        </w:rPr>
        <w:t xml:space="preserve">The consulting </w:t>
      </w:r>
      <w:r w:rsidR="009E5ED2" w:rsidRPr="000B7141">
        <w:rPr>
          <w:rFonts w:ascii="Arial" w:eastAsia="Calibri Light" w:hAnsi="Arial" w:cs="Arial"/>
        </w:rPr>
        <w:t>practitioner</w:t>
      </w:r>
      <w:r w:rsidRPr="000B7141">
        <w:rPr>
          <w:rFonts w:ascii="Arial" w:eastAsia="Calibri Light" w:hAnsi="Arial" w:cs="Arial"/>
        </w:rPr>
        <w:t xml:space="preserve"> accepts the referral and undertakes the consulting assessment</w:t>
      </w:r>
      <w:r w:rsidR="00153EDE" w:rsidRPr="000B7141">
        <w:rPr>
          <w:rFonts w:ascii="Arial" w:eastAsia="Calibri Light" w:hAnsi="Arial" w:cs="Arial"/>
        </w:rPr>
        <w:t>;</w:t>
      </w:r>
      <w:r w:rsidRPr="000B7141">
        <w:rPr>
          <w:rFonts w:ascii="Arial" w:eastAsia="Calibri Light" w:hAnsi="Arial" w:cs="Arial"/>
        </w:rPr>
        <w:t xml:space="preserve"> </w:t>
      </w:r>
    </w:p>
    <w:p w14:paraId="7A1AA363" w14:textId="3E617E8B" w:rsidR="001F000B" w:rsidRPr="000B7141" w:rsidRDefault="001F000B" w:rsidP="00DC5B25">
      <w:pPr>
        <w:pStyle w:val="ListParagraph"/>
        <w:numPr>
          <w:ilvl w:val="1"/>
          <w:numId w:val="6"/>
        </w:numPr>
        <w:spacing w:before="0" w:after="120" w:line="240" w:lineRule="auto"/>
        <w:rPr>
          <w:rFonts w:ascii="Arial" w:eastAsia="Calibri Light" w:hAnsi="Arial" w:cs="Arial"/>
        </w:rPr>
      </w:pPr>
      <w:r w:rsidRPr="000B7141">
        <w:rPr>
          <w:rFonts w:ascii="Arial" w:eastAsia="Calibri Light" w:hAnsi="Arial" w:cs="Arial"/>
        </w:rPr>
        <w:t xml:space="preserve">If the consulting </w:t>
      </w:r>
      <w:r w:rsidR="009E5ED2" w:rsidRPr="000B7141">
        <w:rPr>
          <w:rFonts w:ascii="Arial" w:eastAsia="Calibri Light" w:hAnsi="Arial" w:cs="Arial"/>
        </w:rPr>
        <w:t xml:space="preserve">practitioner </w:t>
      </w:r>
      <w:r w:rsidRPr="000B7141">
        <w:rPr>
          <w:rFonts w:ascii="Arial" w:eastAsia="Calibri Light" w:hAnsi="Arial" w:cs="Arial"/>
        </w:rPr>
        <w:t xml:space="preserve">finds the person eligible, the person may make a second formal request to the coordinating </w:t>
      </w:r>
      <w:r w:rsidR="009E5ED2" w:rsidRPr="000B7141">
        <w:rPr>
          <w:rFonts w:ascii="Arial" w:eastAsia="Calibri Light" w:hAnsi="Arial" w:cs="Arial"/>
        </w:rPr>
        <w:t>practitioner</w:t>
      </w:r>
      <w:r w:rsidR="0037141A" w:rsidRPr="000B7141">
        <w:rPr>
          <w:rFonts w:ascii="Arial" w:eastAsia="Calibri Light" w:hAnsi="Arial" w:cs="Arial"/>
        </w:rPr>
        <w:t xml:space="preserve"> in writing with two independent witnesses</w:t>
      </w:r>
      <w:r w:rsidRPr="000B7141">
        <w:rPr>
          <w:rFonts w:ascii="Arial" w:eastAsia="Calibri Light" w:hAnsi="Arial" w:cs="Arial"/>
        </w:rPr>
        <w:t>;</w:t>
      </w:r>
    </w:p>
    <w:p w14:paraId="2793E0B4" w14:textId="77777777" w:rsidR="0037141A" w:rsidRPr="000B7141" w:rsidRDefault="000D2661" w:rsidP="00DC5B25">
      <w:pPr>
        <w:pStyle w:val="ListParagraph"/>
        <w:numPr>
          <w:ilvl w:val="1"/>
          <w:numId w:val="6"/>
        </w:numPr>
        <w:spacing w:before="0" w:after="120" w:line="240" w:lineRule="auto"/>
        <w:rPr>
          <w:rFonts w:ascii="Arial" w:eastAsia="Calibri Light" w:hAnsi="Arial" w:cs="Arial"/>
        </w:rPr>
      </w:pPr>
      <w:r w:rsidRPr="000B7141">
        <w:rPr>
          <w:rFonts w:ascii="Arial" w:eastAsia="Calibri Light" w:hAnsi="Arial" w:cs="Arial"/>
        </w:rPr>
        <w:t>The coordinating practitioner and consulting practitioner can refer to a third party practitioner if they are unable to assess whether the person meets the eligibility requirements;</w:t>
      </w:r>
    </w:p>
    <w:p w14:paraId="3BF2DF45" w14:textId="047F3A0D" w:rsidR="001F000B" w:rsidRPr="000B7141" w:rsidRDefault="001F000B" w:rsidP="00DC5B25">
      <w:pPr>
        <w:pStyle w:val="ListParagraph"/>
        <w:numPr>
          <w:ilvl w:val="1"/>
          <w:numId w:val="7"/>
        </w:numPr>
        <w:tabs>
          <w:tab w:val="clear" w:pos="425"/>
        </w:tabs>
        <w:spacing w:before="0" w:after="120" w:line="240" w:lineRule="auto"/>
        <w:rPr>
          <w:rFonts w:ascii="Arial" w:hAnsi="Arial" w:cs="Arial"/>
        </w:rPr>
      </w:pPr>
      <w:r w:rsidRPr="000B7141">
        <w:rPr>
          <w:rFonts w:ascii="Arial" w:eastAsia="Calibri Light" w:hAnsi="Arial" w:cs="Arial"/>
        </w:rPr>
        <w:t xml:space="preserve">The person may make a final request to the coordinating </w:t>
      </w:r>
      <w:r w:rsidR="009E5ED2" w:rsidRPr="000B7141">
        <w:rPr>
          <w:rFonts w:ascii="Arial" w:eastAsia="Calibri Light" w:hAnsi="Arial" w:cs="Arial"/>
        </w:rPr>
        <w:t>practitioner</w:t>
      </w:r>
      <w:r w:rsidR="0037141A" w:rsidRPr="000B7141">
        <w:rPr>
          <w:rFonts w:ascii="Arial" w:eastAsia="Calibri Light" w:hAnsi="Arial" w:cs="Arial"/>
        </w:rPr>
        <w:t>, who certifies that the person is acting voluntary and has decision-making capacity.</w:t>
      </w:r>
      <w:r w:rsidR="0037141A" w:rsidRPr="000B7141">
        <w:rPr>
          <w:rFonts w:ascii="Arial" w:hAnsi="Arial" w:cs="Arial"/>
        </w:rPr>
        <w:t xml:space="preserve"> </w:t>
      </w:r>
    </w:p>
    <w:p w14:paraId="1B33B142" w14:textId="24302BA7" w:rsidR="00665E6D" w:rsidRPr="000B7141" w:rsidRDefault="00AA660E" w:rsidP="00DC5B25">
      <w:pPr>
        <w:pStyle w:val="ListParagraph"/>
        <w:numPr>
          <w:ilvl w:val="0"/>
          <w:numId w:val="6"/>
        </w:numPr>
        <w:spacing w:before="0" w:after="120" w:line="240" w:lineRule="auto"/>
        <w:rPr>
          <w:rFonts w:ascii="Arial" w:eastAsia="Calibri Light" w:hAnsi="Arial" w:cs="Arial"/>
        </w:rPr>
      </w:pPr>
      <w:r w:rsidRPr="000B7141">
        <w:rPr>
          <w:rFonts w:ascii="Arial" w:eastAsia="Calibri Light" w:hAnsi="Arial" w:cs="Arial"/>
        </w:rPr>
        <w:t xml:space="preserve">Key steps in the process must be reported to the </w:t>
      </w:r>
      <w:r w:rsidR="005E5847">
        <w:rPr>
          <w:rFonts w:ascii="Arial" w:eastAsia="Calibri Light" w:hAnsi="Arial" w:cs="Arial"/>
        </w:rPr>
        <w:t>VAD</w:t>
      </w:r>
      <w:r w:rsidR="005E5847" w:rsidRPr="000B7141">
        <w:rPr>
          <w:rFonts w:ascii="Arial" w:eastAsia="Calibri Light" w:hAnsi="Arial" w:cs="Arial"/>
        </w:rPr>
        <w:t xml:space="preserve"> </w:t>
      </w:r>
      <w:r w:rsidRPr="000B7141">
        <w:rPr>
          <w:rFonts w:ascii="Arial" w:eastAsia="Calibri Light" w:hAnsi="Arial" w:cs="Arial"/>
        </w:rPr>
        <w:t>board and recorded in the person’s health record</w:t>
      </w:r>
      <w:r w:rsidR="00161929" w:rsidRPr="000B7141">
        <w:rPr>
          <w:rFonts w:ascii="Arial" w:eastAsia="Calibri Light" w:hAnsi="Arial" w:cs="Arial"/>
        </w:rPr>
        <w:t xml:space="preserve"> within two working days</w:t>
      </w:r>
      <w:r w:rsidRPr="000B7141">
        <w:rPr>
          <w:rFonts w:ascii="Arial" w:eastAsia="Calibri Light" w:hAnsi="Arial" w:cs="Arial"/>
        </w:rPr>
        <w:t>, with penalties for non-compliance.</w:t>
      </w:r>
    </w:p>
    <w:p w14:paraId="6F6C1F39" w14:textId="03101091" w:rsidR="001F000B" w:rsidRPr="000B7141" w:rsidRDefault="00DC5B25" w:rsidP="00DC5B25">
      <w:pPr>
        <w:pStyle w:val="ListParagraph"/>
        <w:numPr>
          <w:ilvl w:val="0"/>
          <w:numId w:val="6"/>
        </w:numPr>
        <w:spacing w:before="0" w:after="120" w:line="240" w:lineRule="auto"/>
        <w:rPr>
          <w:rFonts w:ascii="Arial" w:eastAsia="Calibri Light" w:hAnsi="Arial" w:cs="Arial"/>
        </w:rPr>
      </w:pPr>
      <w:r w:rsidRPr="000B7141">
        <w:rPr>
          <w:rFonts w:ascii="Arial" w:eastAsia="Calibri Light" w:hAnsi="Arial" w:cs="Arial"/>
        </w:rPr>
        <w:t>T</w:t>
      </w:r>
      <w:r w:rsidR="001F000B" w:rsidRPr="000B7141">
        <w:rPr>
          <w:rFonts w:ascii="Arial" w:eastAsia="Calibri Light" w:hAnsi="Arial" w:cs="Arial"/>
        </w:rPr>
        <w:t xml:space="preserve">here </w:t>
      </w:r>
      <w:r w:rsidR="00161929" w:rsidRPr="000B7141">
        <w:rPr>
          <w:rFonts w:ascii="Arial" w:eastAsia="Calibri Light" w:hAnsi="Arial" w:cs="Arial"/>
        </w:rPr>
        <w:t>is</w:t>
      </w:r>
      <w:r w:rsidR="001F000B" w:rsidRPr="000B7141">
        <w:rPr>
          <w:rFonts w:ascii="Arial" w:eastAsia="Calibri Light" w:hAnsi="Arial" w:cs="Arial"/>
        </w:rPr>
        <w:t xml:space="preserve"> no requirement for a person’s VAD process to take a certain </w:t>
      </w:r>
      <w:r w:rsidR="0051522F" w:rsidRPr="000B7141">
        <w:rPr>
          <w:rFonts w:ascii="Arial" w:eastAsia="Calibri Light" w:hAnsi="Arial" w:cs="Arial"/>
        </w:rPr>
        <w:t xml:space="preserve">minimum </w:t>
      </w:r>
      <w:r w:rsidR="001F000B" w:rsidRPr="000B7141">
        <w:rPr>
          <w:rFonts w:ascii="Arial" w:eastAsia="Calibri Light" w:hAnsi="Arial" w:cs="Arial"/>
        </w:rPr>
        <w:t xml:space="preserve">number of days </w:t>
      </w:r>
      <w:r w:rsidR="0037141A" w:rsidRPr="000B7141">
        <w:rPr>
          <w:rFonts w:ascii="Arial" w:eastAsia="Calibri Light" w:hAnsi="Arial" w:cs="Arial"/>
        </w:rPr>
        <w:t>between the first and final request</w:t>
      </w:r>
      <w:r w:rsidRPr="000B7141">
        <w:rPr>
          <w:rFonts w:ascii="Arial" w:eastAsia="Calibri Light" w:hAnsi="Arial" w:cs="Arial"/>
        </w:rPr>
        <w:t xml:space="preserve">, noting time is inherently built </w:t>
      </w:r>
      <w:r w:rsidR="000B7141" w:rsidRPr="000B7141">
        <w:rPr>
          <w:rFonts w:ascii="Arial" w:eastAsia="Calibri Light" w:hAnsi="Arial" w:cs="Arial"/>
        </w:rPr>
        <w:t>into</w:t>
      </w:r>
      <w:r w:rsidRPr="000B7141">
        <w:rPr>
          <w:rFonts w:ascii="Arial" w:eastAsia="Calibri Light" w:hAnsi="Arial" w:cs="Arial"/>
        </w:rPr>
        <w:t xml:space="preserve"> the request and assessment process</w:t>
      </w:r>
      <w:r w:rsidR="001F000B" w:rsidRPr="000B7141">
        <w:rPr>
          <w:rFonts w:ascii="Arial" w:eastAsia="Calibri Light" w:hAnsi="Arial" w:cs="Arial"/>
        </w:rPr>
        <w:t>.</w:t>
      </w:r>
    </w:p>
    <w:p w14:paraId="26CC0D0B" w14:textId="1B7D6E0A" w:rsidR="00AA660E" w:rsidRPr="000B7141" w:rsidRDefault="00AA660E" w:rsidP="00DC5B25">
      <w:pPr>
        <w:pStyle w:val="ListParagraph"/>
        <w:numPr>
          <w:ilvl w:val="0"/>
          <w:numId w:val="6"/>
        </w:numPr>
        <w:spacing w:before="0" w:after="120" w:line="240" w:lineRule="auto"/>
        <w:rPr>
          <w:rFonts w:ascii="Arial" w:eastAsia="Calibri Light" w:hAnsi="Arial" w:cs="Arial"/>
        </w:rPr>
      </w:pPr>
      <w:r w:rsidRPr="000B7141">
        <w:rPr>
          <w:rFonts w:ascii="Arial" w:eastAsia="Calibri Light" w:hAnsi="Arial" w:cs="Arial"/>
        </w:rPr>
        <w:t>If a practitioner is unable or unwilling to continue as coordinating practitioner, they may transfer their role to another qualified practitioner.</w:t>
      </w:r>
    </w:p>
    <w:p w14:paraId="08DE064A" w14:textId="70807BFF" w:rsidR="00866B1E" w:rsidRPr="000B7141" w:rsidRDefault="00866B1E" w:rsidP="00DC5B25">
      <w:pPr>
        <w:pStyle w:val="ListParagraph"/>
        <w:numPr>
          <w:ilvl w:val="0"/>
          <w:numId w:val="6"/>
        </w:numPr>
        <w:spacing w:before="0" w:after="120" w:line="240" w:lineRule="auto"/>
        <w:rPr>
          <w:rFonts w:ascii="Arial" w:eastAsia="Calibri Light" w:hAnsi="Arial" w:cs="Arial"/>
        </w:rPr>
      </w:pPr>
      <w:r w:rsidRPr="000B7141">
        <w:rPr>
          <w:rFonts w:ascii="Arial" w:eastAsia="Calibri Light" w:hAnsi="Arial" w:cs="Arial"/>
        </w:rPr>
        <w:lastRenderedPageBreak/>
        <w:t>A person can pause or stop the VAD request and assessment process at any time.</w:t>
      </w:r>
    </w:p>
    <w:p w14:paraId="57F893E5" w14:textId="4E9D450F" w:rsidR="00AA660E" w:rsidRPr="000B7141" w:rsidRDefault="00AA660E" w:rsidP="00DC5B25">
      <w:pPr>
        <w:pStyle w:val="ListParagraph"/>
        <w:numPr>
          <w:ilvl w:val="0"/>
          <w:numId w:val="6"/>
        </w:numPr>
        <w:spacing w:before="0" w:after="120" w:line="240" w:lineRule="auto"/>
        <w:rPr>
          <w:rFonts w:ascii="Arial" w:eastAsia="Calibri Light" w:hAnsi="Arial" w:cs="Arial"/>
        </w:rPr>
      </w:pPr>
      <w:r w:rsidRPr="000B7141">
        <w:rPr>
          <w:rFonts w:ascii="Arial" w:eastAsia="Calibri Light" w:hAnsi="Arial" w:cs="Arial"/>
        </w:rPr>
        <w:t>It is an offence to induce the making or revocation of a request to access VAD.</w:t>
      </w:r>
    </w:p>
    <w:p w14:paraId="3C90958F" w14:textId="77777777" w:rsidR="0037141A" w:rsidRDefault="0037141A" w:rsidP="0037141A">
      <w:pPr>
        <w:pStyle w:val="ListParagraph"/>
        <w:numPr>
          <w:ilvl w:val="0"/>
          <w:numId w:val="0"/>
        </w:numPr>
        <w:spacing w:before="0" w:after="120" w:line="240" w:lineRule="auto"/>
        <w:ind w:left="360"/>
        <w:rPr>
          <w:rFonts w:ascii="Arial" w:eastAsia="Calibri Light" w:hAnsi="Arial" w:cs="Arial"/>
        </w:rPr>
      </w:pPr>
    </w:p>
    <w:p w14:paraId="05C410EC" w14:textId="12EBDDA2" w:rsidR="0037141A" w:rsidRPr="00E836B8" w:rsidRDefault="0037141A" w:rsidP="0037141A">
      <w:pPr>
        <w:pStyle w:val="Heading1"/>
      </w:pPr>
      <w:r w:rsidRPr="0037141A">
        <w:t xml:space="preserve">Accessing </w:t>
      </w:r>
      <w:r w:rsidR="00DF0998">
        <w:t>the substance</w:t>
      </w:r>
    </w:p>
    <w:p w14:paraId="41720189" w14:textId="7C7AF8ED" w:rsidR="00215FE0" w:rsidRPr="000B7141" w:rsidRDefault="00215FE0" w:rsidP="00DC5B25">
      <w:pPr>
        <w:pStyle w:val="ListParagraph"/>
        <w:numPr>
          <w:ilvl w:val="0"/>
          <w:numId w:val="6"/>
        </w:numPr>
        <w:spacing w:before="0" w:after="120" w:line="240" w:lineRule="auto"/>
        <w:rPr>
          <w:rFonts w:ascii="Arial" w:eastAsia="Calibri Light" w:hAnsi="Arial" w:cs="Arial"/>
        </w:rPr>
      </w:pPr>
      <w:r w:rsidRPr="000B7141">
        <w:rPr>
          <w:rFonts w:ascii="Arial" w:eastAsia="Calibri Light" w:hAnsi="Arial" w:cs="Arial"/>
        </w:rPr>
        <w:t xml:space="preserve">Once the request and assessment process </w:t>
      </w:r>
      <w:r w:rsidR="000B7141" w:rsidRPr="000B7141">
        <w:rPr>
          <w:rFonts w:ascii="Arial" w:eastAsia="Calibri Light" w:hAnsi="Arial" w:cs="Arial"/>
        </w:rPr>
        <w:t>are</w:t>
      </w:r>
      <w:r w:rsidRPr="000B7141">
        <w:rPr>
          <w:rFonts w:ascii="Arial" w:eastAsia="Calibri Light" w:hAnsi="Arial" w:cs="Arial"/>
        </w:rPr>
        <w:t xml:space="preserve"> complete, a person can choose to proceed with self-administration or practitioner administration of an approved substance.</w:t>
      </w:r>
      <w:r w:rsidR="00866B1E" w:rsidRPr="000B7141">
        <w:rPr>
          <w:rFonts w:ascii="Arial" w:eastAsia="Calibri Light" w:hAnsi="Arial" w:cs="Arial"/>
        </w:rPr>
        <w:t xml:space="preserve"> </w:t>
      </w:r>
    </w:p>
    <w:p w14:paraId="421B53C6" w14:textId="77777777" w:rsidR="00866B1E" w:rsidRPr="000B7141" w:rsidRDefault="00866B1E" w:rsidP="00DC5B25">
      <w:pPr>
        <w:pStyle w:val="ListParagraph"/>
        <w:numPr>
          <w:ilvl w:val="0"/>
          <w:numId w:val="6"/>
        </w:numPr>
        <w:spacing w:before="0" w:after="120" w:line="240" w:lineRule="auto"/>
        <w:rPr>
          <w:rFonts w:ascii="Arial" w:eastAsia="Calibri Light" w:hAnsi="Arial" w:cs="Arial"/>
        </w:rPr>
      </w:pPr>
      <w:r w:rsidRPr="000B7141">
        <w:rPr>
          <w:rFonts w:ascii="Arial" w:eastAsia="Calibri Light" w:hAnsi="Arial" w:cs="Arial"/>
        </w:rPr>
        <w:t>There is no default mode of administration specified in the legislation, rather the person and their coordinating practitioner should discuss the best option for the individual.</w:t>
      </w:r>
    </w:p>
    <w:p w14:paraId="2806DB78" w14:textId="6F88E4EA" w:rsidR="00EA57C6" w:rsidRPr="000B7141" w:rsidRDefault="00866B1E" w:rsidP="00DC5B25">
      <w:pPr>
        <w:pStyle w:val="ListParagraph"/>
        <w:numPr>
          <w:ilvl w:val="0"/>
          <w:numId w:val="6"/>
        </w:numPr>
        <w:spacing w:before="0" w:after="120" w:line="240" w:lineRule="auto"/>
        <w:rPr>
          <w:rFonts w:ascii="Arial" w:eastAsia="Calibri Light" w:hAnsi="Arial" w:cs="Arial"/>
        </w:rPr>
      </w:pPr>
      <w:r w:rsidRPr="000B7141">
        <w:rPr>
          <w:rFonts w:ascii="Arial" w:eastAsia="Calibri Light" w:hAnsi="Arial" w:cs="Arial"/>
        </w:rPr>
        <w:t xml:space="preserve">Once they have made that decision, the coordinating practitioner is authorised to prescribe an approved substance. </w:t>
      </w:r>
    </w:p>
    <w:p w14:paraId="1883A03F" w14:textId="2F44E1C2" w:rsidR="00866B1E" w:rsidRPr="000B7141" w:rsidRDefault="00866B1E" w:rsidP="00DC5B25">
      <w:pPr>
        <w:pStyle w:val="ListParagraph"/>
        <w:numPr>
          <w:ilvl w:val="0"/>
          <w:numId w:val="6"/>
        </w:numPr>
        <w:spacing w:before="0" w:after="120" w:line="240" w:lineRule="auto"/>
        <w:rPr>
          <w:rFonts w:ascii="Arial" w:eastAsia="Calibri Light" w:hAnsi="Arial" w:cs="Arial"/>
        </w:rPr>
      </w:pPr>
      <w:r w:rsidRPr="000B7141">
        <w:rPr>
          <w:rFonts w:ascii="Arial" w:eastAsia="Calibri Light" w:hAnsi="Arial" w:cs="Arial"/>
        </w:rPr>
        <w:t>Prescription, handling, storage and disposal of the approved substance is tightly regulated by the VAD Act and the ACT’s existing Medicines, Poisons and Therapeutic Goods Act 2008.</w:t>
      </w:r>
    </w:p>
    <w:p w14:paraId="3DA16D1E" w14:textId="64BC7BE2" w:rsidR="00505DB0" w:rsidRPr="000B7141" w:rsidRDefault="00505DB0" w:rsidP="00DC5B25">
      <w:pPr>
        <w:pStyle w:val="ListParagraph"/>
        <w:numPr>
          <w:ilvl w:val="0"/>
          <w:numId w:val="6"/>
        </w:numPr>
        <w:spacing w:before="0" w:after="120" w:line="240" w:lineRule="auto"/>
        <w:rPr>
          <w:rFonts w:ascii="Arial" w:hAnsi="Arial" w:cs="Arial"/>
        </w:rPr>
      </w:pPr>
      <w:r w:rsidRPr="000B7141">
        <w:rPr>
          <w:rFonts w:ascii="Arial" w:eastAsia="Calibri Light" w:hAnsi="Arial" w:cs="Arial"/>
        </w:rPr>
        <w:t>Prescription and dispensing of the VAD substance</w:t>
      </w:r>
      <w:r w:rsidRPr="000B7141">
        <w:rPr>
          <w:rFonts w:ascii="Arial" w:hAnsi="Arial" w:cs="Arial"/>
        </w:rPr>
        <w:t xml:space="preserve"> </w:t>
      </w:r>
      <w:r w:rsidR="000E2D36" w:rsidRPr="000B7141">
        <w:rPr>
          <w:rFonts w:ascii="Arial" w:hAnsi="Arial" w:cs="Arial"/>
        </w:rPr>
        <w:t>is</w:t>
      </w:r>
      <w:r w:rsidRPr="000B7141">
        <w:rPr>
          <w:rFonts w:ascii="Arial" w:hAnsi="Arial" w:cs="Arial"/>
        </w:rPr>
        <w:t xml:space="preserve"> based on the Australia</w:t>
      </w:r>
      <w:r w:rsidR="006E52B6" w:rsidRPr="000B7141">
        <w:rPr>
          <w:rFonts w:ascii="Arial" w:hAnsi="Arial" w:cs="Arial"/>
        </w:rPr>
        <w:t>n</w:t>
      </w:r>
      <w:r w:rsidRPr="000B7141">
        <w:rPr>
          <w:rFonts w:ascii="Arial" w:hAnsi="Arial" w:cs="Arial"/>
        </w:rPr>
        <w:t xml:space="preserve"> model including:</w:t>
      </w:r>
    </w:p>
    <w:p w14:paraId="74E3E2E6" w14:textId="5687FC4B" w:rsidR="00505DB0" w:rsidRPr="000B7141" w:rsidRDefault="00505DB0" w:rsidP="00DC5B25">
      <w:pPr>
        <w:pStyle w:val="ListParagraph"/>
        <w:numPr>
          <w:ilvl w:val="1"/>
          <w:numId w:val="6"/>
        </w:numPr>
        <w:spacing w:before="0" w:after="120" w:line="240" w:lineRule="auto"/>
        <w:rPr>
          <w:rFonts w:ascii="Arial" w:eastAsia="Calibri Light" w:hAnsi="Arial" w:cs="Arial"/>
        </w:rPr>
      </w:pPr>
      <w:r w:rsidRPr="000B7141">
        <w:rPr>
          <w:rFonts w:ascii="Arial" w:eastAsia="Calibri Light" w:hAnsi="Arial" w:cs="Arial"/>
        </w:rPr>
        <w:t xml:space="preserve">The coordinating </w:t>
      </w:r>
      <w:r w:rsidR="0051522F" w:rsidRPr="000B7141">
        <w:rPr>
          <w:rFonts w:ascii="Arial" w:eastAsia="Calibri Light" w:hAnsi="Arial" w:cs="Arial"/>
        </w:rPr>
        <w:t xml:space="preserve">practitioner </w:t>
      </w:r>
      <w:r w:rsidRPr="000B7141">
        <w:rPr>
          <w:rFonts w:ascii="Arial" w:eastAsia="Calibri Light" w:hAnsi="Arial" w:cs="Arial"/>
        </w:rPr>
        <w:t>prescribing the VAD substance must include a statement that the substance is for VAD, that an assessment process has been conducted in accordance with legislation, the mode of administration, contact details for the person and details of the substance including the amount prescribed.</w:t>
      </w:r>
    </w:p>
    <w:p w14:paraId="65848AF0" w14:textId="39E6BDD6" w:rsidR="00505DB0" w:rsidRPr="000B7141" w:rsidRDefault="00505DB0" w:rsidP="00DC5B25">
      <w:pPr>
        <w:pStyle w:val="ListParagraph"/>
        <w:numPr>
          <w:ilvl w:val="1"/>
          <w:numId w:val="6"/>
        </w:numPr>
        <w:spacing w:before="0" w:after="120" w:line="240" w:lineRule="auto"/>
        <w:rPr>
          <w:rFonts w:ascii="Arial" w:eastAsia="Calibri Light" w:hAnsi="Arial" w:cs="Arial"/>
        </w:rPr>
      </w:pPr>
      <w:r w:rsidRPr="000B7141">
        <w:rPr>
          <w:rFonts w:ascii="Arial" w:eastAsia="Calibri Light" w:hAnsi="Arial" w:cs="Arial"/>
        </w:rPr>
        <w:t xml:space="preserve">The coordinating </w:t>
      </w:r>
      <w:r w:rsidR="0051522F" w:rsidRPr="000B7141">
        <w:rPr>
          <w:rFonts w:ascii="Arial" w:eastAsia="Calibri Light" w:hAnsi="Arial" w:cs="Arial"/>
        </w:rPr>
        <w:t xml:space="preserve">practitioner </w:t>
      </w:r>
      <w:r w:rsidRPr="000B7141">
        <w:rPr>
          <w:rFonts w:ascii="Arial" w:eastAsia="Calibri Light" w:hAnsi="Arial" w:cs="Arial"/>
        </w:rPr>
        <w:t>must provide the prescription directly to the authorised supplier and notify the VAD board within 48 hours of providing the prescription to the supplier.</w:t>
      </w:r>
      <w:r w:rsidR="0051522F" w:rsidRPr="000B7141">
        <w:rPr>
          <w:rFonts w:ascii="Arial" w:eastAsia="Calibri Light" w:hAnsi="Arial" w:cs="Arial"/>
        </w:rPr>
        <w:t xml:space="preserve"> </w:t>
      </w:r>
    </w:p>
    <w:p w14:paraId="28D2FCEB" w14:textId="3390987D" w:rsidR="00505DB0" w:rsidRPr="000B7141" w:rsidRDefault="00505DB0" w:rsidP="00DC5B25">
      <w:pPr>
        <w:pStyle w:val="ListParagraph"/>
        <w:numPr>
          <w:ilvl w:val="1"/>
          <w:numId w:val="6"/>
        </w:numPr>
        <w:spacing w:before="0" w:after="120" w:line="240" w:lineRule="auto"/>
        <w:rPr>
          <w:rFonts w:ascii="Arial" w:eastAsia="Calibri Light" w:hAnsi="Arial" w:cs="Arial"/>
        </w:rPr>
      </w:pPr>
      <w:r w:rsidRPr="000B7141">
        <w:rPr>
          <w:rFonts w:ascii="Arial" w:eastAsia="Calibri Light" w:hAnsi="Arial" w:cs="Arial"/>
        </w:rPr>
        <w:t xml:space="preserve">The </w:t>
      </w:r>
      <w:r w:rsidR="00914796" w:rsidRPr="000B7141">
        <w:rPr>
          <w:rFonts w:ascii="Arial" w:eastAsia="Calibri Light" w:hAnsi="Arial" w:cs="Arial"/>
        </w:rPr>
        <w:t xml:space="preserve">authorised supplier </w:t>
      </w:r>
      <w:r w:rsidRPr="000B7141">
        <w:rPr>
          <w:rFonts w:ascii="Arial" w:eastAsia="Calibri Light" w:hAnsi="Arial" w:cs="Arial"/>
        </w:rPr>
        <w:t xml:space="preserve">must supply the substance to either the administering practitioner for practitioner administration, or after confirming their identify, to the person or their nominated contact person for self-administration. </w:t>
      </w:r>
    </w:p>
    <w:p w14:paraId="79B2C135" w14:textId="6BA0371C" w:rsidR="00866B1E" w:rsidRPr="000B7141" w:rsidRDefault="00866B1E" w:rsidP="00DC5B25">
      <w:pPr>
        <w:pStyle w:val="ListParagraph"/>
        <w:numPr>
          <w:ilvl w:val="0"/>
          <w:numId w:val="6"/>
        </w:numPr>
        <w:spacing w:before="0" w:after="120" w:line="240" w:lineRule="auto"/>
        <w:rPr>
          <w:rFonts w:ascii="Arial" w:eastAsia="Calibri Light" w:hAnsi="Arial" w:cs="Arial"/>
        </w:rPr>
      </w:pPr>
      <w:r w:rsidRPr="000B7141">
        <w:rPr>
          <w:rFonts w:ascii="Arial" w:hAnsi="Arial" w:cs="Arial"/>
        </w:rPr>
        <w:t xml:space="preserve">A </w:t>
      </w:r>
      <w:r w:rsidRPr="000B7141">
        <w:rPr>
          <w:rFonts w:ascii="Arial" w:eastAsia="Calibri Light" w:hAnsi="Arial" w:cs="Arial"/>
        </w:rPr>
        <w:t xml:space="preserve">contact person must be appointed for self-administration of an approved substance. This can be any eligible adult, including the coordinating or consulting practitioner. The contact person is authorised to handle the approved substance on the individual’s </w:t>
      </w:r>
      <w:r w:rsidR="000B7141" w:rsidRPr="000B7141">
        <w:rPr>
          <w:rFonts w:ascii="Arial" w:eastAsia="Calibri Light" w:hAnsi="Arial" w:cs="Arial"/>
        </w:rPr>
        <w:t>behalf if</w:t>
      </w:r>
      <w:r w:rsidRPr="000B7141">
        <w:rPr>
          <w:rFonts w:ascii="Arial" w:eastAsia="Calibri Light" w:hAnsi="Arial" w:cs="Arial"/>
        </w:rPr>
        <w:t xml:space="preserve"> the individual cannot do so.</w:t>
      </w:r>
    </w:p>
    <w:p w14:paraId="3496145C" w14:textId="3F5DE4D8" w:rsidR="00F27EA0" w:rsidRPr="000B7141" w:rsidRDefault="00F27EA0" w:rsidP="00DC5B25">
      <w:pPr>
        <w:pStyle w:val="ListParagraph"/>
        <w:numPr>
          <w:ilvl w:val="0"/>
          <w:numId w:val="6"/>
        </w:numPr>
        <w:spacing w:before="0" w:after="120" w:line="240" w:lineRule="auto"/>
        <w:rPr>
          <w:rFonts w:ascii="Arial" w:eastAsia="Calibri Light" w:hAnsi="Arial" w:cs="Arial"/>
        </w:rPr>
      </w:pPr>
      <w:r w:rsidRPr="000B7141">
        <w:rPr>
          <w:rFonts w:ascii="Arial" w:eastAsia="Calibri Light" w:hAnsi="Arial" w:cs="Arial"/>
        </w:rPr>
        <w:t>A person can choose to pause or stop the process, not take the substance, or change from self-administration to practitioner administration (or vice versa) at any time.</w:t>
      </w:r>
    </w:p>
    <w:p w14:paraId="253C560D" w14:textId="6A6623AB" w:rsidR="0042025E" w:rsidRPr="000B7141" w:rsidRDefault="0042025E" w:rsidP="00DC5B25">
      <w:pPr>
        <w:pStyle w:val="ListParagraph"/>
        <w:numPr>
          <w:ilvl w:val="0"/>
          <w:numId w:val="6"/>
        </w:numPr>
        <w:spacing w:before="0" w:after="120" w:line="240" w:lineRule="auto"/>
        <w:rPr>
          <w:rFonts w:ascii="Arial" w:eastAsia="Calibri Light" w:hAnsi="Arial" w:cs="Arial"/>
        </w:rPr>
      </w:pPr>
      <w:r w:rsidRPr="000B7141">
        <w:rPr>
          <w:rFonts w:ascii="Arial" w:eastAsia="Calibri Light" w:hAnsi="Arial" w:cs="Arial"/>
        </w:rPr>
        <w:t xml:space="preserve">An eligible witness is required for practitioner administration, but not self-administration. </w:t>
      </w:r>
    </w:p>
    <w:p w14:paraId="726921EF" w14:textId="05A2AB11" w:rsidR="00505DB0" w:rsidRPr="000B7141" w:rsidRDefault="00505DB0" w:rsidP="00DC5B25">
      <w:pPr>
        <w:pStyle w:val="ListParagraph"/>
        <w:numPr>
          <w:ilvl w:val="0"/>
          <w:numId w:val="6"/>
        </w:numPr>
        <w:spacing w:before="0" w:after="120" w:line="240" w:lineRule="auto"/>
        <w:rPr>
          <w:rFonts w:ascii="Arial" w:eastAsia="Calibri Light" w:hAnsi="Arial" w:cs="Arial"/>
        </w:rPr>
      </w:pPr>
      <w:r w:rsidRPr="000B7141">
        <w:rPr>
          <w:rFonts w:ascii="Arial" w:eastAsia="Calibri Light" w:hAnsi="Arial" w:cs="Arial"/>
        </w:rPr>
        <w:t>Returning and disposing of any unused or remaining VAD substance</w:t>
      </w:r>
      <w:r w:rsidR="000E2D36" w:rsidRPr="000B7141">
        <w:rPr>
          <w:rFonts w:ascii="Arial" w:eastAsia="Calibri Light" w:hAnsi="Arial" w:cs="Arial"/>
        </w:rPr>
        <w:t xml:space="preserve"> is</w:t>
      </w:r>
      <w:r w:rsidRPr="000B7141">
        <w:rPr>
          <w:rFonts w:ascii="Arial" w:eastAsia="Calibri Light" w:hAnsi="Arial" w:cs="Arial"/>
        </w:rPr>
        <w:t xml:space="preserve"> based on the Australian model including:</w:t>
      </w:r>
    </w:p>
    <w:p w14:paraId="4647CD81" w14:textId="77777777" w:rsidR="00505DB0" w:rsidRPr="000B7141" w:rsidRDefault="00505DB0" w:rsidP="00DC5B25">
      <w:pPr>
        <w:pStyle w:val="ListParagraph"/>
        <w:numPr>
          <w:ilvl w:val="1"/>
          <w:numId w:val="6"/>
        </w:numPr>
        <w:spacing w:before="0" w:after="120" w:line="240" w:lineRule="auto"/>
        <w:rPr>
          <w:rFonts w:ascii="Arial" w:eastAsia="Calibri Light" w:hAnsi="Arial" w:cs="Arial"/>
        </w:rPr>
      </w:pPr>
      <w:r w:rsidRPr="000B7141">
        <w:rPr>
          <w:rFonts w:ascii="Arial" w:eastAsia="Calibri Light" w:hAnsi="Arial" w:cs="Arial"/>
        </w:rPr>
        <w:t xml:space="preserve">The contact person must return any unused or remaining substance to an authorised disposer within 14 days after the person dies. </w:t>
      </w:r>
    </w:p>
    <w:p w14:paraId="4BA3951F" w14:textId="1ED05384" w:rsidR="00505DB0" w:rsidRPr="000B7141" w:rsidRDefault="00505DB0" w:rsidP="00DC5B25">
      <w:pPr>
        <w:pStyle w:val="ListParagraph"/>
        <w:numPr>
          <w:ilvl w:val="1"/>
          <w:numId w:val="6"/>
        </w:numPr>
        <w:spacing w:before="0" w:after="120" w:line="240" w:lineRule="auto"/>
        <w:rPr>
          <w:rFonts w:ascii="Arial" w:eastAsia="Calibri Light" w:hAnsi="Arial" w:cs="Arial"/>
        </w:rPr>
      </w:pPr>
      <w:r w:rsidRPr="000B7141">
        <w:rPr>
          <w:rFonts w:ascii="Arial" w:eastAsia="Calibri Light" w:hAnsi="Arial" w:cs="Arial"/>
        </w:rPr>
        <w:lastRenderedPageBreak/>
        <w:t xml:space="preserve">If the person changes their mind and chooses to either not take the substance, they or their contact person must return the substance to </w:t>
      </w:r>
      <w:r w:rsidR="00914796" w:rsidRPr="000B7141">
        <w:rPr>
          <w:rFonts w:ascii="Arial" w:eastAsia="Calibri Light" w:hAnsi="Arial" w:cs="Arial"/>
        </w:rPr>
        <w:t>the authorised supplier for disposal</w:t>
      </w:r>
      <w:r w:rsidRPr="000B7141">
        <w:rPr>
          <w:rFonts w:ascii="Arial" w:eastAsia="Calibri Light" w:hAnsi="Arial" w:cs="Arial"/>
        </w:rPr>
        <w:t>.</w:t>
      </w:r>
    </w:p>
    <w:p w14:paraId="445FF738" w14:textId="242BF789" w:rsidR="00EA4306" w:rsidRPr="000B7141" w:rsidRDefault="003900BE" w:rsidP="00DC5B25">
      <w:pPr>
        <w:pStyle w:val="ListParagraph"/>
        <w:numPr>
          <w:ilvl w:val="1"/>
          <w:numId w:val="6"/>
        </w:numPr>
        <w:spacing w:before="0" w:after="120" w:line="240" w:lineRule="auto"/>
        <w:rPr>
          <w:rFonts w:ascii="Arial" w:hAnsi="Arial" w:cs="Arial"/>
        </w:rPr>
      </w:pPr>
      <w:r w:rsidRPr="000B7141">
        <w:rPr>
          <w:rFonts w:ascii="Arial" w:eastAsia="Calibri Light" w:hAnsi="Arial" w:cs="Arial"/>
        </w:rPr>
        <w:t>T</w:t>
      </w:r>
      <w:r w:rsidR="00A774CD" w:rsidRPr="000B7141">
        <w:rPr>
          <w:rFonts w:ascii="Arial" w:eastAsia="Calibri Light" w:hAnsi="Arial" w:cs="Arial"/>
        </w:rPr>
        <w:t xml:space="preserve">he Register of Births, Deaths and Marriages will record both the cause and manner of death. The cause of death will be the </w:t>
      </w:r>
      <w:r w:rsidR="002B795B" w:rsidRPr="000B7141">
        <w:rPr>
          <w:rFonts w:ascii="Arial" w:eastAsia="Calibri Light" w:hAnsi="Arial" w:cs="Arial"/>
        </w:rPr>
        <w:t>relevant condition</w:t>
      </w:r>
      <w:r w:rsidRPr="000B7141">
        <w:rPr>
          <w:rFonts w:ascii="Arial" w:eastAsia="Calibri Light" w:hAnsi="Arial" w:cs="Arial"/>
        </w:rPr>
        <w:t xml:space="preserve">, with the </w:t>
      </w:r>
      <w:r w:rsidR="00A774CD" w:rsidRPr="000B7141">
        <w:rPr>
          <w:rFonts w:ascii="Arial" w:eastAsia="Calibri Light" w:hAnsi="Arial" w:cs="Arial"/>
        </w:rPr>
        <w:t>manner of death recorded as ‘voluntary assisted dying</w:t>
      </w:r>
      <w:r w:rsidR="000761E4" w:rsidRPr="000B7141">
        <w:rPr>
          <w:rFonts w:ascii="Arial" w:eastAsia="Calibri Light" w:hAnsi="Arial" w:cs="Arial"/>
        </w:rPr>
        <w:t>.’</w:t>
      </w:r>
      <w:r w:rsidR="00A774CD" w:rsidRPr="000B7141">
        <w:rPr>
          <w:rFonts w:ascii="Arial" w:eastAsia="Calibri Light" w:hAnsi="Arial" w:cs="Arial"/>
        </w:rPr>
        <w:t xml:space="preserve"> The death</w:t>
      </w:r>
      <w:r w:rsidR="00A774CD" w:rsidRPr="000B7141">
        <w:rPr>
          <w:rFonts w:ascii="Arial" w:hAnsi="Arial" w:cs="Arial"/>
        </w:rPr>
        <w:t xml:space="preserve"> certificate will only record </w:t>
      </w:r>
      <w:r w:rsidRPr="000B7141">
        <w:rPr>
          <w:rFonts w:ascii="Arial" w:hAnsi="Arial" w:cs="Arial"/>
        </w:rPr>
        <w:t>the</w:t>
      </w:r>
      <w:r w:rsidR="00A774CD" w:rsidRPr="000B7141">
        <w:rPr>
          <w:rFonts w:ascii="Arial" w:hAnsi="Arial" w:cs="Arial"/>
        </w:rPr>
        <w:t xml:space="preserve"> </w:t>
      </w:r>
      <w:r w:rsidR="002B795B" w:rsidRPr="000B7141">
        <w:rPr>
          <w:rFonts w:ascii="Arial" w:hAnsi="Arial" w:cs="Arial"/>
        </w:rPr>
        <w:t>relevant condition</w:t>
      </w:r>
      <w:r w:rsidR="00A774CD" w:rsidRPr="000B7141">
        <w:rPr>
          <w:rFonts w:ascii="Arial" w:hAnsi="Arial" w:cs="Arial"/>
        </w:rPr>
        <w:t>.</w:t>
      </w:r>
      <w:r w:rsidR="000712EF" w:rsidRPr="000B7141">
        <w:rPr>
          <w:rFonts w:ascii="Arial" w:hAnsi="Arial" w:cs="Arial"/>
        </w:rPr>
        <w:t xml:space="preserve"> </w:t>
      </w:r>
    </w:p>
    <w:p w14:paraId="6463A3E1" w14:textId="4D9A342B" w:rsidR="0042025E" w:rsidRPr="005E5847" w:rsidRDefault="005E5847" w:rsidP="005E5847">
      <w:pPr>
        <w:pStyle w:val="ListParagraph"/>
        <w:numPr>
          <w:ilvl w:val="0"/>
          <w:numId w:val="6"/>
        </w:numPr>
        <w:spacing w:before="0" w:after="120" w:line="240" w:lineRule="auto"/>
        <w:rPr>
          <w:rFonts w:ascii="Arial" w:eastAsia="Calibri Light" w:hAnsi="Arial" w:cs="Arial"/>
        </w:rPr>
      </w:pPr>
      <w:r w:rsidRPr="005E5847">
        <w:rPr>
          <w:rFonts w:ascii="Arial" w:eastAsia="Calibri Light" w:hAnsi="Arial" w:cs="Arial"/>
        </w:rPr>
        <w:t xml:space="preserve">It is an offence to induce the making or revocation of a decision to proceed with administration, </w:t>
      </w:r>
      <w:r w:rsidR="0042025E" w:rsidRPr="005E5847">
        <w:rPr>
          <w:rFonts w:ascii="Arial" w:eastAsia="Calibri Light" w:hAnsi="Arial" w:cs="Arial"/>
        </w:rPr>
        <w:t>to administer an approved substance otherwise than in accordance with the Act</w:t>
      </w:r>
      <w:r>
        <w:rPr>
          <w:rFonts w:ascii="Arial" w:eastAsia="Calibri Light" w:hAnsi="Arial" w:cs="Arial"/>
        </w:rPr>
        <w:t>, and  to</w:t>
      </w:r>
      <w:r w:rsidR="0042025E" w:rsidRPr="005E5847">
        <w:rPr>
          <w:rFonts w:ascii="Arial" w:eastAsia="Calibri Light" w:hAnsi="Arial" w:cs="Arial"/>
        </w:rPr>
        <w:t xml:space="preserve"> induce self-administration of an approved substance.</w:t>
      </w:r>
    </w:p>
    <w:p w14:paraId="1970F0C9" w14:textId="3CD6052A" w:rsidR="00EB7985" w:rsidRPr="000B7141" w:rsidRDefault="00EB7985" w:rsidP="00DC5B25">
      <w:pPr>
        <w:pStyle w:val="ListParagraph"/>
        <w:numPr>
          <w:ilvl w:val="0"/>
          <w:numId w:val="6"/>
        </w:numPr>
        <w:spacing w:before="0" w:after="120" w:line="240" w:lineRule="auto"/>
        <w:rPr>
          <w:rFonts w:ascii="Arial" w:eastAsia="Calibri Light" w:hAnsi="Arial" w:cs="Arial"/>
        </w:rPr>
      </w:pPr>
      <w:r w:rsidRPr="000B7141">
        <w:rPr>
          <w:rFonts w:ascii="Arial" w:eastAsia="Calibri Light" w:hAnsi="Arial" w:cs="Arial"/>
        </w:rPr>
        <w:t xml:space="preserve">Key steps in the process must be reported to the </w:t>
      </w:r>
      <w:r w:rsidR="005E5847">
        <w:rPr>
          <w:rFonts w:ascii="Arial" w:eastAsia="Calibri Light" w:hAnsi="Arial" w:cs="Arial"/>
        </w:rPr>
        <w:t>VAD</w:t>
      </w:r>
      <w:r w:rsidR="005E5847" w:rsidRPr="000B7141">
        <w:rPr>
          <w:rFonts w:ascii="Arial" w:eastAsia="Calibri Light" w:hAnsi="Arial" w:cs="Arial"/>
        </w:rPr>
        <w:t xml:space="preserve"> </w:t>
      </w:r>
      <w:r w:rsidRPr="000B7141">
        <w:rPr>
          <w:rFonts w:ascii="Arial" w:eastAsia="Calibri Light" w:hAnsi="Arial" w:cs="Arial"/>
        </w:rPr>
        <w:t>board and recorded in the person’s health record within two working days, with penalties for non-compliance.</w:t>
      </w:r>
    </w:p>
    <w:p w14:paraId="46957324" w14:textId="77777777" w:rsidR="000B7141" w:rsidRDefault="000B7141" w:rsidP="00E836B8">
      <w:pPr>
        <w:spacing w:after="120" w:line="240" w:lineRule="auto"/>
        <w:rPr>
          <w:rFonts w:ascii="Arial" w:hAnsi="Arial" w:cs="Arial"/>
          <w:sz w:val="20"/>
          <w:szCs w:val="20"/>
        </w:rPr>
      </w:pPr>
    </w:p>
    <w:p w14:paraId="667E1306" w14:textId="77777777" w:rsidR="00E836B8" w:rsidRPr="0038580E" w:rsidRDefault="00E836B8" w:rsidP="00E836B8">
      <w:pPr>
        <w:pStyle w:val="Heading1"/>
      </w:pPr>
      <w:r w:rsidRPr="0038580E">
        <w:t xml:space="preserve">Role of </w:t>
      </w:r>
      <w:r>
        <w:t>h</w:t>
      </w:r>
      <w:r w:rsidRPr="0038580E">
        <w:t xml:space="preserve">ealth </w:t>
      </w:r>
      <w:r>
        <w:t>p</w:t>
      </w:r>
      <w:r w:rsidRPr="0038580E">
        <w:t>rofessionals</w:t>
      </w:r>
    </w:p>
    <w:p w14:paraId="75CB72E7" w14:textId="34D94E9F" w:rsidR="00E836B8" w:rsidRPr="000B7141" w:rsidRDefault="00E836B8" w:rsidP="00DC5B25">
      <w:pPr>
        <w:pStyle w:val="ListParagraph"/>
        <w:numPr>
          <w:ilvl w:val="0"/>
          <w:numId w:val="6"/>
        </w:numPr>
        <w:spacing w:before="0" w:after="120" w:line="240" w:lineRule="auto"/>
        <w:rPr>
          <w:rFonts w:ascii="Arial" w:eastAsia="Calibri Light" w:hAnsi="Arial" w:cs="Arial"/>
        </w:rPr>
      </w:pPr>
      <w:r w:rsidRPr="000B7141">
        <w:rPr>
          <w:rFonts w:ascii="Arial" w:eastAsia="Calibri Light" w:hAnsi="Arial" w:cs="Arial"/>
        </w:rPr>
        <w:t>The qualification and experience requirements for health professionals involved in the VAD process are outlined in the table below</w:t>
      </w:r>
      <w:r w:rsidR="00B1234E" w:rsidRPr="000B7141">
        <w:rPr>
          <w:rFonts w:ascii="Arial" w:eastAsia="Calibri Light" w:hAnsi="Arial" w:cs="Arial"/>
        </w:rPr>
        <w:t>:</w:t>
      </w:r>
    </w:p>
    <w:tbl>
      <w:tblPr>
        <w:tblStyle w:val="GridTable1Light-Accent1"/>
        <w:tblW w:w="10228" w:type="dxa"/>
        <w:tblLook w:val="04A0" w:firstRow="1" w:lastRow="0" w:firstColumn="1" w:lastColumn="0" w:noHBand="0" w:noVBand="1"/>
      </w:tblPr>
      <w:tblGrid>
        <w:gridCol w:w="3622"/>
        <w:gridCol w:w="2202"/>
        <w:gridCol w:w="2202"/>
        <w:gridCol w:w="2202"/>
      </w:tblGrid>
      <w:tr w:rsidR="00E836B8" w:rsidRPr="000B7141" w14:paraId="37A2ED67" w14:textId="77777777" w:rsidTr="00B1234E">
        <w:trPr>
          <w:cnfStyle w:val="100000000000" w:firstRow="1" w:lastRow="0" w:firstColumn="0" w:lastColumn="0" w:oddVBand="0" w:evenVBand="0" w:oddHBand="0" w:evenHBand="0" w:firstRowFirstColumn="0" w:firstRowLastColumn="0" w:lastRowFirstColumn="0" w:lastRowLastColumn="0"/>
          <w:trHeight w:val="11"/>
        </w:trPr>
        <w:tc>
          <w:tcPr>
            <w:cnfStyle w:val="001000000000" w:firstRow="0" w:lastRow="0" w:firstColumn="1" w:lastColumn="0" w:oddVBand="0" w:evenVBand="0" w:oddHBand="0" w:evenHBand="0" w:firstRowFirstColumn="0" w:firstRowLastColumn="0" w:lastRowFirstColumn="0" w:lastRowLastColumn="0"/>
            <w:tcW w:w="3622" w:type="dxa"/>
          </w:tcPr>
          <w:p w14:paraId="73FE9197" w14:textId="77777777" w:rsidR="00E836B8" w:rsidRPr="000B7141" w:rsidRDefault="00E836B8" w:rsidP="00F004E6">
            <w:pPr>
              <w:pStyle w:val="Tableheading"/>
              <w:spacing w:after="120" w:line="240" w:lineRule="auto"/>
              <w:rPr>
                <w:rFonts w:ascii="Arial" w:hAnsi="Arial" w:cs="Arial"/>
                <w:b/>
                <w:bCs/>
                <w:sz w:val="24"/>
                <w:szCs w:val="24"/>
              </w:rPr>
            </w:pPr>
            <w:r w:rsidRPr="000B7141">
              <w:rPr>
                <w:rFonts w:ascii="Arial" w:hAnsi="Arial" w:cs="Arial"/>
                <w:b/>
                <w:bCs/>
                <w:sz w:val="24"/>
                <w:szCs w:val="24"/>
              </w:rPr>
              <w:t>Types of health professionals</w:t>
            </w:r>
          </w:p>
        </w:tc>
        <w:tc>
          <w:tcPr>
            <w:tcW w:w="2202" w:type="dxa"/>
          </w:tcPr>
          <w:p w14:paraId="082447FE" w14:textId="37D37E7B" w:rsidR="00E836B8" w:rsidRPr="000B7141" w:rsidRDefault="00E836B8" w:rsidP="00F004E6">
            <w:pPr>
              <w:pStyle w:val="Tableheading"/>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24"/>
                <w:szCs w:val="24"/>
              </w:rPr>
            </w:pPr>
            <w:r w:rsidRPr="000B7141">
              <w:rPr>
                <w:rFonts w:ascii="Arial" w:hAnsi="Arial" w:cs="Arial"/>
                <w:b/>
                <w:bCs/>
                <w:sz w:val="24"/>
                <w:szCs w:val="24"/>
              </w:rPr>
              <w:t>Coordinating practitioner</w:t>
            </w:r>
          </w:p>
        </w:tc>
        <w:tc>
          <w:tcPr>
            <w:tcW w:w="2202" w:type="dxa"/>
          </w:tcPr>
          <w:p w14:paraId="72EA91BE" w14:textId="0FA9E868" w:rsidR="00E836B8" w:rsidRPr="000B7141" w:rsidRDefault="00E836B8" w:rsidP="00F004E6">
            <w:pPr>
              <w:pStyle w:val="Tableheading"/>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24"/>
                <w:szCs w:val="24"/>
              </w:rPr>
            </w:pPr>
            <w:r w:rsidRPr="000B7141">
              <w:rPr>
                <w:rFonts w:ascii="Arial" w:hAnsi="Arial" w:cs="Arial"/>
                <w:b/>
                <w:bCs/>
                <w:sz w:val="24"/>
                <w:szCs w:val="24"/>
              </w:rPr>
              <w:t xml:space="preserve">Consulting </w:t>
            </w:r>
            <w:r w:rsidR="00B1234E" w:rsidRPr="000B7141">
              <w:rPr>
                <w:rFonts w:ascii="Arial" w:hAnsi="Arial" w:cs="Arial"/>
                <w:b/>
                <w:bCs/>
                <w:sz w:val="24"/>
                <w:szCs w:val="24"/>
              </w:rPr>
              <w:br/>
            </w:r>
            <w:r w:rsidRPr="000B7141">
              <w:rPr>
                <w:rFonts w:ascii="Arial" w:hAnsi="Arial" w:cs="Arial"/>
                <w:b/>
                <w:bCs/>
                <w:sz w:val="24"/>
                <w:szCs w:val="24"/>
              </w:rPr>
              <w:t>practitioner</w:t>
            </w:r>
          </w:p>
        </w:tc>
        <w:tc>
          <w:tcPr>
            <w:tcW w:w="2202" w:type="dxa"/>
          </w:tcPr>
          <w:p w14:paraId="2BE62840" w14:textId="1B0C7F5D" w:rsidR="00E836B8" w:rsidRPr="000B7141" w:rsidRDefault="00E836B8" w:rsidP="00F004E6">
            <w:pPr>
              <w:pStyle w:val="Tableheading"/>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24"/>
                <w:szCs w:val="24"/>
              </w:rPr>
            </w:pPr>
            <w:r w:rsidRPr="000B7141">
              <w:rPr>
                <w:rFonts w:ascii="Arial" w:hAnsi="Arial" w:cs="Arial"/>
                <w:b/>
                <w:bCs/>
                <w:sz w:val="24"/>
                <w:szCs w:val="24"/>
              </w:rPr>
              <w:t>Administering practitioner</w:t>
            </w:r>
          </w:p>
        </w:tc>
      </w:tr>
      <w:tr w:rsidR="00E836B8" w:rsidRPr="000B7141" w14:paraId="163559FB" w14:textId="77777777" w:rsidTr="00B1234E">
        <w:trPr>
          <w:trHeight w:val="11"/>
        </w:trPr>
        <w:tc>
          <w:tcPr>
            <w:cnfStyle w:val="001000000000" w:firstRow="0" w:lastRow="0" w:firstColumn="1" w:lastColumn="0" w:oddVBand="0" w:evenVBand="0" w:oddHBand="0" w:evenHBand="0" w:firstRowFirstColumn="0" w:firstRowLastColumn="0" w:lastRowFirstColumn="0" w:lastRowLastColumn="0"/>
            <w:tcW w:w="3622" w:type="dxa"/>
          </w:tcPr>
          <w:p w14:paraId="007A4D35" w14:textId="416AB65E" w:rsidR="00E836B8" w:rsidRPr="000B7141" w:rsidRDefault="00E836B8" w:rsidP="00F004E6">
            <w:pPr>
              <w:pStyle w:val="Tabledotpoint"/>
              <w:numPr>
                <w:ilvl w:val="0"/>
                <w:numId w:val="0"/>
              </w:numPr>
              <w:tabs>
                <w:tab w:val="clear" w:pos="284"/>
              </w:tabs>
              <w:spacing w:after="120" w:line="240" w:lineRule="auto"/>
              <w:ind w:left="34"/>
              <w:rPr>
                <w:rFonts w:ascii="Arial" w:hAnsi="Arial" w:cs="Arial"/>
                <w:sz w:val="24"/>
                <w:szCs w:val="24"/>
              </w:rPr>
            </w:pPr>
            <w:r w:rsidRPr="000B7141">
              <w:rPr>
                <w:rFonts w:ascii="Arial" w:hAnsi="Arial" w:cs="Arial"/>
                <w:sz w:val="24"/>
                <w:szCs w:val="24"/>
              </w:rPr>
              <w:t>A medical practitioner who holds specialist registration and has practi</w:t>
            </w:r>
            <w:r w:rsidR="005E5847">
              <w:rPr>
                <w:rFonts w:ascii="Arial" w:hAnsi="Arial" w:cs="Arial"/>
                <w:sz w:val="24"/>
                <w:szCs w:val="24"/>
              </w:rPr>
              <w:t>s</w:t>
            </w:r>
            <w:r w:rsidRPr="000B7141">
              <w:rPr>
                <w:rFonts w:ascii="Arial" w:hAnsi="Arial" w:cs="Arial"/>
                <w:sz w:val="24"/>
                <w:szCs w:val="24"/>
              </w:rPr>
              <w:t xml:space="preserve">ed for at least </w:t>
            </w:r>
            <w:r w:rsidR="00500544" w:rsidRPr="000B7141">
              <w:rPr>
                <w:rFonts w:ascii="Arial" w:hAnsi="Arial" w:cs="Arial"/>
                <w:sz w:val="24"/>
                <w:szCs w:val="24"/>
              </w:rPr>
              <w:t>one</w:t>
            </w:r>
            <w:r w:rsidRPr="000B7141">
              <w:rPr>
                <w:rFonts w:ascii="Arial" w:hAnsi="Arial" w:cs="Arial"/>
                <w:sz w:val="24"/>
                <w:szCs w:val="24"/>
              </w:rPr>
              <w:t xml:space="preserve"> year</w:t>
            </w:r>
          </w:p>
        </w:tc>
        <w:tc>
          <w:tcPr>
            <w:tcW w:w="2202" w:type="dxa"/>
          </w:tcPr>
          <w:p w14:paraId="6EF093FD" w14:textId="77777777" w:rsidR="00E836B8" w:rsidRPr="000B7141" w:rsidRDefault="00E836B8" w:rsidP="00F004E6">
            <w:pPr>
              <w:pStyle w:val="Tabledotpoint"/>
              <w:numPr>
                <w:ilvl w:val="0"/>
                <w:numId w:val="0"/>
              </w:numPr>
              <w:spacing w:after="120" w:line="240" w:lineRule="auto"/>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0B7141">
              <w:rPr>
                <w:rFonts w:ascii="Arial" w:hAnsi="Arial" w:cs="Arial"/>
                <w:b w:val="0"/>
                <w:bCs w:val="0"/>
                <w:sz w:val="24"/>
                <w:szCs w:val="24"/>
              </w:rPr>
              <w:t>Yes</w:t>
            </w:r>
          </w:p>
        </w:tc>
        <w:tc>
          <w:tcPr>
            <w:tcW w:w="2202" w:type="dxa"/>
          </w:tcPr>
          <w:p w14:paraId="1E6A316C" w14:textId="77777777" w:rsidR="00E836B8" w:rsidRPr="000B7141" w:rsidRDefault="00E836B8" w:rsidP="00F004E6">
            <w:pPr>
              <w:pStyle w:val="Tabletex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B7141">
              <w:rPr>
                <w:rFonts w:ascii="Arial" w:hAnsi="Arial" w:cs="Arial"/>
                <w:sz w:val="24"/>
                <w:szCs w:val="24"/>
              </w:rPr>
              <w:t>Yes</w:t>
            </w:r>
          </w:p>
        </w:tc>
        <w:tc>
          <w:tcPr>
            <w:tcW w:w="2202" w:type="dxa"/>
          </w:tcPr>
          <w:p w14:paraId="6AF6B973" w14:textId="77777777" w:rsidR="00E836B8" w:rsidRPr="000B7141" w:rsidRDefault="00E836B8" w:rsidP="00F004E6">
            <w:pPr>
              <w:pStyle w:val="Tabletex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B7141">
              <w:rPr>
                <w:rFonts w:ascii="Arial" w:hAnsi="Arial" w:cs="Arial"/>
                <w:sz w:val="24"/>
                <w:szCs w:val="24"/>
              </w:rPr>
              <w:t>Yes</w:t>
            </w:r>
          </w:p>
        </w:tc>
      </w:tr>
      <w:tr w:rsidR="00E836B8" w:rsidRPr="000B7141" w14:paraId="5EC5A519" w14:textId="77777777" w:rsidTr="00B1234E">
        <w:trPr>
          <w:trHeight w:val="11"/>
        </w:trPr>
        <w:tc>
          <w:tcPr>
            <w:cnfStyle w:val="001000000000" w:firstRow="0" w:lastRow="0" w:firstColumn="1" w:lastColumn="0" w:oddVBand="0" w:evenVBand="0" w:oddHBand="0" w:evenHBand="0" w:firstRowFirstColumn="0" w:firstRowLastColumn="0" w:lastRowFirstColumn="0" w:lastRowLastColumn="0"/>
            <w:tcW w:w="3622" w:type="dxa"/>
          </w:tcPr>
          <w:p w14:paraId="17C9A690" w14:textId="7C8580A3" w:rsidR="00E836B8" w:rsidRPr="000B7141" w:rsidRDefault="00E836B8" w:rsidP="00F004E6">
            <w:pPr>
              <w:pStyle w:val="Tabledotpoint"/>
              <w:numPr>
                <w:ilvl w:val="0"/>
                <w:numId w:val="0"/>
              </w:numPr>
              <w:tabs>
                <w:tab w:val="clear" w:pos="284"/>
              </w:tabs>
              <w:spacing w:after="120" w:line="240" w:lineRule="auto"/>
              <w:ind w:left="34"/>
              <w:rPr>
                <w:rFonts w:ascii="Arial" w:hAnsi="Arial" w:cs="Arial"/>
                <w:sz w:val="24"/>
                <w:szCs w:val="24"/>
              </w:rPr>
            </w:pPr>
            <w:r w:rsidRPr="000B7141">
              <w:rPr>
                <w:rFonts w:ascii="Arial" w:hAnsi="Arial" w:cs="Arial"/>
                <w:color w:val="000000" w:themeColor="text1"/>
                <w:sz w:val="24"/>
                <w:szCs w:val="24"/>
              </w:rPr>
              <w:t xml:space="preserve">A nurse practitioner with relevant experience of at least </w:t>
            </w:r>
            <w:r w:rsidR="00500544" w:rsidRPr="000B7141">
              <w:rPr>
                <w:rFonts w:ascii="Arial" w:hAnsi="Arial" w:cs="Arial"/>
                <w:color w:val="000000" w:themeColor="text1"/>
                <w:sz w:val="24"/>
                <w:szCs w:val="24"/>
              </w:rPr>
              <w:t>one</w:t>
            </w:r>
            <w:r w:rsidRPr="000B7141">
              <w:rPr>
                <w:rFonts w:ascii="Arial" w:hAnsi="Arial" w:cs="Arial"/>
                <w:color w:val="000000" w:themeColor="text1"/>
                <w:sz w:val="24"/>
                <w:szCs w:val="24"/>
              </w:rPr>
              <w:t xml:space="preserve"> year post- nurse practitioner endorsement </w:t>
            </w:r>
          </w:p>
        </w:tc>
        <w:tc>
          <w:tcPr>
            <w:tcW w:w="2202" w:type="dxa"/>
          </w:tcPr>
          <w:p w14:paraId="2E079484" w14:textId="789A44E7" w:rsidR="00E836B8" w:rsidRPr="000B7141" w:rsidRDefault="00E836B8" w:rsidP="00F004E6">
            <w:pPr>
              <w:pStyle w:val="Tabledotpoint"/>
              <w:numPr>
                <w:ilvl w:val="0"/>
                <w:numId w:val="0"/>
              </w:numPr>
              <w:spacing w:after="120" w:line="240" w:lineRule="auto"/>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0B7141">
              <w:rPr>
                <w:rFonts w:ascii="Arial" w:hAnsi="Arial" w:cs="Arial"/>
                <w:b w:val="0"/>
                <w:bCs w:val="0"/>
                <w:sz w:val="24"/>
                <w:szCs w:val="24"/>
              </w:rPr>
              <w:t>Yes (if the consulting practitioner is a medical practitioner)</w:t>
            </w:r>
          </w:p>
        </w:tc>
        <w:tc>
          <w:tcPr>
            <w:tcW w:w="2202" w:type="dxa"/>
          </w:tcPr>
          <w:p w14:paraId="73D95A40" w14:textId="6E36C367" w:rsidR="00E836B8" w:rsidRPr="000B7141" w:rsidRDefault="00E836B8" w:rsidP="00F004E6">
            <w:pPr>
              <w:pStyle w:val="Tabletex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B7141">
              <w:rPr>
                <w:rFonts w:ascii="Arial" w:hAnsi="Arial" w:cs="Arial"/>
                <w:sz w:val="24"/>
                <w:szCs w:val="24"/>
              </w:rPr>
              <w:t>Yes (if the coordinating practitioner is a medical practitioner)</w:t>
            </w:r>
          </w:p>
        </w:tc>
        <w:tc>
          <w:tcPr>
            <w:tcW w:w="2202" w:type="dxa"/>
          </w:tcPr>
          <w:p w14:paraId="74684255" w14:textId="77777777" w:rsidR="00E836B8" w:rsidRPr="000B7141" w:rsidRDefault="00E836B8" w:rsidP="00F004E6">
            <w:pPr>
              <w:pStyle w:val="Tabletex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B7141">
              <w:rPr>
                <w:rFonts w:ascii="Arial" w:hAnsi="Arial" w:cs="Arial"/>
                <w:sz w:val="24"/>
                <w:szCs w:val="24"/>
              </w:rPr>
              <w:t>Yes</w:t>
            </w:r>
          </w:p>
        </w:tc>
      </w:tr>
      <w:tr w:rsidR="00E836B8" w:rsidRPr="000B7141" w14:paraId="38E1FD45" w14:textId="77777777" w:rsidTr="00B1234E">
        <w:trPr>
          <w:trHeight w:val="11"/>
        </w:trPr>
        <w:tc>
          <w:tcPr>
            <w:cnfStyle w:val="001000000000" w:firstRow="0" w:lastRow="0" w:firstColumn="1" w:lastColumn="0" w:oddVBand="0" w:evenVBand="0" w:oddHBand="0" w:evenHBand="0" w:firstRowFirstColumn="0" w:firstRowLastColumn="0" w:lastRowFirstColumn="0" w:lastRowLastColumn="0"/>
            <w:tcW w:w="3622" w:type="dxa"/>
          </w:tcPr>
          <w:p w14:paraId="5F5B916A" w14:textId="77777777" w:rsidR="00E836B8" w:rsidRPr="000B7141" w:rsidRDefault="00E836B8" w:rsidP="00F004E6">
            <w:pPr>
              <w:pStyle w:val="Tabledotpoint"/>
              <w:numPr>
                <w:ilvl w:val="0"/>
                <w:numId w:val="0"/>
              </w:numPr>
              <w:tabs>
                <w:tab w:val="clear" w:pos="284"/>
              </w:tabs>
              <w:spacing w:after="120" w:line="240" w:lineRule="auto"/>
              <w:ind w:left="34"/>
              <w:rPr>
                <w:rFonts w:ascii="Arial" w:hAnsi="Arial" w:cs="Arial"/>
                <w:sz w:val="24"/>
                <w:szCs w:val="24"/>
              </w:rPr>
            </w:pPr>
            <w:bookmarkStart w:id="0" w:name="_Hlk135909168"/>
            <w:r w:rsidRPr="000B7141">
              <w:rPr>
                <w:rFonts w:ascii="Arial" w:hAnsi="Arial" w:cs="Arial"/>
                <w:sz w:val="24"/>
                <w:szCs w:val="24"/>
              </w:rPr>
              <w:t xml:space="preserve">A nurse practitioner with relevant experience </w:t>
            </w:r>
            <w:bookmarkEnd w:id="0"/>
          </w:p>
        </w:tc>
        <w:tc>
          <w:tcPr>
            <w:tcW w:w="2202" w:type="dxa"/>
          </w:tcPr>
          <w:p w14:paraId="56E66779" w14:textId="77777777" w:rsidR="00E836B8" w:rsidRPr="000B7141" w:rsidRDefault="00E836B8" w:rsidP="00F004E6">
            <w:pPr>
              <w:pStyle w:val="Tabledotpoint"/>
              <w:numPr>
                <w:ilvl w:val="0"/>
                <w:numId w:val="0"/>
              </w:numPr>
              <w:spacing w:after="120" w:line="240" w:lineRule="auto"/>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0B7141">
              <w:rPr>
                <w:rFonts w:ascii="Arial" w:hAnsi="Arial" w:cs="Arial"/>
                <w:b w:val="0"/>
                <w:bCs w:val="0"/>
                <w:sz w:val="24"/>
                <w:szCs w:val="24"/>
              </w:rPr>
              <w:t>No</w:t>
            </w:r>
          </w:p>
        </w:tc>
        <w:tc>
          <w:tcPr>
            <w:tcW w:w="2202" w:type="dxa"/>
          </w:tcPr>
          <w:p w14:paraId="601C703C" w14:textId="77777777" w:rsidR="00E836B8" w:rsidRPr="000B7141" w:rsidRDefault="00E836B8" w:rsidP="00F004E6">
            <w:pPr>
              <w:pStyle w:val="Tabletex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B7141">
              <w:rPr>
                <w:rFonts w:ascii="Arial" w:hAnsi="Arial" w:cs="Arial"/>
                <w:sz w:val="24"/>
                <w:szCs w:val="24"/>
              </w:rPr>
              <w:t>No</w:t>
            </w:r>
          </w:p>
        </w:tc>
        <w:tc>
          <w:tcPr>
            <w:tcW w:w="2202" w:type="dxa"/>
          </w:tcPr>
          <w:p w14:paraId="3E0AA17D" w14:textId="77777777" w:rsidR="00E836B8" w:rsidRPr="000B7141" w:rsidRDefault="00E836B8" w:rsidP="00F004E6">
            <w:pPr>
              <w:pStyle w:val="Tabletex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B7141">
              <w:rPr>
                <w:rFonts w:ascii="Arial" w:hAnsi="Arial" w:cs="Arial"/>
                <w:sz w:val="24"/>
                <w:szCs w:val="24"/>
              </w:rPr>
              <w:t>Yes</w:t>
            </w:r>
          </w:p>
        </w:tc>
      </w:tr>
      <w:tr w:rsidR="00E836B8" w:rsidRPr="000B7141" w14:paraId="03B4AC75" w14:textId="77777777" w:rsidTr="00B1234E">
        <w:trPr>
          <w:trHeight w:val="680"/>
        </w:trPr>
        <w:tc>
          <w:tcPr>
            <w:cnfStyle w:val="001000000000" w:firstRow="0" w:lastRow="0" w:firstColumn="1" w:lastColumn="0" w:oddVBand="0" w:evenVBand="0" w:oddHBand="0" w:evenHBand="0" w:firstRowFirstColumn="0" w:firstRowLastColumn="0" w:lastRowFirstColumn="0" w:lastRowLastColumn="0"/>
            <w:tcW w:w="3622" w:type="dxa"/>
          </w:tcPr>
          <w:p w14:paraId="50BE1722" w14:textId="44DFB771" w:rsidR="00E836B8" w:rsidRPr="000B7141" w:rsidRDefault="00E836B8" w:rsidP="00F004E6">
            <w:pPr>
              <w:pStyle w:val="Tabledotpoint"/>
              <w:numPr>
                <w:ilvl w:val="0"/>
                <w:numId w:val="0"/>
              </w:numPr>
              <w:tabs>
                <w:tab w:val="clear" w:pos="284"/>
              </w:tabs>
              <w:spacing w:after="120" w:line="240" w:lineRule="auto"/>
              <w:ind w:left="34"/>
              <w:rPr>
                <w:rFonts w:ascii="Arial" w:hAnsi="Arial" w:cs="Arial"/>
                <w:sz w:val="24"/>
                <w:szCs w:val="24"/>
              </w:rPr>
            </w:pPr>
            <w:bookmarkStart w:id="1" w:name="_Hlk135909143"/>
            <w:r w:rsidRPr="000B7141">
              <w:rPr>
                <w:rFonts w:ascii="Arial" w:hAnsi="Arial" w:cs="Arial"/>
                <w:sz w:val="24"/>
                <w:szCs w:val="24"/>
              </w:rPr>
              <w:t>A registered nurse with relevant specialist experience and qualifications (working at a minimum Australian Qualification Framework level 8-9</w:t>
            </w:r>
            <w:bookmarkEnd w:id="1"/>
            <w:r w:rsidRPr="000B7141">
              <w:rPr>
                <w:rFonts w:ascii="Arial" w:hAnsi="Arial" w:cs="Arial"/>
                <w:sz w:val="24"/>
                <w:szCs w:val="24"/>
              </w:rPr>
              <w:t>)</w:t>
            </w:r>
          </w:p>
        </w:tc>
        <w:tc>
          <w:tcPr>
            <w:tcW w:w="2202" w:type="dxa"/>
          </w:tcPr>
          <w:p w14:paraId="278A4FBD" w14:textId="77777777" w:rsidR="00E836B8" w:rsidRPr="000B7141" w:rsidRDefault="00E836B8" w:rsidP="00F004E6">
            <w:pPr>
              <w:pStyle w:val="Tabledotpoint"/>
              <w:numPr>
                <w:ilvl w:val="0"/>
                <w:numId w:val="0"/>
              </w:numPr>
              <w:spacing w:after="120" w:line="240" w:lineRule="auto"/>
              <w:ind w:left="28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0B7141">
              <w:rPr>
                <w:rFonts w:ascii="Arial" w:hAnsi="Arial" w:cs="Arial"/>
                <w:b w:val="0"/>
                <w:bCs w:val="0"/>
                <w:sz w:val="24"/>
                <w:szCs w:val="24"/>
              </w:rPr>
              <w:t>No</w:t>
            </w:r>
          </w:p>
        </w:tc>
        <w:tc>
          <w:tcPr>
            <w:tcW w:w="2202" w:type="dxa"/>
          </w:tcPr>
          <w:p w14:paraId="0021DE14" w14:textId="77777777" w:rsidR="00E836B8" w:rsidRPr="000B7141" w:rsidRDefault="00E836B8" w:rsidP="00F004E6">
            <w:pPr>
              <w:pStyle w:val="Tabletex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B7141">
              <w:rPr>
                <w:rFonts w:ascii="Arial" w:hAnsi="Arial" w:cs="Arial"/>
                <w:sz w:val="24"/>
                <w:szCs w:val="24"/>
              </w:rPr>
              <w:t>No</w:t>
            </w:r>
          </w:p>
        </w:tc>
        <w:tc>
          <w:tcPr>
            <w:tcW w:w="2202" w:type="dxa"/>
          </w:tcPr>
          <w:p w14:paraId="2E5165A1" w14:textId="77777777" w:rsidR="00E836B8" w:rsidRPr="000B7141" w:rsidRDefault="00E836B8" w:rsidP="00F004E6">
            <w:pPr>
              <w:pStyle w:val="Tabletext"/>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B7141">
              <w:rPr>
                <w:rFonts w:ascii="Arial" w:hAnsi="Arial" w:cs="Arial"/>
                <w:sz w:val="24"/>
                <w:szCs w:val="24"/>
              </w:rPr>
              <w:t>Yes</w:t>
            </w:r>
          </w:p>
        </w:tc>
      </w:tr>
    </w:tbl>
    <w:p w14:paraId="11B17F79" w14:textId="77777777" w:rsidR="003765AA" w:rsidRPr="000B7141" w:rsidRDefault="003765AA" w:rsidP="00DC5B25">
      <w:pPr>
        <w:pStyle w:val="ListParagraph"/>
        <w:numPr>
          <w:ilvl w:val="0"/>
          <w:numId w:val="6"/>
        </w:numPr>
        <w:spacing w:before="0" w:after="120" w:line="240" w:lineRule="auto"/>
        <w:rPr>
          <w:rFonts w:ascii="Arial" w:eastAsia="Calibri Light" w:hAnsi="Arial" w:cs="Arial"/>
        </w:rPr>
      </w:pPr>
      <w:r w:rsidRPr="000B7141">
        <w:rPr>
          <w:rFonts w:ascii="Arial" w:eastAsia="Calibri Light" w:hAnsi="Arial" w:cs="Arial"/>
        </w:rPr>
        <w:t>Health practitioners wishing to play a role in VAD will be required to undertake compulsory VAD training based on the final ACT legislation, including options for self-paced online and in-person delivery.</w:t>
      </w:r>
    </w:p>
    <w:p w14:paraId="1120315C" w14:textId="35E2FA95" w:rsidR="00E836B8" w:rsidRPr="000B7141" w:rsidRDefault="00E836B8" w:rsidP="00DC5B25">
      <w:pPr>
        <w:pStyle w:val="ListParagraph"/>
        <w:numPr>
          <w:ilvl w:val="0"/>
          <w:numId w:val="6"/>
        </w:numPr>
        <w:spacing w:before="0" w:after="120" w:line="240" w:lineRule="auto"/>
        <w:rPr>
          <w:rFonts w:ascii="Arial" w:eastAsia="Calibri Light" w:hAnsi="Arial" w:cs="Arial"/>
        </w:rPr>
      </w:pPr>
      <w:r w:rsidRPr="000B7141">
        <w:rPr>
          <w:rFonts w:ascii="Arial" w:eastAsia="Calibri Light" w:hAnsi="Arial" w:cs="Arial"/>
        </w:rPr>
        <w:lastRenderedPageBreak/>
        <w:t>Medical practitioners must hold specialist registration (</w:t>
      </w:r>
      <w:r w:rsidR="003765AA" w:rsidRPr="000B7141">
        <w:rPr>
          <w:rFonts w:ascii="Arial" w:eastAsia="Calibri Light" w:hAnsi="Arial" w:cs="Arial"/>
        </w:rPr>
        <w:t>general practitioners</w:t>
      </w:r>
      <w:r w:rsidRPr="000B7141">
        <w:rPr>
          <w:rFonts w:ascii="Arial" w:eastAsia="Calibri Light" w:hAnsi="Arial" w:cs="Arial"/>
        </w:rPr>
        <w:t xml:space="preserve"> hold this) and have practised for at least 1 year. </w:t>
      </w:r>
      <w:r w:rsidR="005E5847" w:rsidRPr="005E5847">
        <w:rPr>
          <w:rFonts w:ascii="Arial" w:eastAsia="Calibri Light" w:hAnsi="Arial" w:cs="Arial"/>
        </w:rPr>
        <w:t>Nurse Practitioners must have experience in a relevant area and have practised for at least 1 year post nurse practitioner endorsement.</w:t>
      </w:r>
      <w:r w:rsidR="005E5847">
        <w:rPr>
          <w:rFonts w:ascii="Arial" w:eastAsia="Calibri Light" w:hAnsi="Arial" w:cs="Arial"/>
        </w:rPr>
        <w:t xml:space="preserve"> </w:t>
      </w:r>
      <w:r w:rsidRPr="000B7141">
        <w:rPr>
          <w:rFonts w:ascii="Arial" w:eastAsia="Calibri Light" w:hAnsi="Arial" w:cs="Arial"/>
        </w:rPr>
        <w:t xml:space="preserve">This will ensure only experienced practitioners are involved in VAD. </w:t>
      </w:r>
    </w:p>
    <w:p w14:paraId="1B12524B" w14:textId="77777777" w:rsidR="00E836B8" w:rsidRPr="000B7141" w:rsidRDefault="00E836B8" w:rsidP="00DC5B25">
      <w:pPr>
        <w:pStyle w:val="ListParagraph"/>
        <w:numPr>
          <w:ilvl w:val="0"/>
          <w:numId w:val="6"/>
        </w:numPr>
        <w:spacing w:before="0" w:after="120" w:line="240" w:lineRule="auto"/>
        <w:rPr>
          <w:rFonts w:ascii="Arial" w:eastAsia="Calibri Light" w:hAnsi="Arial" w:cs="Arial"/>
        </w:rPr>
      </w:pPr>
      <w:r w:rsidRPr="000B7141">
        <w:rPr>
          <w:rFonts w:ascii="Arial" w:eastAsia="Calibri Light" w:hAnsi="Arial" w:cs="Arial"/>
        </w:rPr>
        <w:t xml:space="preserve">There is no requirement for the medical practitioner to hold specialist expertise or experience in the disease, illness or condition the person seeking VAD is dying from. </w:t>
      </w:r>
    </w:p>
    <w:p w14:paraId="28EBBFBE" w14:textId="5FB3F613" w:rsidR="00E836B8" w:rsidRPr="000B7141" w:rsidRDefault="00E836B8" w:rsidP="00DC5B25">
      <w:pPr>
        <w:pStyle w:val="ListParagraph"/>
        <w:numPr>
          <w:ilvl w:val="0"/>
          <w:numId w:val="6"/>
        </w:numPr>
        <w:spacing w:before="0" w:after="120" w:line="240" w:lineRule="auto"/>
        <w:rPr>
          <w:rFonts w:eastAsia="Calibri Light"/>
        </w:rPr>
      </w:pPr>
      <w:r w:rsidRPr="000B7141">
        <w:rPr>
          <w:rFonts w:ascii="Arial" w:eastAsia="Calibri Light" w:hAnsi="Arial" w:cs="Arial"/>
        </w:rPr>
        <w:t xml:space="preserve">Examples of relevant and appropriate experience for </w:t>
      </w:r>
      <w:r w:rsidR="005E5847">
        <w:rPr>
          <w:rFonts w:ascii="Arial" w:eastAsia="Calibri Light" w:hAnsi="Arial" w:cs="Arial"/>
        </w:rPr>
        <w:t>Nurse Practitioners</w:t>
      </w:r>
      <w:r w:rsidR="005E5847" w:rsidRPr="000B7141">
        <w:rPr>
          <w:rFonts w:ascii="Arial" w:eastAsia="Calibri Light" w:hAnsi="Arial" w:cs="Arial"/>
        </w:rPr>
        <w:t xml:space="preserve"> </w:t>
      </w:r>
      <w:r w:rsidRPr="000B7141">
        <w:rPr>
          <w:rFonts w:ascii="Arial" w:eastAsia="Calibri Light" w:hAnsi="Arial" w:cs="Arial"/>
        </w:rPr>
        <w:t>to undertake a VAD role include palliative care, terminal cancer care, neurodegenerative disease management and aged care.</w:t>
      </w:r>
    </w:p>
    <w:p w14:paraId="5877EBA2" w14:textId="778847FF" w:rsidR="00CF7BCE" w:rsidRPr="000B7141" w:rsidRDefault="00CF7BCE" w:rsidP="00DC5B25">
      <w:pPr>
        <w:pStyle w:val="ListParagraph"/>
        <w:numPr>
          <w:ilvl w:val="0"/>
          <w:numId w:val="6"/>
        </w:numPr>
        <w:spacing w:before="0" w:after="120" w:line="240" w:lineRule="auto"/>
        <w:rPr>
          <w:rFonts w:ascii="Arial" w:hAnsi="Arial" w:cs="Arial"/>
        </w:rPr>
      </w:pPr>
      <w:r w:rsidRPr="000B7141">
        <w:rPr>
          <w:rFonts w:ascii="Arial" w:eastAsia="Calibri Light" w:hAnsi="Arial" w:cs="Arial"/>
        </w:rPr>
        <w:t xml:space="preserve">If certain health professionals </w:t>
      </w:r>
      <w:r w:rsidR="00F560B9" w:rsidRPr="000B7141">
        <w:rPr>
          <w:rFonts w:ascii="Arial" w:eastAsia="Calibri Light" w:hAnsi="Arial" w:cs="Arial"/>
        </w:rPr>
        <w:t>want</w:t>
      </w:r>
      <w:r w:rsidRPr="000B7141">
        <w:rPr>
          <w:rFonts w:ascii="Arial" w:eastAsia="Calibri Light" w:hAnsi="Arial" w:cs="Arial"/>
        </w:rPr>
        <w:t xml:space="preserve"> to initiate a discussion about VAD with an individual, they must comply with the following requirements t</w:t>
      </w:r>
      <w:r w:rsidR="004C1612" w:rsidRPr="000B7141">
        <w:rPr>
          <w:rFonts w:ascii="Arial" w:eastAsia="Calibri Light" w:hAnsi="Arial" w:cs="Arial"/>
        </w:rPr>
        <w:t>hat</w:t>
      </w:r>
      <w:r w:rsidRPr="000B7141">
        <w:rPr>
          <w:rFonts w:ascii="Arial" w:eastAsia="Calibri Light" w:hAnsi="Arial" w:cs="Arial"/>
        </w:rPr>
        <w:t xml:space="preserve"> support the individual to make informed</w:t>
      </w:r>
      <w:r w:rsidR="004C1612" w:rsidRPr="000B7141">
        <w:rPr>
          <w:rFonts w:ascii="Arial" w:eastAsia="Calibri Light" w:hAnsi="Arial" w:cs="Arial"/>
        </w:rPr>
        <w:t xml:space="preserve">, </w:t>
      </w:r>
      <w:r w:rsidRPr="000B7141">
        <w:rPr>
          <w:rFonts w:ascii="Arial" w:eastAsia="Calibri Light" w:hAnsi="Arial" w:cs="Arial"/>
        </w:rPr>
        <w:t>voluntary end of life choices:</w:t>
      </w:r>
    </w:p>
    <w:p w14:paraId="493973CD" w14:textId="42B6E6DB" w:rsidR="00E836B8" w:rsidRPr="000B7141" w:rsidRDefault="00E836B8" w:rsidP="00DC5B25">
      <w:pPr>
        <w:pStyle w:val="ListParagraph"/>
        <w:numPr>
          <w:ilvl w:val="1"/>
          <w:numId w:val="6"/>
        </w:numPr>
        <w:spacing w:before="0" w:after="120" w:line="240" w:lineRule="auto"/>
        <w:rPr>
          <w:rFonts w:ascii="Arial" w:hAnsi="Arial" w:cs="Arial"/>
        </w:rPr>
      </w:pPr>
      <w:r w:rsidRPr="000B7141">
        <w:rPr>
          <w:rFonts w:ascii="Arial" w:eastAsia="Calibri Light" w:hAnsi="Arial" w:cs="Arial"/>
        </w:rPr>
        <w:t>A medical practitioner or nurse practitioner who consider</w:t>
      </w:r>
      <w:r w:rsidR="00CF7BCE" w:rsidRPr="000B7141">
        <w:rPr>
          <w:rFonts w:ascii="Arial" w:eastAsia="Calibri Light" w:hAnsi="Arial" w:cs="Arial"/>
        </w:rPr>
        <w:t>s</w:t>
      </w:r>
      <w:r w:rsidRPr="000B7141">
        <w:rPr>
          <w:rFonts w:ascii="Arial" w:eastAsia="Calibri Light" w:hAnsi="Arial" w:cs="Arial"/>
        </w:rPr>
        <w:t xml:space="preserve"> that they have the expertise to appropriately discuss treatment and</w:t>
      </w:r>
      <w:r w:rsidRPr="000B7141">
        <w:rPr>
          <w:rFonts w:ascii="Arial" w:hAnsi="Arial" w:cs="Arial"/>
        </w:rPr>
        <w:t xml:space="preserve"> palliative care options </w:t>
      </w:r>
      <w:r w:rsidR="000B529C" w:rsidRPr="000B7141">
        <w:rPr>
          <w:rFonts w:ascii="Arial" w:hAnsi="Arial" w:cs="Arial"/>
        </w:rPr>
        <w:t>may only initiate a conversation about VAD if they</w:t>
      </w:r>
      <w:r w:rsidRPr="000B7141">
        <w:rPr>
          <w:rFonts w:ascii="Arial" w:hAnsi="Arial" w:cs="Arial"/>
        </w:rPr>
        <w:t xml:space="preserve"> ensure the individual </w:t>
      </w:r>
      <w:r w:rsidR="00CF7BCE" w:rsidRPr="000B7141">
        <w:rPr>
          <w:rFonts w:ascii="Arial" w:hAnsi="Arial" w:cs="Arial"/>
        </w:rPr>
        <w:t>knows</w:t>
      </w:r>
      <w:r w:rsidRPr="000B7141">
        <w:rPr>
          <w:rFonts w:ascii="Arial" w:hAnsi="Arial" w:cs="Arial"/>
        </w:rPr>
        <w:t xml:space="preserve">: </w:t>
      </w:r>
    </w:p>
    <w:p w14:paraId="3C1C66CD" w14:textId="77777777" w:rsidR="00E836B8" w:rsidRPr="000B7141" w:rsidRDefault="00E836B8" w:rsidP="00DC5B25">
      <w:pPr>
        <w:pStyle w:val="ListParagraph"/>
        <w:numPr>
          <w:ilvl w:val="2"/>
          <w:numId w:val="6"/>
        </w:numPr>
        <w:spacing w:before="0" w:after="120" w:line="240" w:lineRule="auto"/>
        <w:rPr>
          <w:rFonts w:ascii="Arial" w:eastAsia="Calibri Light" w:hAnsi="Arial" w:cs="Arial"/>
        </w:rPr>
      </w:pPr>
      <w:r w:rsidRPr="000B7141">
        <w:rPr>
          <w:rFonts w:ascii="Arial" w:eastAsia="Calibri Light" w:hAnsi="Arial" w:cs="Arial"/>
        </w:rPr>
        <w:t>the treatment options available to the person and the likely outcomes of the treatment options available to the person; and</w:t>
      </w:r>
    </w:p>
    <w:p w14:paraId="28A08C75" w14:textId="77777777" w:rsidR="00E836B8" w:rsidRPr="000B7141" w:rsidRDefault="00E836B8" w:rsidP="00DC5B25">
      <w:pPr>
        <w:pStyle w:val="ListParagraph"/>
        <w:numPr>
          <w:ilvl w:val="2"/>
          <w:numId w:val="6"/>
        </w:numPr>
        <w:spacing w:before="0" w:after="120" w:line="240" w:lineRule="auto"/>
        <w:rPr>
          <w:rFonts w:ascii="Arial" w:hAnsi="Arial" w:cs="Arial"/>
        </w:rPr>
      </w:pPr>
      <w:r w:rsidRPr="000B7141">
        <w:rPr>
          <w:rFonts w:ascii="Arial" w:eastAsia="Calibri Light" w:hAnsi="Arial" w:cs="Arial"/>
        </w:rPr>
        <w:t>the palliative</w:t>
      </w:r>
      <w:r w:rsidRPr="000B7141">
        <w:rPr>
          <w:rFonts w:ascii="Arial" w:hAnsi="Arial" w:cs="Arial"/>
        </w:rPr>
        <w:t xml:space="preserve"> care and treatment options available to the person and the likely outcomes of those care and treatment options. </w:t>
      </w:r>
    </w:p>
    <w:p w14:paraId="32393102" w14:textId="37D99264" w:rsidR="00E836B8" w:rsidRPr="000B7141" w:rsidRDefault="00E836B8" w:rsidP="00DC5B25">
      <w:pPr>
        <w:pStyle w:val="ListParagraph"/>
        <w:numPr>
          <w:ilvl w:val="1"/>
          <w:numId w:val="6"/>
        </w:numPr>
        <w:spacing w:before="0" w:after="120" w:line="240" w:lineRule="auto"/>
        <w:rPr>
          <w:rFonts w:ascii="Arial" w:hAnsi="Arial" w:cs="Arial"/>
        </w:rPr>
      </w:pPr>
      <w:r w:rsidRPr="000B7141">
        <w:rPr>
          <w:rFonts w:ascii="Arial" w:hAnsi="Arial" w:cs="Arial"/>
        </w:rPr>
        <w:t xml:space="preserve">All other registered health practitioners </w:t>
      </w:r>
      <w:r w:rsidR="00CF7BCE" w:rsidRPr="000B7141">
        <w:rPr>
          <w:rFonts w:ascii="Arial" w:hAnsi="Arial" w:cs="Arial"/>
        </w:rPr>
        <w:t xml:space="preserve">(including </w:t>
      </w:r>
      <w:r w:rsidRPr="000B7141">
        <w:rPr>
          <w:rFonts w:ascii="Arial" w:hAnsi="Arial" w:cs="Arial"/>
        </w:rPr>
        <w:t xml:space="preserve">medical </w:t>
      </w:r>
      <w:r w:rsidRPr="000B7141">
        <w:rPr>
          <w:rFonts w:ascii="Arial" w:eastAsia="Calibri Light" w:hAnsi="Arial" w:cs="Arial"/>
        </w:rPr>
        <w:t>practitioners</w:t>
      </w:r>
      <w:r w:rsidRPr="000B7141">
        <w:rPr>
          <w:rFonts w:ascii="Arial" w:hAnsi="Arial" w:cs="Arial"/>
        </w:rPr>
        <w:t xml:space="preserve"> and nurse practitioners who do not consider that they have the expertise</w:t>
      </w:r>
      <w:r w:rsidR="00CF7BCE" w:rsidRPr="000B7141">
        <w:rPr>
          <w:rFonts w:ascii="Arial" w:hAnsi="Arial" w:cs="Arial"/>
        </w:rPr>
        <w:t xml:space="preserve"> to</w:t>
      </w:r>
      <w:r w:rsidR="00CF7BCE" w:rsidRPr="000B7141">
        <w:t xml:space="preserve"> </w:t>
      </w:r>
      <w:r w:rsidR="00CF7BCE" w:rsidRPr="000B7141">
        <w:rPr>
          <w:rFonts w:ascii="Arial" w:hAnsi="Arial" w:cs="Arial"/>
        </w:rPr>
        <w:t xml:space="preserve">appropriately discuss treatment and palliative care options), social workers and counsellors </w:t>
      </w:r>
      <w:r w:rsidRPr="000B7141">
        <w:rPr>
          <w:rFonts w:ascii="Arial" w:hAnsi="Arial" w:cs="Arial"/>
        </w:rPr>
        <w:t xml:space="preserve">may only initiate a discussion about VAD if they ensure that the individual </w:t>
      </w:r>
      <w:r w:rsidR="000B529C" w:rsidRPr="000B7141">
        <w:rPr>
          <w:rFonts w:ascii="Arial" w:hAnsi="Arial" w:cs="Arial"/>
        </w:rPr>
        <w:t>knows</w:t>
      </w:r>
      <w:r w:rsidRPr="000B7141">
        <w:rPr>
          <w:rFonts w:ascii="Arial" w:hAnsi="Arial" w:cs="Arial"/>
        </w:rPr>
        <w:t>:</w:t>
      </w:r>
    </w:p>
    <w:p w14:paraId="5719DEA9" w14:textId="77777777" w:rsidR="00E836B8" w:rsidRPr="000B7141" w:rsidRDefault="00E836B8" w:rsidP="00DC5B25">
      <w:pPr>
        <w:pStyle w:val="ListParagraph"/>
        <w:numPr>
          <w:ilvl w:val="2"/>
          <w:numId w:val="6"/>
        </w:numPr>
        <w:spacing w:before="0" w:after="120" w:line="240" w:lineRule="auto"/>
        <w:rPr>
          <w:rFonts w:ascii="Arial" w:hAnsi="Arial" w:cs="Arial"/>
        </w:rPr>
      </w:pPr>
      <w:r w:rsidRPr="000B7141">
        <w:rPr>
          <w:rFonts w:ascii="Arial" w:hAnsi="Arial" w:cs="Arial"/>
        </w:rPr>
        <w:t>that they have palliative care and treatment options available; and</w:t>
      </w:r>
    </w:p>
    <w:p w14:paraId="167FD76F" w14:textId="77777777" w:rsidR="00E836B8" w:rsidRPr="000B7141" w:rsidRDefault="00E836B8" w:rsidP="00DC5B25">
      <w:pPr>
        <w:pStyle w:val="ListParagraph"/>
        <w:numPr>
          <w:ilvl w:val="2"/>
          <w:numId w:val="6"/>
        </w:numPr>
        <w:spacing w:before="0" w:after="120" w:line="240" w:lineRule="auto"/>
        <w:rPr>
          <w:rFonts w:ascii="Arial" w:hAnsi="Arial" w:cs="Arial"/>
        </w:rPr>
      </w:pPr>
      <w:r w:rsidRPr="000B7141">
        <w:rPr>
          <w:rFonts w:ascii="Arial" w:hAnsi="Arial" w:cs="Arial"/>
        </w:rPr>
        <w:t>that the person should discuss the palliative care and treatment options with their treating doctor.</w:t>
      </w:r>
    </w:p>
    <w:p w14:paraId="444FDCDC" w14:textId="4E853274" w:rsidR="00E836B8" w:rsidRPr="000B7141" w:rsidRDefault="00E836B8" w:rsidP="00DC5B25">
      <w:pPr>
        <w:pStyle w:val="ListParagraph"/>
        <w:numPr>
          <w:ilvl w:val="0"/>
          <w:numId w:val="6"/>
        </w:numPr>
        <w:spacing w:before="0" w:after="120" w:line="240" w:lineRule="auto"/>
        <w:rPr>
          <w:rFonts w:ascii="Arial" w:eastAsia="Calibri Light" w:hAnsi="Arial" w:cs="Arial"/>
        </w:rPr>
      </w:pPr>
      <w:r w:rsidRPr="000B7141">
        <w:rPr>
          <w:rFonts w:ascii="Arial" w:hAnsi="Arial" w:cs="Arial"/>
        </w:rPr>
        <w:t xml:space="preserve">Clinical guidelines will be developed during implementation to support health professionals to engage in </w:t>
      </w:r>
      <w:r w:rsidRPr="000B7141">
        <w:rPr>
          <w:rFonts w:ascii="Arial" w:eastAsia="Calibri Light" w:hAnsi="Arial" w:cs="Arial"/>
        </w:rPr>
        <w:t>considered end-of-life discussions, including providing information on palliative care and treatment options as well as VAD.</w:t>
      </w:r>
    </w:p>
    <w:p w14:paraId="46D8C720" w14:textId="66ED6F0B" w:rsidR="00E836B8" w:rsidRPr="000B7141" w:rsidRDefault="00E836B8" w:rsidP="00DC5B25">
      <w:pPr>
        <w:pStyle w:val="ListParagraph"/>
        <w:numPr>
          <w:ilvl w:val="0"/>
          <w:numId w:val="6"/>
        </w:numPr>
        <w:spacing w:before="0" w:after="120" w:line="240" w:lineRule="auto"/>
        <w:rPr>
          <w:rFonts w:ascii="Arial" w:eastAsia="Calibri Light" w:hAnsi="Arial" w:cs="Arial"/>
        </w:rPr>
      </w:pPr>
      <w:r w:rsidRPr="000B7141">
        <w:rPr>
          <w:rFonts w:ascii="Arial" w:eastAsia="Calibri Light" w:hAnsi="Arial" w:cs="Arial"/>
        </w:rPr>
        <w:t>A health practitioner or health service provider who conscientiously objects to VAD or is unable to assist with a VAD request for any reason must:</w:t>
      </w:r>
    </w:p>
    <w:p w14:paraId="055C035A" w14:textId="77777777" w:rsidR="00E836B8" w:rsidRPr="000B7141" w:rsidRDefault="00E836B8" w:rsidP="00DC5B25">
      <w:pPr>
        <w:pStyle w:val="ListBullet"/>
        <w:numPr>
          <w:ilvl w:val="1"/>
          <w:numId w:val="4"/>
        </w:numPr>
        <w:spacing w:after="120" w:line="240" w:lineRule="auto"/>
        <w:ind w:hanging="357"/>
        <w:contextualSpacing w:val="0"/>
        <w:rPr>
          <w:rFonts w:ascii="Arial" w:eastAsiaTheme="minorEastAsia" w:hAnsi="Arial" w:cs="Arial"/>
          <w:sz w:val="24"/>
          <w:szCs w:val="24"/>
        </w:rPr>
      </w:pPr>
      <w:r w:rsidRPr="000B7141">
        <w:rPr>
          <w:rFonts w:ascii="Arial" w:eastAsiaTheme="minorEastAsia" w:hAnsi="Arial" w:cs="Arial"/>
          <w:sz w:val="24"/>
          <w:szCs w:val="24"/>
        </w:rPr>
        <w:t>advise they are unable to assist as soon as practicable to ensure the patient’s access to care is not impeded, and</w:t>
      </w:r>
    </w:p>
    <w:p w14:paraId="35F93650" w14:textId="77777777" w:rsidR="00E836B8" w:rsidRPr="000B7141" w:rsidRDefault="00E836B8" w:rsidP="00DC5B25">
      <w:pPr>
        <w:pStyle w:val="ListBullet"/>
        <w:numPr>
          <w:ilvl w:val="1"/>
          <w:numId w:val="4"/>
        </w:numPr>
        <w:spacing w:after="120" w:line="240" w:lineRule="auto"/>
        <w:ind w:hanging="357"/>
        <w:contextualSpacing w:val="0"/>
        <w:rPr>
          <w:rFonts w:ascii="Arial" w:eastAsiaTheme="minorEastAsia" w:hAnsi="Arial" w:cs="Arial"/>
          <w:sz w:val="24"/>
          <w:szCs w:val="24"/>
        </w:rPr>
      </w:pPr>
      <w:r w:rsidRPr="000B7141">
        <w:rPr>
          <w:rFonts w:ascii="Arial" w:eastAsiaTheme="minorEastAsia" w:hAnsi="Arial" w:cs="Arial"/>
          <w:sz w:val="24"/>
          <w:szCs w:val="24"/>
        </w:rPr>
        <w:t>provide the person requesting VAD with information directing them to the Care Navigator Service.</w:t>
      </w:r>
    </w:p>
    <w:p w14:paraId="34A571C1" w14:textId="77777777" w:rsidR="00E836B8" w:rsidRPr="000B7141" w:rsidRDefault="00E836B8" w:rsidP="00DC5B25">
      <w:pPr>
        <w:pStyle w:val="ListParagraph"/>
        <w:numPr>
          <w:ilvl w:val="0"/>
          <w:numId w:val="6"/>
        </w:numPr>
        <w:spacing w:before="0" w:after="120" w:line="240" w:lineRule="auto"/>
        <w:rPr>
          <w:rFonts w:ascii="Arial" w:eastAsia="Calibri Light" w:hAnsi="Arial" w:cs="Arial"/>
        </w:rPr>
      </w:pPr>
      <w:r w:rsidRPr="000B7141">
        <w:rPr>
          <w:rFonts w:ascii="Arial" w:eastAsia="Calibri Light" w:hAnsi="Arial" w:cs="Arial"/>
        </w:rPr>
        <w:t>The objecting health professional is not required to declare their objection, though is encouraged to inform their patient.</w:t>
      </w:r>
    </w:p>
    <w:p w14:paraId="4A09D905" w14:textId="77777777" w:rsidR="00E836B8" w:rsidRPr="000B7141" w:rsidRDefault="00E836B8" w:rsidP="00DC5B25">
      <w:pPr>
        <w:pStyle w:val="ListParagraph"/>
        <w:numPr>
          <w:ilvl w:val="0"/>
          <w:numId w:val="6"/>
        </w:numPr>
        <w:spacing w:before="0" w:after="120" w:line="240" w:lineRule="auto"/>
        <w:rPr>
          <w:rFonts w:ascii="Arial" w:eastAsia="Calibri Light" w:hAnsi="Arial" w:cs="Arial"/>
        </w:rPr>
      </w:pPr>
      <w:r w:rsidRPr="000B7141">
        <w:rPr>
          <w:rFonts w:ascii="Arial" w:eastAsia="Calibri Light" w:hAnsi="Arial" w:cs="Arial"/>
        </w:rPr>
        <w:lastRenderedPageBreak/>
        <w:t>Health professionals will be protected from liability for acting in good faith, in accordance with the legislation, and without negligence, to support a voluntary assisted death.</w:t>
      </w:r>
    </w:p>
    <w:p w14:paraId="665C20EA" w14:textId="621BD61D" w:rsidR="00743190" w:rsidRPr="000B7141" w:rsidRDefault="00743190" w:rsidP="00DC5B25">
      <w:pPr>
        <w:pStyle w:val="ListParagraph"/>
        <w:numPr>
          <w:ilvl w:val="0"/>
          <w:numId w:val="6"/>
        </w:numPr>
        <w:spacing w:before="0" w:after="120" w:line="240" w:lineRule="auto"/>
        <w:rPr>
          <w:rFonts w:ascii="Arial" w:eastAsia="Calibri Light" w:hAnsi="Arial" w:cs="Arial"/>
        </w:rPr>
      </w:pPr>
      <w:r w:rsidRPr="000B7141">
        <w:rPr>
          <w:rFonts w:ascii="Arial" w:eastAsia="Calibri Light" w:hAnsi="Arial" w:cs="Arial"/>
        </w:rPr>
        <w:t>The Coroner will not be required to hold an inquest into a death due to substance administration in accordance with the Act.</w:t>
      </w:r>
    </w:p>
    <w:p w14:paraId="3FDC4927" w14:textId="77777777" w:rsidR="00E836B8" w:rsidRDefault="00E836B8" w:rsidP="00E836B8">
      <w:pPr>
        <w:spacing w:after="120" w:line="240" w:lineRule="auto"/>
        <w:rPr>
          <w:rFonts w:ascii="Arial" w:hAnsi="Arial" w:cs="Arial"/>
          <w:sz w:val="20"/>
          <w:szCs w:val="20"/>
        </w:rPr>
      </w:pPr>
    </w:p>
    <w:p w14:paraId="3A11328E" w14:textId="77777777" w:rsidR="000B7141" w:rsidRPr="00E836B8" w:rsidRDefault="000B7141" w:rsidP="00E836B8">
      <w:pPr>
        <w:spacing w:after="120" w:line="240" w:lineRule="auto"/>
        <w:rPr>
          <w:rFonts w:ascii="Arial" w:hAnsi="Arial" w:cs="Arial"/>
          <w:sz w:val="20"/>
          <w:szCs w:val="20"/>
        </w:rPr>
      </w:pPr>
    </w:p>
    <w:p w14:paraId="5C8B7245" w14:textId="33BBA792" w:rsidR="00005367" w:rsidRPr="0038580E" w:rsidRDefault="00005367" w:rsidP="0038580E">
      <w:pPr>
        <w:pStyle w:val="Heading1"/>
      </w:pPr>
      <w:r w:rsidRPr="0038580E">
        <w:t xml:space="preserve">Role of </w:t>
      </w:r>
      <w:r w:rsidR="00C817FE" w:rsidRPr="0038580E">
        <w:t xml:space="preserve">health services </w:t>
      </w:r>
      <w:r w:rsidR="000B7141">
        <w:t>and</w:t>
      </w:r>
      <w:r w:rsidR="00C817FE" w:rsidRPr="0038580E">
        <w:t xml:space="preserve"> care facilities</w:t>
      </w:r>
    </w:p>
    <w:p w14:paraId="6E94493F" w14:textId="03C903BA" w:rsidR="008C3B18" w:rsidRPr="000B7141" w:rsidRDefault="0051522F" w:rsidP="00DC5B25">
      <w:pPr>
        <w:pStyle w:val="ListParagraph"/>
        <w:numPr>
          <w:ilvl w:val="0"/>
          <w:numId w:val="6"/>
        </w:numPr>
        <w:spacing w:before="0" w:after="120" w:line="240" w:lineRule="auto"/>
        <w:rPr>
          <w:rFonts w:ascii="Arial" w:eastAsia="Calibri Light" w:hAnsi="Arial" w:cs="Arial"/>
        </w:rPr>
      </w:pPr>
      <w:r w:rsidRPr="000B7141">
        <w:rPr>
          <w:rFonts w:ascii="Arial" w:eastAsia="Calibri Light" w:hAnsi="Arial" w:cs="Arial"/>
        </w:rPr>
        <w:t>The ACT will i</w:t>
      </w:r>
      <w:r w:rsidR="00505DB0" w:rsidRPr="000B7141">
        <w:rPr>
          <w:rFonts w:ascii="Arial" w:eastAsia="Calibri Light" w:hAnsi="Arial" w:cs="Arial"/>
        </w:rPr>
        <w:t>mplement a</w:t>
      </w:r>
      <w:r w:rsidR="00005367" w:rsidRPr="000B7141">
        <w:rPr>
          <w:rFonts w:ascii="Arial" w:eastAsia="Calibri Light" w:hAnsi="Arial" w:cs="Arial"/>
        </w:rPr>
        <w:t xml:space="preserve"> mixed-service delivery model for VAD</w:t>
      </w:r>
      <w:r w:rsidR="00665E6D" w:rsidRPr="000B7141">
        <w:rPr>
          <w:rFonts w:ascii="Arial" w:eastAsia="Calibri Light" w:hAnsi="Arial" w:cs="Arial"/>
        </w:rPr>
        <w:t xml:space="preserve"> </w:t>
      </w:r>
      <w:r w:rsidR="00005367" w:rsidRPr="000B7141">
        <w:rPr>
          <w:rFonts w:ascii="Arial" w:eastAsia="Calibri Light" w:hAnsi="Arial" w:cs="Arial"/>
        </w:rPr>
        <w:t>within the ACT health system</w:t>
      </w:r>
      <w:r w:rsidR="00665E6D" w:rsidRPr="000B7141">
        <w:rPr>
          <w:rFonts w:ascii="Arial" w:eastAsia="Calibri Light" w:hAnsi="Arial" w:cs="Arial"/>
        </w:rPr>
        <w:t xml:space="preserve">. </w:t>
      </w:r>
      <w:r w:rsidR="00005367" w:rsidRPr="000B7141">
        <w:rPr>
          <w:rFonts w:ascii="Arial" w:eastAsia="Calibri Light" w:hAnsi="Arial" w:cs="Arial"/>
        </w:rPr>
        <w:t xml:space="preserve">VAD services </w:t>
      </w:r>
      <w:r w:rsidR="00665E6D" w:rsidRPr="000B7141">
        <w:rPr>
          <w:rFonts w:ascii="Arial" w:eastAsia="Calibri Light" w:hAnsi="Arial" w:cs="Arial"/>
        </w:rPr>
        <w:t>will be</w:t>
      </w:r>
      <w:r w:rsidR="00005367" w:rsidRPr="000B7141">
        <w:rPr>
          <w:rFonts w:ascii="Arial" w:eastAsia="Calibri Light" w:hAnsi="Arial" w:cs="Arial"/>
        </w:rPr>
        <w:t xml:space="preserve"> delivered in the primary and private health sectors, and within </w:t>
      </w:r>
      <w:r w:rsidR="00665E6D" w:rsidRPr="000B7141">
        <w:rPr>
          <w:rFonts w:ascii="Arial" w:eastAsia="Calibri Light" w:hAnsi="Arial" w:cs="Arial"/>
        </w:rPr>
        <w:t xml:space="preserve">the </w:t>
      </w:r>
      <w:r w:rsidR="00005367" w:rsidRPr="000B7141">
        <w:rPr>
          <w:rFonts w:ascii="Arial" w:eastAsia="Calibri Light" w:hAnsi="Arial" w:cs="Arial"/>
        </w:rPr>
        <w:t>network of public hospitals and health services.</w:t>
      </w:r>
    </w:p>
    <w:p w14:paraId="4638DC4B" w14:textId="77777777" w:rsidR="00505DB0" w:rsidRPr="000B7141" w:rsidRDefault="00665E6D" w:rsidP="00DC5B25">
      <w:pPr>
        <w:pStyle w:val="ListParagraph"/>
        <w:numPr>
          <w:ilvl w:val="0"/>
          <w:numId w:val="6"/>
        </w:numPr>
        <w:spacing w:before="0" w:after="120" w:line="240" w:lineRule="auto"/>
        <w:rPr>
          <w:rFonts w:ascii="Arial" w:eastAsia="Calibri Light" w:hAnsi="Arial" w:cs="Arial"/>
        </w:rPr>
      </w:pPr>
      <w:r w:rsidRPr="000B7141">
        <w:rPr>
          <w:rFonts w:ascii="Arial" w:eastAsia="Calibri Light" w:hAnsi="Arial" w:cs="Arial"/>
        </w:rPr>
        <w:t>The ACT Government will e</w:t>
      </w:r>
      <w:r w:rsidR="00005367" w:rsidRPr="000B7141">
        <w:rPr>
          <w:rFonts w:ascii="Arial" w:eastAsia="Calibri Light" w:hAnsi="Arial" w:cs="Arial"/>
        </w:rPr>
        <w:t>stablish a VAD Pharmacy Service within the Canberra Hospital Pharmacy Service</w:t>
      </w:r>
      <w:r w:rsidR="00505DB0" w:rsidRPr="000B7141">
        <w:rPr>
          <w:rFonts w:ascii="Arial" w:eastAsia="Calibri Light" w:hAnsi="Arial" w:cs="Arial"/>
        </w:rPr>
        <w:t xml:space="preserve"> to perform the following functions:</w:t>
      </w:r>
    </w:p>
    <w:p w14:paraId="0E6813CC" w14:textId="3FA24AA4" w:rsidR="00505DB0" w:rsidRPr="000B7141" w:rsidRDefault="00505DB0" w:rsidP="00DC5B25">
      <w:pPr>
        <w:pStyle w:val="ListParagraph"/>
        <w:numPr>
          <w:ilvl w:val="1"/>
          <w:numId w:val="6"/>
        </w:numPr>
        <w:spacing w:before="0" w:after="120" w:line="240" w:lineRule="auto"/>
        <w:rPr>
          <w:rFonts w:ascii="Arial" w:eastAsia="Calibri Light" w:hAnsi="Arial" w:cs="Arial"/>
        </w:rPr>
      </w:pPr>
      <w:r w:rsidRPr="000B7141">
        <w:rPr>
          <w:rFonts w:ascii="Arial" w:eastAsia="Calibri Light" w:hAnsi="Arial" w:cs="Arial"/>
        </w:rPr>
        <w:t xml:space="preserve">provide information about the substance for people accessing VAD, their families and carers, and </w:t>
      </w:r>
      <w:r w:rsidR="005E5847">
        <w:rPr>
          <w:rFonts w:ascii="Arial" w:eastAsia="Calibri Light" w:hAnsi="Arial" w:cs="Arial"/>
        </w:rPr>
        <w:t>VAD</w:t>
      </w:r>
      <w:r w:rsidR="005E5847" w:rsidRPr="000B7141">
        <w:rPr>
          <w:rFonts w:ascii="Arial" w:eastAsia="Calibri Light" w:hAnsi="Arial" w:cs="Arial"/>
        </w:rPr>
        <w:t xml:space="preserve"> </w:t>
      </w:r>
      <w:r w:rsidRPr="000B7141">
        <w:rPr>
          <w:rFonts w:ascii="Arial" w:eastAsia="Calibri Light" w:hAnsi="Arial" w:cs="Arial"/>
        </w:rPr>
        <w:t>practitioners, including information on collection, preparation, administration and disposal of the substance,</w:t>
      </w:r>
    </w:p>
    <w:p w14:paraId="3D4DAF39" w14:textId="77777777" w:rsidR="009A3CED" w:rsidRPr="000B7141" w:rsidRDefault="00505DB0" w:rsidP="00DC5B25">
      <w:pPr>
        <w:pStyle w:val="ListParagraph"/>
        <w:numPr>
          <w:ilvl w:val="1"/>
          <w:numId w:val="6"/>
        </w:numPr>
        <w:spacing w:before="0" w:after="120" w:line="240" w:lineRule="auto"/>
        <w:rPr>
          <w:rFonts w:ascii="Arial" w:eastAsia="Calibri Light" w:hAnsi="Arial" w:cs="Arial"/>
        </w:rPr>
      </w:pPr>
      <w:r w:rsidRPr="000B7141">
        <w:rPr>
          <w:rFonts w:ascii="Arial" w:eastAsia="Calibri Light" w:hAnsi="Arial" w:cs="Arial"/>
        </w:rPr>
        <w:t>deliver the VAD substance within the ACT to people who have elected self-administration and are unable to travel, and collect any unused VAD substance, and</w:t>
      </w:r>
    </w:p>
    <w:p w14:paraId="6D458BE3" w14:textId="2DAF68A1" w:rsidR="009A3CED" w:rsidRPr="000B7141" w:rsidRDefault="00505DB0" w:rsidP="00DC5B25">
      <w:pPr>
        <w:pStyle w:val="ListParagraph"/>
        <w:numPr>
          <w:ilvl w:val="1"/>
          <w:numId w:val="6"/>
        </w:numPr>
        <w:spacing w:before="0" w:after="120" w:line="240" w:lineRule="auto"/>
        <w:rPr>
          <w:rFonts w:ascii="Arial" w:eastAsia="Calibri Light" w:hAnsi="Arial" w:cs="Arial"/>
        </w:rPr>
      </w:pPr>
      <w:r w:rsidRPr="000B7141">
        <w:rPr>
          <w:rFonts w:ascii="Arial" w:eastAsia="Calibri Light" w:hAnsi="Arial" w:cs="Arial"/>
        </w:rPr>
        <w:t xml:space="preserve">attract, recruit and retain the right pharmacists with the blend of technical and relational people skills which will be critical to success. </w:t>
      </w:r>
      <w:r w:rsidR="009A3CED" w:rsidRPr="000B7141">
        <w:rPr>
          <w:rFonts w:ascii="Arial" w:eastAsia="Calibri Light" w:hAnsi="Arial" w:cs="Arial"/>
        </w:rPr>
        <w:t>The details of this engagement strategy, including provision of out-of-hours and weekend support as needed would be developed as part of the implementation process.</w:t>
      </w:r>
    </w:p>
    <w:p w14:paraId="477336F3" w14:textId="462F5ECD" w:rsidR="00005367" w:rsidRPr="000B7141" w:rsidRDefault="00665E6D" w:rsidP="00DC5B25">
      <w:pPr>
        <w:pStyle w:val="ListParagraph"/>
        <w:numPr>
          <w:ilvl w:val="0"/>
          <w:numId w:val="6"/>
        </w:numPr>
        <w:spacing w:before="0" w:after="120" w:line="240" w:lineRule="auto"/>
        <w:rPr>
          <w:rFonts w:ascii="Arial" w:hAnsi="Arial" w:cs="Arial"/>
        </w:rPr>
      </w:pPr>
      <w:r w:rsidRPr="000B7141">
        <w:rPr>
          <w:rFonts w:ascii="Arial" w:hAnsi="Arial" w:cs="Arial"/>
        </w:rPr>
        <w:t xml:space="preserve">The </w:t>
      </w:r>
      <w:r w:rsidRPr="000B7141">
        <w:rPr>
          <w:rFonts w:ascii="Arial" w:eastAsia="Calibri Light" w:hAnsi="Arial" w:cs="Arial"/>
        </w:rPr>
        <w:t>ACT</w:t>
      </w:r>
      <w:r w:rsidRPr="000B7141">
        <w:rPr>
          <w:rFonts w:ascii="Arial" w:hAnsi="Arial" w:cs="Arial"/>
        </w:rPr>
        <w:t xml:space="preserve"> Government will e</w:t>
      </w:r>
      <w:r w:rsidR="00005367" w:rsidRPr="000B7141">
        <w:rPr>
          <w:rFonts w:ascii="Arial" w:hAnsi="Arial" w:cs="Arial"/>
        </w:rPr>
        <w:t xml:space="preserve">stablish </w:t>
      </w:r>
      <w:r w:rsidR="009C4268" w:rsidRPr="000B7141">
        <w:rPr>
          <w:rFonts w:ascii="Arial" w:hAnsi="Arial" w:cs="Arial"/>
        </w:rPr>
        <w:t>a VAD</w:t>
      </w:r>
      <w:r w:rsidR="00005367" w:rsidRPr="000B7141">
        <w:rPr>
          <w:rFonts w:ascii="Arial" w:hAnsi="Arial" w:cs="Arial"/>
        </w:rPr>
        <w:t xml:space="preserve"> Care Navigator Service.</w:t>
      </w:r>
      <w:r w:rsidR="00505DB0" w:rsidRPr="000B7141">
        <w:rPr>
          <w:rFonts w:ascii="Arial" w:hAnsi="Arial" w:cs="Arial"/>
        </w:rPr>
        <w:t xml:space="preserve"> The Care Navigator Service </w:t>
      </w:r>
      <w:r w:rsidR="00C41CC2" w:rsidRPr="000B7141">
        <w:rPr>
          <w:rFonts w:ascii="Arial" w:hAnsi="Arial" w:cs="Arial"/>
        </w:rPr>
        <w:t xml:space="preserve">will </w:t>
      </w:r>
      <w:r w:rsidR="00505DB0" w:rsidRPr="000B7141">
        <w:rPr>
          <w:rFonts w:ascii="Arial" w:hAnsi="Arial" w:cs="Arial"/>
        </w:rPr>
        <w:t xml:space="preserve">be established and managed by CHS and staffed by appropriately skilled nursing and allied health professionals, and will provide multidisciplinary support to individuals, their families, health practitioners and health services seeking information and pathways regarding </w:t>
      </w:r>
      <w:r w:rsidR="009C4268" w:rsidRPr="000B7141">
        <w:rPr>
          <w:rFonts w:ascii="Arial" w:hAnsi="Arial" w:cs="Arial"/>
        </w:rPr>
        <w:t>VAD</w:t>
      </w:r>
      <w:r w:rsidR="00505DB0" w:rsidRPr="000B7141">
        <w:rPr>
          <w:rFonts w:ascii="Arial" w:hAnsi="Arial" w:cs="Arial"/>
        </w:rPr>
        <w:t>.</w:t>
      </w:r>
    </w:p>
    <w:p w14:paraId="692B6EBD" w14:textId="4813C072" w:rsidR="00505DB0" w:rsidRPr="000B7141" w:rsidRDefault="001F000B" w:rsidP="00DC5B25">
      <w:pPr>
        <w:pStyle w:val="ListParagraph"/>
        <w:numPr>
          <w:ilvl w:val="0"/>
          <w:numId w:val="6"/>
        </w:numPr>
        <w:spacing w:before="0" w:after="120" w:line="240" w:lineRule="auto"/>
        <w:rPr>
          <w:rFonts w:ascii="Arial" w:hAnsi="Arial" w:cs="Arial"/>
          <w:bCs/>
          <w:iCs/>
        </w:rPr>
      </w:pPr>
      <w:r w:rsidRPr="000B7141">
        <w:rPr>
          <w:rFonts w:ascii="Arial" w:hAnsi="Arial" w:cs="Arial"/>
        </w:rPr>
        <w:t>All</w:t>
      </w:r>
      <w:r w:rsidR="00287414" w:rsidRPr="000B7141">
        <w:rPr>
          <w:rFonts w:ascii="Arial" w:hAnsi="Arial" w:cs="Arial"/>
        </w:rPr>
        <w:t xml:space="preserve"> </w:t>
      </w:r>
      <w:r w:rsidR="00C817FE" w:rsidRPr="000B7141">
        <w:rPr>
          <w:rFonts w:ascii="Arial" w:eastAsia="Calibri Light" w:hAnsi="Arial" w:cs="Arial"/>
        </w:rPr>
        <w:t>care</w:t>
      </w:r>
      <w:r w:rsidR="00C817FE" w:rsidRPr="000B7141">
        <w:rPr>
          <w:rFonts w:ascii="Arial" w:hAnsi="Arial" w:cs="Arial"/>
        </w:rPr>
        <w:t xml:space="preserve"> facilities</w:t>
      </w:r>
      <w:r w:rsidR="00C817FE" w:rsidRPr="000B7141">
        <w:rPr>
          <w:rStyle w:val="FootnoteReference"/>
          <w:rFonts w:ascii="Arial" w:hAnsi="Arial" w:cs="Arial"/>
        </w:rPr>
        <w:footnoteReference w:id="2"/>
      </w:r>
      <w:r w:rsidR="00C817FE" w:rsidRPr="000B7141">
        <w:rPr>
          <w:rFonts w:ascii="Arial" w:hAnsi="Arial" w:cs="Arial"/>
        </w:rPr>
        <w:t xml:space="preserve"> </w:t>
      </w:r>
      <w:r w:rsidRPr="000B7141">
        <w:rPr>
          <w:rFonts w:ascii="Arial" w:hAnsi="Arial" w:cs="Arial"/>
        </w:rPr>
        <w:t xml:space="preserve">may decide their level of involvement with VAD, as long as they do not hinder access to VAD and comply with </w:t>
      </w:r>
      <w:r w:rsidR="00F70927" w:rsidRPr="000B7141">
        <w:rPr>
          <w:rFonts w:ascii="Arial" w:hAnsi="Arial" w:cs="Arial"/>
        </w:rPr>
        <w:t xml:space="preserve">the following </w:t>
      </w:r>
      <w:r w:rsidRPr="000B7141">
        <w:rPr>
          <w:rFonts w:ascii="Arial" w:hAnsi="Arial" w:cs="Arial"/>
        </w:rPr>
        <w:t xml:space="preserve">minimum standards. </w:t>
      </w:r>
    </w:p>
    <w:p w14:paraId="215A76AF" w14:textId="3D8C0BAE" w:rsidR="001F000B" w:rsidRPr="000B7141" w:rsidRDefault="001F000B" w:rsidP="00DC5B25">
      <w:pPr>
        <w:pStyle w:val="ListParagraph"/>
        <w:numPr>
          <w:ilvl w:val="0"/>
          <w:numId w:val="6"/>
        </w:numPr>
        <w:spacing w:before="0" w:after="120" w:line="240" w:lineRule="auto"/>
        <w:rPr>
          <w:rFonts w:ascii="Arial" w:hAnsi="Arial" w:cs="Arial"/>
          <w:bCs/>
          <w:iCs/>
        </w:rPr>
      </w:pPr>
      <w:r w:rsidRPr="000B7141">
        <w:rPr>
          <w:rFonts w:ascii="Arial" w:eastAsia="Calibri Light" w:hAnsi="Arial" w:cs="Arial"/>
        </w:rPr>
        <w:t>Where</w:t>
      </w:r>
      <w:r w:rsidRPr="000B7141">
        <w:rPr>
          <w:rFonts w:ascii="Arial" w:hAnsi="Arial" w:cs="Arial"/>
        </w:rPr>
        <w:t xml:space="preserve"> a person seeks information about VAD, or seeks to engage in the VAD request, assessment or administration process, a </w:t>
      </w:r>
      <w:r w:rsidR="00C817FE" w:rsidRPr="000B7141">
        <w:rPr>
          <w:rFonts w:ascii="Arial" w:hAnsi="Arial" w:cs="Arial"/>
        </w:rPr>
        <w:t>care facility</w:t>
      </w:r>
      <w:r w:rsidRPr="000B7141">
        <w:rPr>
          <w:rFonts w:ascii="Arial" w:hAnsi="Arial" w:cs="Arial"/>
        </w:rPr>
        <w:t xml:space="preserve"> must:</w:t>
      </w:r>
    </w:p>
    <w:p w14:paraId="2687D2C5" w14:textId="77777777" w:rsidR="001F000B" w:rsidRPr="000B7141" w:rsidRDefault="001F000B" w:rsidP="00DC5B25">
      <w:pPr>
        <w:pStyle w:val="ListParagraph"/>
        <w:numPr>
          <w:ilvl w:val="1"/>
          <w:numId w:val="6"/>
        </w:numPr>
        <w:spacing w:before="0" w:after="120" w:line="240" w:lineRule="auto"/>
        <w:rPr>
          <w:rFonts w:ascii="Arial" w:eastAsia="Calibri Light" w:hAnsi="Arial" w:cs="Arial"/>
        </w:rPr>
      </w:pPr>
      <w:r w:rsidRPr="000B7141">
        <w:rPr>
          <w:rFonts w:ascii="Arial" w:eastAsia="Calibri Light" w:hAnsi="Arial" w:cs="Arial"/>
        </w:rPr>
        <w:t>provide the contact details of the Care Navigator Service; and</w:t>
      </w:r>
    </w:p>
    <w:p w14:paraId="42928C9C" w14:textId="18A08C53" w:rsidR="00E836B8" w:rsidRPr="000B7141" w:rsidRDefault="001F000B" w:rsidP="00DC5B25">
      <w:pPr>
        <w:pStyle w:val="ListParagraph"/>
        <w:numPr>
          <w:ilvl w:val="1"/>
          <w:numId w:val="6"/>
        </w:numPr>
        <w:spacing w:before="0" w:after="120" w:line="240" w:lineRule="auto"/>
        <w:rPr>
          <w:rFonts w:ascii="Arial" w:hAnsi="Arial" w:cs="Arial"/>
        </w:rPr>
      </w:pPr>
      <w:r w:rsidRPr="000B7141">
        <w:rPr>
          <w:rFonts w:ascii="Arial" w:eastAsia="Calibri Light" w:hAnsi="Arial" w:cs="Arial"/>
        </w:rPr>
        <w:t>if the</w:t>
      </w:r>
      <w:r w:rsidRPr="000B7141">
        <w:rPr>
          <w:rFonts w:ascii="Arial" w:hAnsi="Arial" w:cs="Arial"/>
        </w:rPr>
        <w:t xml:space="preserve"> person wishes to see a health professional</w:t>
      </w:r>
      <w:r w:rsidR="0051522F" w:rsidRPr="000B7141">
        <w:rPr>
          <w:rFonts w:ascii="Arial" w:hAnsi="Arial" w:cs="Arial"/>
        </w:rPr>
        <w:t xml:space="preserve"> (or other relevant person </w:t>
      </w:r>
      <w:r w:rsidR="000B7141" w:rsidRPr="000B7141">
        <w:rPr>
          <w:rFonts w:ascii="Arial" w:hAnsi="Arial" w:cs="Arial"/>
        </w:rPr>
        <w:t>e.g.</w:t>
      </w:r>
      <w:r w:rsidR="0051522F" w:rsidRPr="000B7141">
        <w:rPr>
          <w:rFonts w:ascii="Arial" w:hAnsi="Arial" w:cs="Arial"/>
        </w:rPr>
        <w:t xml:space="preserve"> a witness or contact person)</w:t>
      </w:r>
      <w:r w:rsidRPr="000B7141">
        <w:rPr>
          <w:rFonts w:ascii="Arial" w:hAnsi="Arial" w:cs="Arial"/>
        </w:rPr>
        <w:t xml:space="preserve"> at a facility operated by the </w:t>
      </w:r>
      <w:r w:rsidR="00C817FE" w:rsidRPr="000B7141">
        <w:rPr>
          <w:rFonts w:ascii="Arial" w:hAnsi="Arial" w:cs="Arial"/>
        </w:rPr>
        <w:t>care facility</w:t>
      </w:r>
      <w:r w:rsidRPr="000B7141">
        <w:rPr>
          <w:rFonts w:ascii="Arial" w:hAnsi="Arial" w:cs="Arial"/>
        </w:rPr>
        <w:t xml:space="preserve">, the </w:t>
      </w:r>
      <w:r w:rsidR="00C817FE" w:rsidRPr="000B7141">
        <w:rPr>
          <w:rFonts w:ascii="Arial" w:hAnsi="Arial" w:cs="Arial"/>
        </w:rPr>
        <w:t>care facility</w:t>
      </w:r>
      <w:r w:rsidRPr="000B7141">
        <w:rPr>
          <w:rFonts w:ascii="Arial" w:hAnsi="Arial" w:cs="Arial"/>
        </w:rPr>
        <w:t>:</w:t>
      </w:r>
    </w:p>
    <w:p w14:paraId="75632DD1" w14:textId="5843F81E" w:rsidR="001F000B" w:rsidRPr="000B7141" w:rsidRDefault="001F000B" w:rsidP="00DC5B25">
      <w:pPr>
        <w:pStyle w:val="ListParagraph"/>
        <w:numPr>
          <w:ilvl w:val="2"/>
          <w:numId w:val="6"/>
        </w:numPr>
        <w:spacing w:before="0" w:after="120" w:line="240" w:lineRule="auto"/>
        <w:rPr>
          <w:rFonts w:ascii="Arial" w:hAnsi="Arial" w:cs="Arial"/>
        </w:rPr>
      </w:pPr>
      <w:r w:rsidRPr="000B7141">
        <w:rPr>
          <w:rFonts w:ascii="Arial" w:hAnsi="Arial" w:cs="Arial"/>
        </w:rPr>
        <w:lastRenderedPageBreak/>
        <w:t>must allow access to the person at the facility by a health professional, unless not reasonably practicable; or</w:t>
      </w:r>
    </w:p>
    <w:p w14:paraId="78E19FBC" w14:textId="77777777" w:rsidR="001F000B" w:rsidRPr="000B7141" w:rsidRDefault="001F000B" w:rsidP="00DC5B25">
      <w:pPr>
        <w:pStyle w:val="ListParagraph"/>
        <w:numPr>
          <w:ilvl w:val="2"/>
          <w:numId w:val="6"/>
        </w:numPr>
        <w:spacing w:before="0" w:after="120" w:line="240" w:lineRule="auto"/>
        <w:rPr>
          <w:rFonts w:ascii="Arial" w:hAnsi="Arial" w:cs="Arial"/>
        </w:rPr>
      </w:pPr>
      <w:r w:rsidRPr="000B7141">
        <w:rPr>
          <w:rFonts w:ascii="Arial" w:hAnsi="Arial" w:cs="Arial"/>
        </w:rPr>
        <w:t>if it is not reasonably practicable to provide access to the person at the facility, must facilitate reasonable transfer to and from a place where this can be done; or</w:t>
      </w:r>
    </w:p>
    <w:p w14:paraId="02B9F666" w14:textId="2B243F87" w:rsidR="001F000B" w:rsidRPr="000B7141" w:rsidRDefault="001F000B" w:rsidP="00DC5B25">
      <w:pPr>
        <w:pStyle w:val="ListParagraph"/>
        <w:numPr>
          <w:ilvl w:val="1"/>
          <w:numId w:val="6"/>
        </w:numPr>
        <w:spacing w:before="0" w:after="120" w:line="240" w:lineRule="auto"/>
        <w:rPr>
          <w:rFonts w:ascii="Arial" w:hAnsi="Arial" w:cs="Arial"/>
        </w:rPr>
      </w:pPr>
      <w:r w:rsidRPr="000B7141">
        <w:rPr>
          <w:rFonts w:ascii="Arial" w:hAnsi="Arial" w:cs="Arial"/>
        </w:rPr>
        <w:t xml:space="preserve">if </w:t>
      </w:r>
      <w:r w:rsidRPr="000B7141">
        <w:rPr>
          <w:rFonts w:ascii="Arial" w:eastAsia="Calibri Light" w:hAnsi="Arial" w:cs="Arial"/>
        </w:rPr>
        <w:t>the</w:t>
      </w:r>
      <w:r w:rsidRPr="000B7141">
        <w:rPr>
          <w:rFonts w:ascii="Arial" w:hAnsi="Arial" w:cs="Arial"/>
        </w:rPr>
        <w:t xml:space="preserve"> person wishes to see a health professional at a place other than the facility, the </w:t>
      </w:r>
      <w:r w:rsidR="00C817FE" w:rsidRPr="000B7141">
        <w:rPr>
          <w:rFonts w:ascii="Arial" w:hAnsi="Arial" w:cs="Arial"/>
        </w:rPr>
        <w:t>care facility</w:t>
      </w:r>
      <w:r w:rsidRPr="000B7141">
        <w:rPr>
          <w:rFonts w:ascii="Arial" w:hAnsi="Arial" w:cs="Arial"/>
        </w:rPr>
        <w:t>:</w:t>
      </w:r>
    </w:p>
    <w:p w14:paraId="332E475A" w14:textId="77777777" w:rsidR="001F000B" w:rsidRPr="000B7141" w:rsidRDefault="001F000B" w:rsidP="00DC5B25">
      <w:pPr>
        <w:pStyle w:val="ListParagraph"/>
        <w:numPr>
          <w:ilvl w:val="2"/>
          <w:numId w:val="6"/>
        </w:numPr>
        <w:spacing w:before="0" w:after="120" w:line="240" w:lineRule="auto"/>
        <w:rPr>
          <w:rFonts w:ascii="Arial" w:hAnsi="Arial" w:cs="Arial"/>
        </w:rPr>
      </w:pPr>
      <w:r w:rsidRPr="000B7141">
        <w:rPr>
          <w:rFonts w:ascii="Arial" w:hAnsi="Arial" w:cs="Arial"/>
        </w:rPr>
        <w:t xml:space="preserve">must facilitate reasonable transfer to and from a place where this can be done; </w:t>
      </w:r>
    </w:p>
    <w:p w14:paraId="11740631" w14:textId="548F4CD1" w:rsidR="001F000B" w:rsidRPr="000B7141" w:rsidRDefault="001F000B" w:rsidP="00DC5B25">
      <w:pPr>
        <w:pStyle w:val="ListParagraph"/>
        <w:numPr>
          <w:ilvl w:val="2"/>
          <w:numId w:val="6"/>
        </w:numPr>
        <w:spacing w:before="0" w:after="120" w:line="240" w:lineRule="auto"/>
        <w:rPr>
          <w:rFonts w:ascii="Arial" w:hAnsi="Arial" w:cs="Arial"/>
        </w:rPr>
      </w:pPr>
      <w:r w:rsidRPr="000B7141">
        <w:rPr>
          <w:rFonts w:ascii="Arial" w:hAnsi="Arial" w:cs="Arial"/>
        </w:rPr>
        <w:t xml:space="preserve">if transfer would not be reasonable, must </w:t>
      </w:r>
      <w:r w:rsidR="0051522F" w:rsidRPr="000B7141">
        <w:rPr>
          <w:rFonts w:ascii="Arial" w:hAnsi="Arial" w:cs="Arial"/>
        </w:rPr>
        <w:t>take reasonable steps to make it reasonably practicable for</w:t>
      </w:r>
      <w:r w:rsidRPr="000B7141">
        <w:rPr>
          <w:rFonts w:ascii="Arial" w:hAnsi="Arial" w:cs="Arial"/>
        </w:rPr>
        <w:t xml:space="preserve"> a health professional</w:t>
      </w:r>
      <w:r w:rsidR="0051522F" w:rsidRPr="000B7141">
        <w:rPr>
          <w:rFonts w:ascii="Arial" w:hAnsi="Arial" w:cs="Arial"/>
        </w:rPr>
        <w:t xml:space="preserve"> to access the person at the facility</w:t>
      </w:r>
      <w:r w:rsidRPr="000B7141">
        <w:rPr>
          <w:rFonts w:ascii="Arial" w:hAnsi="Arial" w:cs="Arial"/>
        </w:rPr>
        <w:t>.</w:t>
      </w:r>
    </w:p>
    <w:p w14:paraId="2B1E3CA6" w14:textId="28A5E5FA" w:rsidR="001F000B" w:rsidRPr="000B7141" w:rsidRDefault="001F000B" w:rsidP="00DC5B25">
      <w:pPr>
        <w:pStyle w:val="ListParagraph"/>
        <w:numPr>
          <w:ilvl w:val="0"/>
          <w:numId w:val="6"/>
        </w:numPr>
        <w:spacing w:before="0" w:after="120" w:line="240" w:lineRule="auto"/>
        <w:rPr>
          <w:rFonts w:ascii="Arial" w:hAnsi="Arial" w:cs="Arial"/>
        </w:rPr>
      </w:pPr>
      <w:r w:rsidRPr="000B7141">
        <w:rPr>
          <w:rFonts w:ascii="Arial" w:hAnsi="Arial" w:cs="Arial"/>
        </w:rPr>
        <w:t xml:space="preserve">A </w:t>
      </w:r>
      <w:r w:rsidR="00C817FE" w:rsidRPr="000B7141">
        <w:rPr>
          <w:rFonts w:ascii="Arial" w:hAnsi="Arial" w:cs="Arial"/>
        </w:rPr>
        <w:t>care facility</w:t>
      </w:r>
      <w:r w:rsidRPr="000B7141">
        <w:rPr>
          <w:rFonts w:ascii="Arial" w:hAnsi="Arial" w:cs="Arial"/>
        </w:rPr>
        <w:t xml:space="preserve"> must not hinder access to VAD by withdrawing care services on the basis that a person wishes to access to VAD, or a person may wish to access VAD in the future.</w:t>
      </w:r>
    </w:p>
    <w:p w14:paraId="420984A5" w14:textId="1882CDC3" w:rsidR="001F000B" w:rsidRPr="000B7141" w:rsidRDefault="001F000B" w:rsidP="00DC5B25">
      <w:pPr>
        <w:pStyle w:val="ListParagraph"/>
        <w:numPr>
          <w:ilvl w:val="0"/>
          <w:numId w:val="6"/>
        </w:numPr>
        <w:spacing w:before="0" w:after="120" w:line="240" w:lineRule="auto"/>
        <w:rPr>
          <w:rFonts w:ascii="Arial" w:hAnsi="Arial" w:cs="Arial"/>
        </w:rPr>
      </w:pPr>
      <w:r w:rsidRPr="000B7141">
        <w:rPr>
          <w:rFonts w:ascii="Arial" w:hAnsi="Arial" w:cs="Arial"/>
        </w:rPr>
        <w:t xml:space="preserve">A </w:t>
      </w:r>
      <w:r w:rsidR="00C817FE" w:rsidRPr="000B7141">
        <w:rPr>
          <w:rFonts w:ascii="Arial" w:hAnsi="Arial" w:cs="Arial"/>
        </w:rPr>
        <w:t>care facility</w:t>
      </w:r>
      <w:r w:rsidRPr="000B7141">
        <w:rPr>
          <w:rFonts w:ascii="Arial" w:hAnsi="Arial" w:cs="Arial"/>
        </w:rPr>
        <w:t xml:space="preserve"> must publish </w:t>
      </w:r>
      <w:r w:rsidR="0051522F" w:rsidRPr="000B7141">
        <w:rPr>
          <w:rFonts w:ascii="Arial" w:hAnsi="Arial" w:cs="Arial"/>
        </w:rPr>
        <w:t>a policy outlining how it complies with the minimum standards</w:t>
      </w:r>
      <w:r w:rsidRPr="000B7141">
        <w:rPr>
          <w:rFonts w:ascii="Arial" w:hAnsi="Arial" w:cs="Arial"/>
        </w:rPr>
        <w:t>, and how it will comply with the minimum standards</w:t>
      </w:r>
      <w:r w:rsidR="0051522F" w:rsidRPr="000B7141">
        <w:rPr>
          <w:rFonts w:ascii="Arial" w:hAnsi="Arial" w:cs="Arial"/>
        </w:rPr>
        <w:t>,</w:t>
      </w:r>
      <w:r w:rsidRPr="000B7141">
        <w:rPr>
          <w:rFonts w:ascii="Arial" w:hAnsi="Arial" w:cs="Arial"/>
        </w:rPr>
        <w:t xml:space="preserve"> and make that information available to prospective and current patients/residents/clients</w:t>
      </w:r>
      <w:r w:rsidR="0051522F" w:rsidRPr="000B7141">
        <w:rPr>
          <w:rFonts w:ascii="Arial" w:hAnsi="Arial" w:cs="Arial"/>
        </w:rPr>
        <w:t xml:space="preserve"> and on request</w:t>
      </w:r>
      <w:r w:rsidRPr="000B7141">
        <w:rPr>
          <w:rFonts w:ascii="Arial" w:hAnsi="Arial" w:cs="Arial"/>
        </w:rPr>
        <w:t>.</w:t>
      </w:r>
    </w:p>
    <w:p w14:paraId="6872EB1C" w14:textId="03AC4AC3" w:rsidR="001F000B" w:rsidRPr="000B7141" w:rsidRDefault="001F000B" w:rsidP="00DC5B25">
      <w:pPr>
        <w:pStyle w:val="ListParagraph"/>
        <w:numPr>
          <w:ilvl w:val="0"/>
          <w:numId w:val="6"/>
        </w:numPr>
        <w:spacing w:before="0" w:after="120" w:line="240" w:lineRule="auto"/>
        <w:rPr>
          <w:rFonts w:ascii="Arial" w:hAnsi="Arial" w:cs="Arial"/>
        </w:rPr>
      </w:pPr>
      <w:r w:rsidRPr="000B7141">
        <w:rPr>
          <w:rFonts w:ascii="Arial" w:hAnsi="Arial" w:cs="Arial"/>
        </w:rPr>
        <w:t xml:space="preserve">If a </w:t>
      </w:r>
      <w:r w:rsidR="00C817FE" w:rsidRPr="000B7141">
        <w:rPr>
          <w:rFonts w:ascii="Arial" w:hAnsi="Arial" w:cs="Arial"/>
        </w:rPr>
        <w:t>care facility</w:t>
      </w:r>
      <w:r w:rsidRPr="000B7141">
        <w:rPr>
          <w:rFonts w:ascii="Arial" w:hAnsi="Arial" w:cs="Arial"/>
        </w:rPr>
        <w:t xml:space="preserve"> breaks the law by failing to comply with the minimum standards, failing to publish information about its level of involvement in VAD, failing to have a policy, or otherwise hindering access to VAD, it may be liable for a criminal offence. </w:t>
      </w:r>
    </w:p>
    <w:p w14:paraId="09208FE9" w14:textId="77777777" w:rsidR="0027580C" w:rsidRDefault="0027580C" w:rsidP="00E836B8">
      <w:pPr>
        <w:spacing w:after="120" w:line="240" w:lineRule="auto"/>
        <w:rPr>
          <w:rFonts w:ascii="Arial" w:hAnsi="Arial" w:cs="Arial"/>
          <w:sz w:val="24"/>
          <w:szCs w:val="24"/>
        </w:rPr>
      </w:pPr>
    </w:p>
    <w:p w14:paraId="1D077AF7" w14:textId="77777777" w:rsidR="000B7141" w:rsidRPr="000B7141" w:rsidRDefault="000B7141" w:rsidP="00E836B8">
      <w:pPr>
        <w:spacing w:after="120" w:line="240" w:lineRule="auto"/>
        <w:rPr>
          <w:rFonts w:ascii="Arial" w:hAnsi="Arial" w:cs="Arial"/>
          <w:sz w:val="24"/>
          <w:szCs w:val="24"/>
        </w:rPr>
      </w:pPr>
    </w:p>
    <w:p w14:paraId="66FEBB99" w14:textId="7AB75304" w:rsidR="000E03E1" w:rsidRPr="0038580E" w:rsidRDefault="000E2D36" w:rsidP="0038580E">
      <w:pPr>
        <w:pStyle w:val="Heading1"/>
      </w:pPr>
      <w:r w:rsidRPr="0038580E">
        <w:t>Oversight, reporting, compliance</w:t>
      </w:r>
    </w:p>
    <w:p w14:paraId="30B946A6" w14:textId="7E1746FA" w:rsidR="00053E88" w:rsidRPr="000B7141" w:rsidRDefault="00053E88" w:rsidP="00DC5B25">
      <w:pPr>
        <w:pStyle w:val="ListParagraph"/>
        <w:numPr>
          <w:ilvl w:val="0"/>
          <w:numId w:val="8"/>
        </w:numPr>
        <w:tabs>
          <w:tab w:val="clear" w:pos="425"/>
        </w:tabs>
        <w:spacing w:before="0" w:after="120" w:line="240" w:lineRule="auto"/>
        <w:ind w:left="714" w:hanging="357"/>
        <w:rPr>
          <w:rFonts w:ascii="Arial" w:hAnsi="Arial" w:cs="Arial"/>
        </w:rPr>
      </w:pPr>
      <w:r w:rsidRPr="000B7141">
        <w:rPr>
          <w:rFonts w:ascii="Arial" w:hAnsi="Arial" w:cs="Arial"/>
        </w:rPr>
        <w:t xml:space="preserve">An independent statutory VAD </w:t>
      </w:r>
      <w:r w:rsidR="00DC37B7" w:rsidRPr="000B7141">
        <w:rPr>
          <w:rFonts w:ascii="Arial" w:hAnsi="Arial" w:cs="Arial"/>
        </w:rPr>
        <w:t>board</w:t>
      </w:r>
      <w:r w:rsidRPr="000B7141">
        <w:rPr>
          <w:rFonts w:ascii="Arial" w:hAnsi="Arial" w:cs="Arial"/>
        </w:rPr>
        <w:t xml:space="preserve"> </w:t>
      </w:r>
      <w:r w:rsidR="006A1BEE" w:rsidRPr="000B7141">
        <w:rPr>
          <w:rFonts w:ascii="Arial" w:hAnsi="Arial" w:cs="Arial"/>
        </w:rPr>
        <w:t>will</w:t>
      </w:r>
      <w:r w:rsidRPr="000B7141">
        <w:rPr>
          <w:rFonts w:ascii="Arial" w:hAnsi="Arial" w:cs="Arial"/>
        </w:rPr>
        <w:t xml:space="preserve"> be established, appointed and subject to direction by the Minister for Health.</w:t>
      </w:r>
    </w:p>
    <w:p w14:paraId="4ED825D2" w14:textId="532E1409" w:rsidR="00053E88" w:rsidRPr="000B7141" w:rsidRDefault="00053E88" w:rsidP="00DC5B25">
      <w:pPr>
        <w:pStyle w:val="ListParagraph"/>
        <w:numPr>
          <w:ilvl w:val="0"/>
          <w:numId w:val="8"/>
        </w:numPr>
        <w:tabs>
          <w:tab w:val="clear" w:pos="425"/>
        </w:tabs>
        <w:spacing w:before="0" w:after="120" w:line="240" w:lineRule="auto"/>
        <w:ind w:left="714" w:hanging="357"/>
        <w:rPr>
          <w:rFonts w:ascii="Arial" w:hAnsi="Arial" w:cs="Arial"/>
        </w:rPr>
      </w:pPr>
      <w:r w:rsidRPr="000B7141">
        <w:rPr>
          <w:rFonts w:ascii="Arial" w:hAnsi="Arial" w:cs="Arial"/>
        </w:rPr>
        <w:t xml:space="preserve">The </w:t>
      </w:r>
      <w:r w:rsidR="00DC37B7" w:rsidRPr="000B7141">
        <w:rPr>
          <w:rFonts w:ascii="Arial" w:hAnsi="Arial" w:cs="Arial"/>
        </w:rPr>
        <w:t>board</w:t>
      </w:r>
      <w:r w:rsidRPr="000B7141">
        <w:rPr>
          <w:rFonts w:ascii="Arial" w:hAnsi="Arial" w:cs="Arial"/>
        </w:rPr>
        <w:t xml:space="preserve"> </w:t>
      </w:r>
      <w:r w:rsidR="006A1BEE" w:rsidRPr="000B7141">
        <w:rPr>
          <w:rFonts w:ascii="Arial" w:hAnsi="Arial" w:cs="Arial"/>
        </w:rPr>
        <w:t>will</w:t>
      </w:r>
      <w:r w:rsidRPr="000B7141">
        <w:rPr>
          <w:rFonts w:ascii="Arial" w:hAnsi="Arial" w:cs="Arial"/>
        </w:rPr>
        <w:t xml:space="preserve"> have the powers to monitor the VAD Act’s operation, </w:t>
      </w:r>
      <w:r w:rsidR="000254FD" w:rsidRPr="000B7141">
        <w:rPr>
          <w:rFonts w:ascii="Arial" w:hAnsi="Arial" w:cs="Arial"/>
        </w:rPr>
        <w:t xml:space="preserve">monitor requests </w:t>
      </w:r>
      <w:r w:rsidR="005E5847">
        <w:rPr>
          <w:rFonts w:ascii="Arial" w:hAnsi="Arial" w:cs="Arial"/>
        </w:rPr>
        <w:t xml:space="preserve">and applications </w:t>
      </w:r>
      <w:r w:rsidR="000254FD" w:rsidRPr="000B7141">
        <w:rPr>
          <w:rFonts w:ascii="Arial" w:hAnsi="Arial" w:cs="Arial"/>
        </w:rPr>
        <w:t>for VAD</w:t>
      </w:r>
      <w:r w:rsidRPr="000B7141">
        <w:rPr>
          <w:rFonts w:ascii="Arial" w:hAnsi="Arial" w:cs="Arial"/>
        </w:rPr>
        <w:t xml:space="preserve">, </w:t>
      </w:r>
      <w:r w:rsidR="005E5847">
        <w:rPr>
          <w:rFonts w:ascii="Arial" w:hAnsi="Arial" w:cs="Arial"/>
        </w:rPr>
        <w:t>research, analyse and report on</w:t>
      </w:r>
      <w:r w:rsidR="005E5847" w:rsidRPr="000B7141">
        <w:rPr>
          <w:rFonts w:ascii="Arial" w:hAnsi="Arial" w:cs="Arial"/>
        </w:rPr>
        <w:t xml:space="preserve"> </w:t>
      </w:r>
      <w:r w:rsidRPr="000B7141">
        <w:rPr>
          <w:rFonts w:ascii="Arial" w:hAnsi="Arial" w:cs="Arial"/>
        </w:rPr>
        <w:t>information</w:t>
      </w:r>
      <w:r w:rsidR="005E5847">
        <w:rPr>
          <w:rFonts w:ascii="Arial" w:hAnsi="Arial" w:cs="Arial"/>
        </w:rPr>
        <w:t xml:space="preserve"> </w:t>
      </w:r>
      <w:r w:rsidR="000254FD" w:rsidRPr="000B7141">
        <w:rPr>
          <w:rFonts w:ascii="Arial" w:hAnsi="Arial" w:cs="Arial"/>
        </w:rPr>
        <w:t xml:space="preserve">given to the Board under the Act, give the Minister advice, </w:t>
      </w:r>
      <w:r w:rsidRPr="000B7141">
        <w:rPr>
          <w:rFonts w:ascii="Arial" w:hAnsi="Arial" w:cs="Arial"/>
        </w:rPr>
        <w:t xml:space="preserve">and refer issues to relevant dispute resolution or enforcement agencies. </w:t>
      </w:r>
    </w:p>
    <w:p w14:paraId="25439051" w14:textId="7F80DECC" w:rsidR="00053E88" w:rsidRPr="000B7141" w:rsidRDefault="00053E88" w:rsidP="00DC5B25">
      <w:pPr>
        <w:pStyle w:val="ListParagraph"/>
        <w:numPr>
          <w:ilvl w:val="0"/>
          <w:numId w:val="8"/>
        </w:numPr>
        <w:tabs>
          <w:tab w:val="clear" w:pos="425"/>
        </w:tabs>
        <w:spacing w:before="0" w:after="120" w:line="240" w:lineRule="auto"/>
        <w:ind w:left="714" w:hanging="357"/>
        <w:rPr>
          <w:rFonts w:ascii="Arial" w:hAnsi="Arial" w:cs="Arial"/>
        </w:rPr>
      </w:pPr>
      <w:r w:rsidRPr="000B7141">
        <w:rPr>
          <w:rFonts w:ascii="Arial" w:hAnsi="Arial" w:cs="Arial"/>
        </w:rPr>
        <w:t xml:space="preserve">The </w:t>
      </w:r>
      <w:r w:rsidR="00DC37B7" w:rsidRPr="000B7141">
        <w:rPr>
          <w:rFonts w:ascii="Arial" w:hAnsi="Arial" w:cs="Arial"/>
        </w:rPr>
        <w:t>board</w:t>
      </w:r>
      <w:r w:rsidRPr="000B7141">
        <w:rPr>
          <w:rFonts w:ascii="Arial" w:hAnsi="Arial" w:cs="Arial"/>
        </w:rPr>
        <w:t xml:space="preserve"> </w:t>
      </w:r>
      <w:r w:rsidR="006A1BEE" w:rsidRPr="000B7141">
        <w:rPr>
          <w:rFonts w:ascii="Arial" w:hAnsi="Arial" w:cs="Arial"/>
        </w:rPr>
        <w:t>will</w:t>
      </w:r>
      <w:r w:rsidRPr="000B7141">
        <w:rPr>
          <w:rFonts w:ascii="Arial" w:hAnsi="Arial" w:cs="Arial"/>
        </w:rPr>
        <w:t xml:space="preserve"> undertake periodic review of VAD reports submitted by health professionals. </w:t>
      </w:r>
      <w:r w:rsidR="005E5847" w:rsidRPr="005E5847">
        <w:rPr>
          <w:rFonts w:ascii="Arial" w:hAnsi="Arial" w:cs="Arial"/>
        </w:rPr>
        <w:t>The Board will not prospectively approve a</w:t>
      </w:r>
      <w:r w:rsidR="005E5847">
        <w:rPr>
          <w:rFonts w:ascii="Arial" w:hAnsi="Arial" w:cs="Arial"/>
        </w:rPr>
        <w:t xml:space="preserve">n individual’s </w:t>
      </w:r>
      <w:r w:rsidR="005E5847" w:rsidRPr="005E5847">
        <w:rPr>
          <w:rFonts w:ascii="Arial" w:hAnsi="Arial" w:cs="Arial"/>
        </w:rPr>
        <w:t>VAD application as in some jurisdictions but is anticipated to frequently review applications, particularly during the early operation of VAD.</w:t>
      </w:r>
    </w:p>
    <w:p w14:paraId="2C04360A" w14:textId="3CAC3E3C" w:rsidR="00053E88" w:rsidRPr="000B7141" w:rsidRDefault="00053E88" w:rsidP="00DC5B25">
      <w:pPr>
        <w:pStyle w:val="ListParagraph"/>
        <w:numPr>
          <w:ilvl w:val="0"/>
          <w:numId w:val="8"/>
        </w:numPr>
        <w:tabs>
          <w:tab w:val="clear" w:pos="425"/>
        </w:tabs>
        <w:spacing w:before="0" w:after="120" w:line="240" w:lineRule="auto"/>
        <w:ind w:left="714" w:hanging="357"/>
        <w:rPr>
          <w:rFonts w:ascii="Arial" w:hAnsi="Arial" w:cs="Arial"/>
        </w:rPr>
      </w:pPr>
      <w:r w:rsidRPr="000B7141">
        <w:rPr>
          <w:rFonts w:ascii="Arial" w:hAnsi="Arial" w:cs="Arial"/>
        </w:rPr>
        <w:t xml:space="preserve">The </w:t>
      </w:r>
      <w:r w:rsidR="00DC37B7" w:rsidRPr="000B7141">
        <w:rPr>
          <w:rFonts w:ascii="Arial" w:hAnsi="Arial" w:cs="Arial"/>
        </w:rPr>
        <w:t>board</w:t>
      </w:r>
      <w:r w:rsidRPr="000B7141">
        <w:rPr>
          <w:rFonts w:ascii="Arial" w:hAnsi="Arial" w:cs="Arial"/>
        </w:rPr>
        <w:t xml:space="preserve"> </w:t>
      </w:r>
      <w:r w:rsidR="006A1BEE" w:rsidRPr="000B7141">
        <w:rPr>
          <w:rFonts w:ascii="Arial" w:hAnsi="Arial" w:cs="Arial"/>
        </w:rPr>
        <w:t>will</w:t>
      </w:r>
      <w:r w:rsidRPr="000B7141">
        <w:rPr>
          <w:rFonts w:ascii="Arial" w:hAnsi="Arial" w:cs="Arial"/>
        </w:rPr>
        <w:t xml:space="preserve"> take a proactive role in enhancing compliance</w:t>
      </w:r>
      <w:r w:rsidR="00500544" w:rsidRPr="000B7141">
        <w:rPr>
          <w:rFonts w:ascii="Arial" w:hAnsi="Arial" w:cs="Arial"/>
        </w:rPr>
        <w:t xml:space="preserve"> </w:t>
      </w:r>
      <w:r w:rsidRPr="000B7141">
        <w:rPr>
          <w:rFonts w:ascii="Arial" w:hAnsi="Arial" w:cs="Arial"/>
        </w:rPr>
        <w:t xml:space="preserve">but </w:t>
      </w:r>
      <w:r w:rsidR="006A1BEE" w:rsidRPr="000B7141">
        <w:rPr>
          <w:rFonts w:ascii="Arial" w:hAnsi="Arial" w:cs="Arial"/>
        </w:rPr>
        <w:t>will</w:t>
      </w:r>
      <w:r w:rsidRPr="000B7141">
        <w:rPr>
          <w:rFonts w:ascii="Arial" w:hAnsi="Arial" w:cs="Arial"/>
        </w:rPr>
        <w:t xml:space="preserve"> not intervene in or make decisions about a person’s VAD process.</w:t>
      </w:r>
    </w:p>
    <w:p w14:paraId="3899E377" w14:textId="64C671F0" w:rsidR="00053E88" w:rsidRPr="000B7141" w:rsidRDefault="00053E88" w:rsidP="00DC5B25">
      <w:pPr>
        <w:pStyle w:val="ListParagraph"/>
        <w:numPr>
          <w:ilvl w:val="0"/>
          <w:numId w:val="8"/>
        </w:numPr>
        <w:tabs>
          <w:tab w:val="clear" w:pos="425"/>
        </w:tabs>
        <w:spacing w:before="0" w:after="120" w:line="240" w:lineRule="auto"/>
        <w:ind w:left="714" w:hanging="357"/>
        <w:rPr>
          <w:rFonts w:ascii="Arial" w:hAnsi="Arial" w:cs="Arial"/>
        </w:rPr>
      </w:pPr>
      <w:r w:rsidRPr="000B7141">
        <w:rPr>
          <w:rFonts w:ascii="Arial" w:hAnsi="Arial" w:cs="Arial"/>
        </w:rPr>
        <w:lastRenderedPageBreak/>
        <w:t xml:space="preserve">Membership and procedure of the </w:t>
      </w:r>
      <w:r w:rsidR="00DC37B7" w:rsidRPr="000B7141">
        <w:rPr>
          <w:rFonts w:ascii="Arial" w:hAnsi="Arial" w:cs="Arial"/>
        </w:rPr>
        <w:t>board</w:t>
      </w:r>
      <w:r w:rsidRPr="000B7141">
        <w:rPr>
          <w:rFonts w:ascii="Arial" w:hAnsi="Arial" w:cs="Arial"/>
        </w:rPr>
        <w:t xml:space="preserve"> </w:t>
      </w:r>
      <w:r w:rsidR="006A1BEE" w:rsidRPr="000B7141">
        <w:rPr>
          <w:rFonts w:ascii="Arial" w:hAnsi="Arial" w:cs="Arial"/>
        </w:rPr>
        <w:t>will</w:t>
      </w:r>
      <w:r w:rsidRPr="000B7141">
        <w:rPr>
          <w:rFonts w:ascii="Arial" w:hAnsi="Arial" w:cs="Arial"/>
        </w:rPr>
        <w:t xml:space="preserve"> largely be dealt with by flexible regulations, though the legislation specif</w:t>
      </w:r>
      <w:r w:rsidR="00C8494B" w:rsidRPr="000B7141">
        <w:rPr>
          <w:rFonts w:ascii="Arial" w:hAnsi="Arial" w:cs="Arial"/>
        </w:rPr>
        <w:t>ies that</w:t>
      </w:r>
      <w:r w:rsidRPr="000B7141">
        <w:rPr>
          <w:rFonts w:ascii="Arial" w:hAnsi="Arial" w:cs="Arial"/>
        </w:rPr>
        <w:t xml:space="preserve"> the body to have a minimum of f</w:t>
      </w:r>
      <w:r w:rsidR="00316DD7" w:rsidRPr="000B7141">
        <w:rPr>
          <w:rFonts w:ascii="Arial" w:hAnsi="Arial" w:cs="Arial"/>
        </w:rPr>
        <w:t>our</w:t>
      </w:r>
      <w:r w:rsidRPr="000B7141">
        <w:rPr>
          <w:rFonts w:ascii="Arial" w:hAnsi="Arial" w:cs="Arial"/>
        </w:rPr>
        <w:t xml:space="preserve">, and up to </w:t>
      </w:r>
      <w:r w:rsidR="00316DD7" w:rsidRPr="000B7141">
        <w:rPr>
          <w:rFonts w:ascii="Arial" w:hAnsi="Arial" w:cs="Arial"/>
        </w:rPr>
        <w:t>seven</w:t>
      </w:r>
      <w:r w:rsidRPr="000B7141">
        <w:rPr>
          <w:rFonts w:ascii="Arial" w:hAnsi="Arial" w:cs="Arial"/>
        </w:rPr>
        <w:t xml:space="preserve"> members with relevant skills and expertise</w:t>
      </w:r>
      <w:r w:rsidR="00DC37B7" w:rsidRPr="000B7141">
        <w:rPr>
          <w:rFonts w:ascii="Arial" w:hAnsi="Arial" w:cs="Arial"/>
        </w:rPr>
        <w:t>, with a quorum of three for decisions.</w:t>
      </w:r>
    </w:p>
    <w:p w14:paraId="02B8312A" w14:textId="14169C15" w:rsidR="00053E88" w:rsidRPr="000B7141" w:rsidRDefault="00053E88" w:rsidP="00DC5B25">
      <w:pPr>
        <w:pStyle w:val="ListParagraph"/>
        <w:numPr>
          <w:ilvl w:val="0"/>
          <w:numId w:val="8"/>
        </w:numPr>
        <w:tabs>
          <w:tab w:val="clear" w:pos="425"/>
        </w:tabs>
        <w:spacing w:before="0" w:after="120" w:line="240" w:lineRule="auto"/>
        <w:ind w:left="714" w:hanging="357"/>
        <w:rPr>
          <w:rFonts w:ascii="Arial" w:hAnsi="Arial" w:cs="Arial"/>
        </w:rPr>
      </w:pPr>
      <w:r w:rsidRPr="000B7141">
        <w:rPr>
          <w:rFonts w:ascii="Arial" w:hAnsi="Arial" w:cs="Arial"/>
        </w:rPr>
        <w:t xml:space="preserve">The ACT Health Directorate will provide secretariat support to the </w:t>
      </w:r>
      <w:r w:rsidR="000761E4" w:rsidRPr="000B7141">
        <w:rPr>
          <w:rFonts w:ascii="Arial" w:hAnsi="Arial" w:cs="Arial"/>
        </w:rPr>
        <w:t>board</w:t>
      </w:r>
      <w:r w:rsidR="000761E4">
        <w:rPr>
          <w:rFonts w:ascii="Arial" w:hAnsi="Arial" w:cs="Arial"/>
        </w:rPr>
        <w:t xml:space="preserve"> and</w:t>
      </w:r>
      <w:r w:rsidRPr="000B7141">
        <w:rPr>
          <w:rFonts w:ascii="Arial" w:hAnsi="Arial" w:cs="Arial"/>
        </w:rPr>
        <w:t xml:space="preserve"> be responsible for approving exemptions to ACT residency requirements, assessing health professional applications to become a VAD practitioner, managing board recruitment, and other functions to be determined during the implementation period.</w:t>
      </w:r>
    </w:p>
    <w:p w14:paraId="609E7EE5" w14:textId="338B829A" w:rsidR="00053E88" w:rsidRPr="000B7141" w:rsidRDefault="009C4268" w:rsidP="00DC5B25">
      <w:pPr>
        <w:pStyle w:val="ListParagraph"/>
        <w:numPr>
          <w:ilvl w:val="0"/>
          <w:numId w:val="8"/>
        </w:numPr>
        <w:tabs>
          <w:tab w:val="clear" w:pos="425"/>
        </w:tabs>
        <w:spacing w:before="0" w:after="120" w:line="240" w:lineRule="auto"/>
        <w:ind w:left="714" w:hanging="357"/>
        <w:rPr>
          <w:rFonts w:ascii="Arial" w:hAnsi="Arial" w:cs="Arial"/>
        </w:rPr>
      </w:pPr>
      <w:r w:rsidRPr="000B7141">
        <w:rPr>
          <w:rFonts w:ascii="Arial" w:hAnsi="Arial" w:cs="Arial"/>
        </w:rPr>
        <w:t>The ACT Civil and Administrative Tribunal</w:t>
      </w:r>
      <w:r w:rsidR="00F054C4" w:rsidRPr="000B7141">
        <w:rPr>
          <w:rFonts w:ascii="Arial" w:hAnsi="Arial" w:cs="Arial"/>
        </w:rPr>
        <w:t xml:space="preserve"> has jurisdiction to review d</w:t>
      </w:r>
      <w:r w:rsidR="00053E88" w:rsidRPr="000B7141">
        <w:rPr>
          <w:rFonts w:ascii="Arial" w:hAnsi="Arial" w:cs="Arial"/>
        </w:rPr>
        <w:t>ecisions by health professionals about whether a person has capacity</w:t>
      </w:r>
      <w:r w:rsidR="000254FD" w:rsidRPr="000B7141">
        <w:rPr>
          <w:rFonts w:ascii="Arial" w:hAnsi="Arial" w:cs="Arial"/>
        </w:rPr>
        <w:t>, meets the residency requirements,</w:t>
      </w:r>
      <w:r w:rsidR="00053E88" w:rsidRPr="000B7141">
        <w:rPr>
          <w:rFonts w:ascii="Arial" w:hAnsi="Arial" w:cs="Arial"/>
        </w:rPr>
        <w:t xml:space="preserve"> or is acting voluntarily</w:t>
      </w:r>
      <w:r w:rsidR="00F054C4" w:rsidRPr="000B7141">
        <w:rPr>
          <w:rFonts w:ascii="Arial" w:hAnsi="Arial" w:cs="Arial"/>
        </w:rPr>
        <w:t>; and decisions by the ACT Health Directorate about whether to grant an exemption to ACT residency requirements.</w:t>
      </w:r>
    </w:p>
    <w:p w14:paraId="0AA836B2" w14:textId="37B166D3" w:rsidR="000E2D36" w:rsidRPr="000B7141" w:rsidRDefault="00053E88" w:rsidP="00DC5B25">
      <w:pPr>
        <w:pStyle w:val="ListParagraph"/>
        <w:numPr>
          <w:ilvl w:val="0"/>
          <w:numId w:val="8"/>
        </w:numPr>
        <w:tabs>
          <w:tab w:val="clear" w:pos="425"/>
        </w:tabs>
        <w:spacing w:before="0" w:after="120" w:line="240" w:lineRule="auto"/>
        <w:ind w:left="714" w:hanging="357"/>
        <w:rPr>
          <w:rFonts w:ascii="Arial" w:hAnsi="Arial" w:cs="Arial"/>
        </w:rPr>
      </w:pPr>
      <w:r w:rsidRPr="000B7141">
        <w:rPr>
          <w:rFonts w:ascii="Arial" w:hAnsi="Arial" w:cs="Arial"/>
        </w:rPr>
        <w:t>Offences for non-compliance generally align with those in the Australian states.</w:t>
      </w:r>
    </w:p>
    <w:p w14:paraId="2876030C" w14:textId="7EBFF273" w:rsidR="00E41D0E" w:rsidRPr="000B7141" w:rsidRDefault="00E41D0E" w:rsidP="00DC5B25">
      <w:pPr>
        <w:pStyle w:val="ListParagraph"/>
        <w:numPr>
          <w:ilvl w:val="0"/>
          <w:numId w:val="8"/>
        </w:numPr>
        <w:tabs>
          <w:tab w:val="clear" w:pos="425"/>
        </w:tabs>
        <w:spacing w:before="0" w:after="120" w:line="240" w:lineRule="auto"/>
        <w:ind w:left="714" w:hanging="357"/>
        <w:rPr>
          <w:rFonts w:ascii="Arial" w:hAnsi="Arial" w:cs="Arial"/>
        </w:rPr>
      </w:pPr>
      <w:r w:rsidRPr="000B7141">
        <w:rPr>
          <w:rFonts w:ascii="Arial" w:hAnsi="Arial" w:cs="Arial"/>
        </w:rPr>
        <w:t xml:space="preserve">A review of the Act will be undertaken three years after the commencement of the Act, and in </w:t>
      </w:r>
      <w:r w:rsidR="000712EF" w:rsidRPr="000B7141">
        <w:rPr>
          <w:rFonts w:ascii="Arial" w:hAnsi="Arial" w:cs="Arial"/>
        </w:rPr>
        <w:t>five-year</w:t>
      </w:r>
      <w:r w:rsidRPr="000B7141">
        <w:rPr>
          <w:rFonts w:ascii="Arial" w:hAnsi="Arial" w:cs="Arial"/>
        </w:rPr>
        <w:t xml:space="preserve"> intervals after that</w:t>
      </w:r>
      <w:r w:rsidR="00537573" w:rsidRPr="000B7141">
        <w:rPr>
          <w:rFonts w:ascii="Arial" w:hAnsi="Arial" w:cs="Arial"/>
        </w:rPr>
        <w:t>, including review of age</w:t>
      </w:r>
      <w:r w:rsidR="00812661" w:rsidRPr="000B7141">
        <w:rPr>
          <w:rFonts w:ascii="Arial" w:hAnsi="Arial" w:cs="Arial"/>
        </w:rPr>
        <w:t xml:space="preserve"> requirements</w:t>
      </w:r>
      <w:r w:rsidR="00537573" w:rsidRPr="000B7141">
        <w:rPr>
          <w:rFonts w:ascii="Arial" w:hAnsi="Arial" w:cs="Arial"/>
        </w:rPr>
        <w:t xml:space="preserve">, </w:t>
      </w:r>
      <w:r w:rsidR="00812661" w:rsidRPr="000B7141">
        <w:rPr>
          <w:rFonts w:ascii="Arial" w:hAnsi="Arial" w:cs="Arial"/>
        </w:rPr>
        <w:t>advanced care planning</w:t>
      </w:r>
      <w:r w:rsidR="00537573" w:rsidRPr="000B7141">
        <w:rPr>
          <w:rFonts w:ascii="Arial" w:hAnsi="Arial" w:cs="Arial"/>
        </w:rPr>
        <w:t>, and residency requirements.</w:t>
      </w:r>
    </w:p>
    <w:sectPr w:rsidR="00E41D0E" w:rsidRPr="000B7141" w:rsidSect="00E836B8">
      <w:headerReference w:type="default" r:id="rId8"/>
      <w:footerReference w:type="default" r:id="rId9"/>
      <w:pgSz w:w="11906" w:h="16838"/>
      <w:pgMar w:top="1440" w:right="707" w:bottom="1440" w:left="1080"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1A21" w14:textId="77777777" w:rsidR="009E56FB" w:rsidRDefault="009E56FB" w:rsidP="00005367">
      <w:pPr>
        <w:spacing w:after="0" w:line="240" w:lineRule="auto"/>
      </w:pPr>
      <w:r>
        <w:separator/>
      </w:r>
    </w:p>
  </w:endnote>
  <w:endnote w:type="continuationSeparator" w:id="0">
    <w:p w14:paraId="0F365D1F" w14:textId="77777777" w:rsidR="009E56FB" w:rsidRDefault="009E56FB" w:rsidP="00005367">
      <w:pPr>
        <w:spacing w:after="0" w:line="240" w:lineRule="auto"/>
      </w:pPr>
      <w:r>
        <w:continuationSeparator/>
      </w:r>
    </w:p>
  </w:endnote>
  <w:endnote w:type="continuationNotice" w:id="1">
    <w:p w14:paraId="7AF2406C" w14:textId="77777777" w:rsidR="009E56FB" w:rsidRDefault="009E56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051173"/>
      <w:docPartObj>
        <w:docPartGallery w:val="Page Numbers (Bottom of Page)"/>
        <w:docPartUnique/>
      </w:docPartObj>
    </w:sdtPr>
    <w:sdtEndPr/>
    <w:sdtContent>
      <w:sdt>
        <w:sdtPr>
          <w:id w:val="1728636285"/>
          <w:docPartObj>
            <w:docPartGallery w:val="Page Numbers (Top of Page)"/>
            <w:docPartUnique/>
          </w:docPartObj>
        </w:sdtPr>
        <w:sdtEndPr/>
        <w:sdtContent>
          <w:p w14:paraId="2E151285" w14:textId="77777777" w:rsidR="00587E8D" w:rsidRDefault="003007A7">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3D4AC8BF" w14:textId="436ABC80" w:rsidR="003007A7" w:rsidRDefault="00906ACB">
            <w:pPr>
              <w:pStyle w:val="Footer"/>
              <w:jc w:val="center"/>
            </w:pPr>
          </w:p>
        </w:sdtContent>
      </w:sdt>
    </w:sdtContent>
  </w:sdt>
  <w:p w14:paraId="59A7E617" w14:textId="289FD1F9" w:rsidR="000E2D36" w:rsidRPr="000761E4" w:rsidRDefault="000761E4">
    <w:pPr>
      <w:pStyle w:val="Footer"/>
      <w:rPr>
        <w:sz w:val="16"/>
        <w:szCs w:val="16"/>
      </w:rPr>
    </w:pPr>
    <w:r w:rsidRPr="000761E4">
      <w:rPr>
        <w:sz w:val="16"/>
        <w:szCs w:val="16"/>
      </w:rPr>
      <w:t>1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FDB8" w14:textId="77777777" w:rsidR="009E56FB" w:rsidRDefault="009E56FB" w:rsidP="00005367">
      <w:pPr>
        <w:spacing w:after="0" w:line="240" w:lineRule="auto"/>
      </w:pPr>
      <w:r>
        <w:separator/>
      </w:r>
    </w:p>
  </w:footnote>
  <w:footnote w:type="continuationSeparator" w:id="0">
    <w:p w14:paraId="794CEC21" w14:textId="77777777" w:rsidR="009E56FB" w:rsidRDefault="009E56FB" w:rsidP="00005367">
      <w:pPr>
        <w:spacing w:after="0" w:line="240" w:lineRule="auto"/>
      </w:pPr>
      <w:r>
        <w:continuationSeparator/>
      </w:r>
    </w:p>
  </w:footnote>
  <w:footnote w:type="continuationNotice" w:id="1">
    <w:p w14:paraId="3676DBED" w14:textId="77777777" w:rsidR="009E56FB" w:rsidRDefault="009E56FB">
      <w:pPr>
        <w:spacing w:after="0" w:line="240" w:lineRule="auto"/>
      </w:pPr>
    </w:p>
  </w:footnote>
  <w:footnote w:id="2">
    <w:p w14:paraId="3BDFF762" w14:textId="18B3D008" w:rsidR="00C817FE" w:rsidRDefault="00C817FE">
      <w:pPr>
        <w:pStyle w:val="FootnoteText"/>
      </w:pPr>
      <w:r>
        <w:rPr>
          <w:rStyle w:val="FootnoteReference"/>
        </w:rPr>
        <w:footnoteRef/>
      </w:r>
      <w:r>
        <w:t xml:space="preserve"> </w:t>
      </w:r>
      <w:r w:rsidRPr="00C817FE">
        <w:rPr>
          <w:sz w:val="18"/>
          <w:szCs w:val="18"/>
        </w:rPr>
        <w:t>This include</w:t>
      </w:r>
      <w:r w:rsidR="0027580C">
        <w:rPr>
          <w:sz w:val="18"/>
          <w:szCs w:val="18"/>
        </w:rPr>
        <w:t>s</w:t>
      </w:r>
      <w:r w:rsidRPr="00C817FE">
        <w:rPr>
          <w:sz w:val="18"/>
          <w:szCs w:val="18"/>
        </w:rPr>
        <w:t xml:space="preserve"> public hospitals, private hospitals, hospices, palliative care facilities, retirement villages, residential aged care facilities, nursing homes, hostels, transition care, </w:t>
      </w:r>
      <w:r w:rsidR="0051522F">
        <w:rPr>
          <w:sz w:val="18"/>
          <w:szCs w:val="18"/>
        </w:rPr>
        <w:t>and residential respite care</w:t>
      </w:r>
      <w:r w:rsidRPr="00C817FE">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A281" w14:textId="05E7B5EE" w:rsidR="0027580C" w:rsidRPr="0027580C" w:rsidRDefault="004B4A51" w:rsidP="0027580C">
    <w:pPr>
      <w:tabs>
        <w:tab w:val="center" w:pos="4513"/>
        <w:tab w:val="right" w:pos="9026"/>
      </w:tabs>
      <w:spacing w:after="0" w:line="216" w:lineRule="auto"/>
      <w:rPr>
        <w:rFonts w:ascii="Montserrat" w:eastAsia="Calibri" w:hAnsi="Montserrat" w:cs="Times New Roman"/>
        <w:spacing w:val="-8"/>
        <w:sz w:val="40"/>
        <w:szCs w:val="40"/>
      </w:rPr>
    </w:pPr>
    <w:r w:rsidRPr="0027580C">
      <w:rPr>
        <w:rFonts w:ascii="Calibri" w:eastAsia="Calibri" w:hAnsi="Calibri" w:cs="Times New Roman"/>
        <w:noProof/>
      </w:rPr>
      <w:drawing>
        <wp:anchor distT="0" distB="0" distL="114300" distR="114300" simplePos="0" relativeHeight="251660288" behindDoc="0" locked="0" layoutInCell="1" allowOverlap="1" wp14:anchorId="646C169C" wp14:editId="1B5FE1B6">
          <wp:simplePos x="0" y="0"/>
          <wp:positionH relativeFrom="column">
            <wp:posOffset>5409565</wp:posOffset>
          </wp:positionH>
          <wp:positionV relativeFrom="paragraph">
            <wp:posOffset>-157903</wp:posOffset>
          </wp:positionV>
          <wp:extent cx="1019810" cy="518795"/>
          <wp:effectExtent l="0" t="0" r="8890" b="0"/>
          <wp:wrapSquare wrapText="bothSides"/>
          <wp:docPr id="20" name="Picture 20"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T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1019810" cy="518795"/>
                  </a:xfrm>
                  <a:prstGeom prst="rect">
                    <a:avLst/>
                  </a:prstGeom>
                </pic:spPr>
              </pic:pic>
            </a:graphicData>
          </a:graphic>
          <wp14:sizeRelH relativeFrom="page">
            <wp14:pctWidth>0</wp14:pctWidth>
          </wp14:sizeRelH>
          <wp14:sizeRelV relativeFrom="page">
            <wp14:pctHeight>0</wp14:pctHeight>
          </wp14:sizeRelV>
        </wp:anchor>
      </w:drawing>
    </w:r>
    <w:r w:rsidR="0027580C" w:rsidRPr="0027580C">
      <w:rPr>
        <w:rFonts w:ascii="Calibri" w:eastAsia="Calibri" w:hAnsi="Calibri" w:cs="Times New Roman"/>
        <w:noProof/>
      </w:rPr>
      <w:drawing>
        <wp:anchor distT="0" distB="0" distL="114300" distR="114300" simplePos="0" relativeHeight="251659264" behindDoc="1" locked="0" layoutInCell="1" allowOverlap="1" wp14:anchorId="690BF3B9" wp14:editId="31D90CBD">
          <wp:simplePos x="0" y="0"/>
          <wp:positionH relativeFrom="page">
            <wp:align>center</wp:align>
          </wp:positionH>
          <wp:positionV relativeFrom="paragraph">
            <wp:posOffset>-287020</wp:posOffset>
          </wp:positionV>
          <wp:extent cx="7174865" cy="1512000"/>
          <wp:effectExtent l="0" t="0" r="6985"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4865" cy="15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580C" w:rsidRPr="00E836B8">
      <w:rPr>
        <w:rFonts w:ascii="Montserrat" w:eastAsia="Calibri" w:hAnsi="Montserrat" w:cs="Times New Roman"/>
        <w:b/>
        <w:bCs/>
        <w:noProof/>
        <w:color w:val="FFFFFF"/>
        <w:spacing w:val="-8"/>
        <w:sz w:val="24"/>
        <w:szCs w:val="24"/>
        <w:lang w:eastAsia="en-AU"/>
      </w:rPr>
      <w:br/>
    </w:r>
    <w:r w:rsidR="0027580C" w:rsidRPr="0027580C">
      <w:rPr>
        <w:rFonts w:ascii="Montserrat" w:eastAsia="Calibri" w:hAnsi="Montserrat" w:cs="Times New Roman"/>
        <w:b/>
        <w:bCs/>
        <w:noProof/>
        <w:color w:val="FFFFFF"/>
        <w:spacing w:val="-8"/>
        <w:sz w:val="44"/>
        <w:szCs w:val="44"/>
        <w:lang w:eastAsia="en-AU"/>
      </w:rPr>
      <w:t xml:space="preserve">Summary of </w:t>
    </w:r>
    <w:r w:rsidR="0027580C">
      <w:rPr>
        <w:rFonts w:ascii="Montserrat" w:eastAsia="Calibri" w:hAnsi="Montserrat" w:cs="Times New Roman"/>
        <w:b/>
        <w:bCs/>
        <w:noProof/>
        <w:color w:val="FFFFFF"/>
        <w:spacing w:val="-8"/>
        <w:sz w:val="44"/>
        <w:szCs w:val="44"/>
        <w:lang w:eastAsia="en-AU"/>
      </w:rPr>
      <w:t xml:space="preserve">the ACT’s </w:t>
    </w:r>
    <w:r w:rsidR="005E5847">
      <w:rPr>
        <w:rFonts w:ascii="Montserrat" w:eastAsia="Calibri" w:hAnsi="Montserrat" w:cs="Times New Roman"/>
        <w:b/>
        <w:bCs/>
        <w:noProof/>
        <w:color w:val="FFFFFF"/>
        <w:spacing w:val="-8"/>
        <w:sz w:val="44"/>
        <w:szCs w:val="44"/>
        <w:lang w:eastAsia="en-AU"/>
      </w:rPr>
      <w:t xml:space="preserve">framework </w:t>
    </w:r>
    <w:r w:rsidR="0027580C">
      <w:rPr>
        <w:rFonts w:ascii="Montserrat" w:eastAsia="Calibri" w:hAnsi="Montserrat" w:cs="Times New Roman"/>
        <w:b/>
        <w:bCs/>
        <w:noProof/>
        <w:color w:val="FFFFFF"/>
        <w:spacing w:val="-8"/>
        <w:sz w:val="44"/>
        <w:szCs w:val="44"/>
        <w:lang w:eastAsia="en-AU"/>
      </w:rPr>
      <w:br/>
      <w:t>for v</w:t>
    </w:r>
    <w:r w:rsidR="0027580C" w:rsidRPr="0027580C">
      <w:rPr>
        <w:rFonts w:ascii="Montserrat" w:eastAsia="Calibri" w:hAnsi="Montserrat" w:cs="Times New Roman"/>
        <w:b/>
        <w:bCs/>
        <w:noProof/>
        <w:color w:val="FFFFFF"/>
        <w:spacing w:val="-8"/>
        <w:sz w:val="44"/>
        <w:szCs w:val="44"/>
        <w:lang w:eastAsia="en-AU"/>
      </w:rPr>
      <w:t xml:space="preserve">oluntary </w:t>
    </w:r>
    <w:r w:rsidR="0027580C">
      <w:rPr>
        <w:rFonts w:ascii="Montserrat" w:eastAsia="Calibri" w:hAnsi="Montserrat" w:cs="Times New Roman"/>
        <w:b/>
        <w:bCs/>
        <w:noProof/>
        <w:color w:val="FFFFFF"/>
        <w:spacing w:val="-8"/>
        <w:sz w:val="44"/>
        <w:szCs w:val="44"/>
        <w:lang w:eastAsia="en-AU"/>
      </w:rPr>
      <w:t>a</w:t>
    </w:r>
    <w:r w:rsidR="0027580C" w:rsidRPr="0027580C">
      <w:rPr>
        <w:rFonts w:ascii="Montserrat" w:eastAsia="Calibri" w:hAnsi="Montserrat" w:cs="Times New Roman"/>
        <w:b/>
        <w:bCs/>
        <w:noProof/>
        <w:color w:val="FFFFFF"/>
        <w:spacing w:val="-8"/>
        <w:sz w:val="44"/>
        <w:szCs w:val="44"/>
        <w:lang w:eastAsia="en-AU"/>
      </w:rPr>
      <w:t xml:space="preserve">ssisted </w:t>
    </w:r>
    <w:r w:rsidR="0027580C">
      <w:rPr>
        <w:rFonts w:ascii="Montserrat" w:eastAsia="Calibri" w:hAnsi="Montserrat" w:cs="Times New Roman"/>
        <w:b/>
        <w:bCs/>
        <w:noProof/>
        <w:color w:val="FFFFFF"/>
        <w:spacing w:val="-8"/>
        <w:sz w:val="44"/>
        <w:szCs w:val="44"/>
        <w:lang w:eastAsia="en-AU"/>
      </w:rPr>
      <w:t>dying</w:t>
    </w:r>
    <w:r w:rsidR="0027580C" w:rsidRPr="0027580C">
      <w:rPr>
        <w:rFonts w:ascii="Montserrat" w:eastAsia="Calibri" w:hAnsi="Montserrat" w:cs="Times New Roman"/>
        <w:color w:val="FFFFFF"/>
        <w:spacing w:val="-8"/>
        <w:sz w:val="44"/>
        <w:szCs w:val="44"/>
      </w:rPr>
      <w:t xml:space="preserve"> </w:t>
    </w:r>
    <w:r w:rsidR="0027580C" w:rsidRPr="0027580C">
      <w:rPr>
        <w:rFonts w:ascii="Montserrat" w:eastAsia="Calibri" w:hAnsi="Montserrat" w:cs="Times New Roman"/>
        <w:color w:val="FFFFFF"/>
        <w:spacing w:val="-8"/>
        <w:sz w:val="44"/>
        <w:szCs w:val="44"/>
      </w:rPr>
      <w:br/>
    </w:r>
  </w:p>
  <w:p w14:paraId="306D1930" w14:textId="77777777" w:rsidR="0027580C" w:rsidRPr="0027580C" w:rsidRDefault="0027580C" w:rsidP="0027580C">
    <w:pPr>
      <w:tabs>
        <w:tab w:val="center" w:pos="4513"/>
        <w:tab w:val="right" w:pos="9026"/>
      </w:tabs>
      <w:spacing w:after="0" w:line="240" w:lineRule="auto"/>
      <w:ind w:left="-851"/>
      <w:jc w:val="both"/>
      <w:rPr>
        <w:rFonts w:ascii="Calibri" w:eastAsia="Calibri" w:hAnsi="Calibri" w:cs="Times New Roman"/>
      </w:rPr>
    </w:pPr>
  </w:p>
  <w:p w14:paraId="45EC5CFE" w14:textId="77777777" w:rsidR="001D79F0" w:rsidRDefault="001D7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624C3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C271FE"/>
    <w:multiLevelType w:val="hybridMultilevel"/>
    <w:tmpl w:val="175686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ED655E6"/>
    <w:multiLevelType w:val="hybridMultilevel"/>
    <w:tmpl w:val="B0F0542C"/>
    <w:lvl w:ilvl="0" w:tplc="885CC950">
      <w:start w:val="1"/>
      <w:numFmt w:val="bullet"/>
      <w:pStyle w:val="Table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4D7C70"/>
    <w:multiLevelType w:val="hybridMultilevel"/>
    <w:tmpl w:val="4E50A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424A93"/>
    <w:multiLevelType w:val="hybridMultilevel"/>
    <w:tmpl w:val="B9E634BA"/>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7746A7F"/>
    <w:multiLevelType w:val="hybridMultilevel"/>
    <w:tmpl w:val="1C78AD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9645684"/>
    <w:multiLevelType w:val="hybridMultilevel"/>
    <w:tmpl w:val="A77493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5F4F8D"/>
    <w:multiLevelType w:val="hybridMultilevel"/>
    <w:tmpl w:val="143EE6C2"/>
    <w:lvl w:ilvl="0" w:tplc="49E4436E">
      <w:start w:val="1"/>
      <w:numFmt w:val="decimal"/>
      <w:pStyle w:val="ListParagraph"/>
      <w:lvlText w:val="%1)"/>
      <w:lvlJc w:val="left"/>
      <w:pPr>
        <w:ind w:left="720" w:hanging="360"/>
      </w:pPr>
      <w:rPr>
        <w:b w:val="0"/>
        <w:bCs w:val="0"/>
        <w:i w:val="0"/>
        <w:color w:val="000000" w:themeColor="text1"/>
        <w:sz w:val="24"/>
        <w:szCs w:val="24"/>
      </w:rPr>
    </w:lvl>
    <w:lvl w:ilvl="1" w:tplc="3AE254D6">
      <w:start w:val="1"/>
      <w:numFmt w:val="lowerLetter"/>
      <w:lvlText w:val="%2."/>
      <w:lvlJc w:val="left"/>
      <w:pPr>
        <w:ind w:left="1440" w:hanging="360"/>
      </w:pPr>
      <w:rPr>
        <w:sz w:val="24"/>
        <w:szCs w:val="24"/>
      </w:r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1531555">
    <w:abstractNumId w:val="3"/>
  </w:num>
  <w:num w:numId="2" w16cid:durableId="1629894774">
    <w:abstractNumId w:val="0"/>
  </w:num>
  <w:num w:numId="3" w16cid:durableId="1140268317">
    <w:abstractNumId w:val="8"/>
  </w:num>
  <w:num w:numId="4" w16cid:durableId="522208036">
    <w:abstractNumId w:val="7"/>
  </w:num>
  <w:num w:numId="5" w16cid:durableId="1081954098">
    <w:abstractNumId w:val="6"/>
  </w:num>
  <w:num w:numId="6" w16cid:durableId="898398457">
    <w:abstractNumId w:val="2"/>
  </w:num>
  <w:num w:numId="7" w16cid:durableId="589968012">
    <w:abstractNumId w:val="5"/>
  </w:num>
  <w:num w:numId="8" w16cid:durableId="2052924922">
    <w:abstractNumId w:val="4"/>
  </w:num>
  <w:num w:numId="9" w16cid:durableId="147163300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67"/>
    <w:rsid w:val="00005367"/>
    <w:rsid w:val="000254FD"/>
    <w:rsid w:val="00053E88"/>
    <w:rsid w:val="00057262"/>
    <w:rsid w:val="000712EF"/>
    <w:rsid w:val="000761E4"/>
    <w:rsid w:val="000864B4"/>
    <w:rsid w:val="000A013D"/>
    <w:rsid w:val="000B529C"/>
    <w:rsid w:val="000B7141"/>
    <w:rsid w:val="000D2661"/>
    <w:rsid w:val="000E03E1"/>
    <w:rsid w:val="000E2D36"/>
    <w:rsid w:val="000F3F54"/>
    <w:rsid w:val="000F43FB"/>
    <w:rsid w:val="00116D52"/>
    <w:rsid w:val="00124526"/>
    <w:rsid w:val="00133F2F"/>
    <w:rsid w:val="00134A8B"/>
    <w:rsid w:val="001413E0"/>
    <w:rsid w:val="001518CE"/>
    <w:rsid w:val="00153EDE"/>
    <w:rsid w:val="00155865"/>
    <w:rsid w:val="00161929"/>
    <w:rsid w:val="00190980"/>
    <w:rsid w:val="001A518D"/>
    <w:rsid w:val="001C58D0"/>
    <w:rsid w:val="001D79F0"/>
    <w:rsid w:val="001E0D75"/>
    <w:rsid w:val="001F000B"/>
    <w:rsid w:val="00215ADD"/>
    <w:rsid w:val="00215FE0"/>
    <w:rsid w:val="00216766"/>
    <w:rsid w:val="00220352"/>
    <w:rsid w:val="00221274"/>
    <w:rsid w:val="0022329E"/>
    <w:rsid w:val="002279E4"/>
    <w:rsid w:val="002554EF"/>
    <w:rsid w:val="002621D2"/>
    <w:rsid w:val="002716DD"/>
    <w:rsid w:val="002736FA"/>
    <w:rsid w:val="00273AD8"/>
    <w:rsid w:val="0027580C"/>
    <w:rsid w:val="00287414"/>
    <w:rsid w:val="002919AA"/>
    <w:rsid w:val="002937D8"/>
    <w:rsid w:val="0029431B"/>
    <w:rsid w:val="002B3EF0"/>
    <w:rsid w:val="002B424F"/>
    <w:rsid w:val="002B4FA0"/>
    <w:rsid w:val="002B795B"/>
    <w:rsid w:val="003007A7"/>
    <w:rsid w:val="003057BD"/>
    <w:rsid w:val="00316DD7"/>
    <w:rsid w:val="00354B7B"/>
    <w:rsid w:val="00366DB7"/>
    <w:rsid w:val="0037141A"/>
    <w:rsid w:val="003765AA"/>
    <w:rsid w:val="00376EB9"/>
    <w:rsid w:val="0038580E"/>
    <w:rsid w:val="00386375"/>
    <w:rsid w:val="003900BE"/>
    <w:rsid w:val="003D271A"/>
    <w:rsid w:val="003E645D"/>
    <w:rsid w:val="003E67F7"/>
    <w:rsid w:val="0042025E"/>
    <w:rsid w:val="0042387F"/>
    <w:rsid w:val="004305AA"/>
    <w:rsid w:val="00445BA3"/>
    <w:rsid w:val="0044770C"/>
    <w:rsid w:val="00482812"/>
    <w:rsid w:val="004901CD"/>
    <w:rsid w:val="004A44D7"/>
    <w:rsid w:val="004B03FB"/>
    <w:rsid w:val="004B4A51"/>
    <w:rsid w:val="004C1612"/>
    <w:rsid w:val="004C33C1"/>
    <w:rsid w:val="004D1C42"/>
    <w:rsid w:val="004D5DB8"/>
    <w:rsid w:val="004E7493"/>
    <w:rsid w:val="00500544"/>
    <w:rsid w:val="00505DB0"/>
    <w:rsid w:val="0051522F"/>
    <w:rsid w:val="0053173C"/>
    <w:rsid w:val="00531CEF"/>
    <w:rsid w:val="00537573"/>
    <w:rsid w:val="00587E8D"/>
    <w:rsid w:val="00594CBC"/>
    <w:rsid w:val="005A420A"/>
    <w:rsid w:val="005D4BAB"/>
    <w:rsid w:val="005E5847"/>
    <w:rsid w:val="005F2BD1"/>
    <w:rsid w:val="005F559E"/>
    <w:rsid w:val="00635FDA"/>
    <w:rsid w:val="006467B8"/>
    <w:rsid w:val="00657FB6"/>
    <w:rsid w:val="006607E4"/>
    <w:rsid w:val="00665E6D"/>
    <w:rsid w:val="006725C7"/>
    <w:rsid w:val="006A1BEE"/>
    <w:rsid w:val="006C2186"/>
    <w:rsid w:val="006C7C40"/>
    <w:rsid w:val="006E52B6"/>
    <w:rsid w:val="00713DBF"/>
    <w:rsid w:val="007351FF"/>
    <w:rsid w:val="007363FF"/>
    <w:rsid w:val="00736AD7"/>
    <w:rsid w:val="00743190"/>
    <w:rsid w:val="007856D0"/>
    <w:rsid w:val="00797AC5"/>
    <w:rsid w:val="007B6AAF"/>
    <w:rsid w:val="007F30C5"/>
    <w:rsid w:val="00812661"/>
    <w:rsid w:val="00823A4B"/>
    <w:rsid w:val="00826FBC"/>
    <w:rsid w:val="00827EE5"/>
    <w:rsid w:val="00837771"/>
    <w:rsid w:val="00843566"/>
    <w:rsid w:val="008450EF"/>
    <w:rsid w:val="00855CD5"/>
    <w:rsid w:val="00866B1E"/>
    <w:rsid w:val="008A7713"/>
    <w:rsid w:val="008C3B18"/>
    <w:rsid w:val="008C3BD7"/>
    <w:rsid w:val="00906ACB"/>
    <w:rsid w:val="00906D51"/>
    <w:rsid w:val="00914796"/>
    <w:rsid w:val="009175A4"/>
    <w:rsid w:val="0092509E"/>
    <w:rsid w:val="00956515"/>
    <w:rsid w:val="00963C44"/>
    <w:rsid w:val="00972C57"/>
    <w:rsid w:val="00986DDD"/>
    <w:rsid w:val="0099335A"/>
    <w:rsid w:val="00994339"/>
    <w:rsid w:val="009A3CED"/>
    <w:rsid w:val="009B462D"/>
    <w:rsid w:val="009C4268"/>
    <w:rsid w:val="009E56FB"/>
    <w:rsid w:val="009E5ED2"/>
    <w:rsid w:val="00A30EAD"/>
    <w:rsid w:val="00A32319"/>
    <w:rsid w:val="00A60568"/>
    <w:rsid w:val="00A63BFE"/>
    <w:rsid w:val="00A774CD"/>
    <w:rsid w:val="00A94CAF"/>
    <w:rsid w:val="00AA660E"/>
    <w:rsid w:val="00AA6A3C"/>
    <w:rsid w:val="00AB6648"/>
    <w:rsid w:val="00AF1052"/>
    <w:rsid w:val="00AF2445"/>
    <w:rsid w:val="00B03B5F"/>
    <w:rsid w:val="00B1234E"/>
    <w:rsid w:val="00B1657E"/>
    <w:rsid w:val="00B36509"/>
    <w:rsid w:val="00B660CA"/>
    <w:rsid w:val="00B725A3"/>
    <w:rsid w:val="00BF1F98"/>
    <w:rsid w:val="00C32A3B"/>
    <w:rsid w:val="00C40A4E"/>
    <w:rsid w:val="00C41CC2"/>
    <w:rsid w:val="00C445EF"/>
    <w:rsid w:val="00C54C3C"/>
    <w:rsid w:val="00C6703D"/>
    <w:rsid w:val="00C7634A"/>
    <w:rsid w:val="00C817FE"/>
    <w:rsid w:val="00C8494B"/>
    <w:rsid w:val="00CB000D"/>
    <w:rsid w:val="00CB613E"/>
    <w:rsid w:val="00CB6548"/>
    <w:rsid w:val="00CD3B54"/>
    <w:rsid w:val="00CD69CA"/>
    <w:rsid w:val="00CF7BCE"/>
    <w:rsid w:val="00D32FEF"/>
    <w:rsid w:val="00D7172E"/>
    <w:rsid w:val="00D841F1"/>
    <w:rsid w:val="00D9500A"/>
    <w:rsid w:val="00DB1C5D"/>
    <w:rsid w:val="00DC37B7"/>
    <w:rsid w:val="00DC5B25"/>
    <w:rsid w:val="00DF0998"/>
    <w:rsid w:val="00DF6B01"/>
    <w:rsid w:val="00E41D0E"/>
    <w:rsid w:val="00E836B8"/>
    <w:rsid w:val="00EA2551"/>
    <w:rsid w:val="00EA4306"/>
    <w:rsid w:val="00EA4927"/>
    <w:rsid w:val="00EA57C6"/>
    <w:rsid w:val="00EB012B"/>
    <w:rsid w:val="00EB5B16"/>
    <w:rsid w:val="00EB7985"/>
    <w:rsid w:val="00EC17DC"/>
    <w:rsid w:val="00ED19F1"/>
    <w:rsid w:val="00EE646A"/>
    <w:rsid w:val="00EE6F60"/>
    <w:rsid w:val="00EF6FA3"/>
    <w:rsid w:val="00F054C4"/>
    <w:rsid w:val="00F27EA0"/>
    <w:rsid w:val="00F560B9"/>
    <w:rsid w:val="00F67ACF"/>
    <w:rsid w:val="00F70927"/>
    <w:rsid w:val="00F8264B"/>
    <w:rsid w:val="00F9703F"/>
    <w:rsid w:val="00FA2116"/>
    <w:rsid w:val="00FB69F1"/>
    <w:rsid w:val="00FB75C9"/>
    <w:rsid w:val="00FF0FEE"/>
    <w:rsid w:val="0AE1AB69"/>
    <w:rsid w:val="2A83D349"/>
    <w:rsid w:val="375AC6FA"/>
    <w:rsid w:val="46CD7691"/>
    <w:rsid w:val="7A4EA30B"/>
    <w:rsid w:val="7E3250F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6CFF1"/>
  <w15:chartTrackingRefBased/>
  <w15:docId w15:val="{771249A6-B313-4D32-984A-1D053305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580E"/>
    <w:pPr>
      <w:outlineLvl w:val="0"/>
    </w:pPr>
    <w:rPr>
      <w:rFonts w:ascii="Montserrat" w:hAnsi="Montserrat"/>
      <w:b/>
      <w:bCs/>
      <w:color w:val="482D8C"/>
      <w:sz w:val="32"/>
      <w:szCs w:val="32"/>
    </w:rPr>
  </w:style>
  <w:style w:type="paragraph" w:styleId="Heading2">
    <w:name w:val="heading 2"/>
    <w:basedOn w:val="Normal"/>
    <w:next w:val="Normal"/>
    <w:link w:val="Heading2Char"/>
    <w:uiPriority w:val="9"/>
    <w:semiHidden/>
    <w:unhideWhenUsed/>
    <w:qFormat/>
    <w:rsid w:val="00866B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005367"/>
    <w:pPr>
      <w:keepNext/>
      <w:keepLines/>
      <w:spacing w:before="200" w:after="0" w:line="280" w:lineRule="atLeast"/>
      <w:outlineLvl w:val="3"/>
    </w:pPr>
    <w:rPr>
      <w:rFonts w:asciiTheme="majorHAnsi" w:eastAsiaTheme="majorEastAsia" w:hAnsiTheme="majorHAnsi" w:cstheme="majorBidi"/>
      <w:bCs/>
      <w:iCs/>
      <w:color w:val="0070C0"/>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1">
    <w:name w:val="Grid Table 1 Light Accent 1"/>
    <w:basedOn w:val="TableNormal"/>
    <w:uiPriority w:val="46"/>
    <w:rsid w:val="00005367"/>
    <w:pPr>
      <w:spacing w:after="0" w:line="240" w:lineRule="auto"/>
    </w:pPr>
    <w:rPr>
      <w:rFonts w:eastAsiaTheme="minorEastAsia"/>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Tabletext">
    <w:name w:val="Table text"/>
    <w:basedOn w:val="Normal"/>
    <w:qFormat/>
    <w:rsid w:val="00005367"/>
    <w:pPr>
      <w:spacing w:after="0" w:line="280" w:lineRule="atLeast"/>
    </w:pPr>
    <w:rPr>
      <w:rFonts w:ascii="Calibri" w:eastAsiaTheme="minorEastAsia" w:hAnsi="Calibri"/>
      <w:sz w:val="20"/>
      <w:szCs w:val="20"/>
    </w:rPr>
  </w:style>
  <w:style w:type="paragraph" w:customStyle="1" w:styleId="Tabledotpoint">
    <w:name w:val="Table dot point"/>
    <w:basedOn w:val="Tabletext"/>
    <w:qFormat/>
    <w:rsid w:val="00005367"/>
    <w:pPr>
      <w:numPr>
        <w:numId w:val="1"/>
      </w:numPr>
      <w:tabs>
        <w:tab w:val="left" w:pos="284"/>
      </w:tabs>
      <w:ind w:left="284" w:hanging="284"/>
    </w:pPr>
    <w:rPr>
      <w:b/>
      <w:bCs/>
    </w:rPr>
  </w:style>
  <w:style w:type="paragraph" w:customStyle="1" w:styleId="Tableheading">
    <w:name w:val="Table heading"/>
    <w:basedOn w:val="Normal"/>
    <w:qFormat/>
    <w:rsid w:val="00005367"/>
    <w:pPr>
      <w:spacing w:after="0" w:line="280" w:lineRule="atLeast"/>
    </w:pPr>
    <w:rPr>
      <w:rFonts w:eastAsiaTheme="minorEastAsia"/>
      <w:b/>
      <w:bCs/>
      <w:sz w:val="20"/>
      <w:szCs w:val="20"/>
    </w:rPr>
  </w:style>
  <w:style w:type="character" w:customStyle="1" w:styleId="normaltextrun">
    <w:name w:val="normaltextrun"/>
    <w:basedOn w:val="DefaultParagraphFont"/>
    <w:rsid w:val="00005367"/>
  </w:style>
  <w:style w:type="paragraph" w:styleId="ListBullet">
    <w:name w:val="List Bullet"/>
    <w:basedOn w:val="Normal"/>
    <w:uiPriority w:val="99"/>
    <w:unhideWhenUsed/>
    <w:rsid w:val="00005367"/>
    <w:pPr>
      <w:numPr>
        <w:numId w:val="2"/>
      </w:numPr>
      <w:contextualSpacing/>
    </w:pPr>
    <w:rPr>
      <w:rFonts w:ascii="Calibri" w:eastAsia="Calibri" w:hAnsi="Calibri" w:cs="Calibri"/>
      <w:sz w:val="20"/>
      <w:szCs w:val="20"/>
    </w:rPr>
  </w:style>
  <w:style w:type="character" w:styleId="FootnoteReference">
    <w:name w:val="footnote reference"/>
    <w:basedOn w:val="DefaultParagraphFont"/>
    <w:uiPriority w:val="99"/>
    <w:semiHidden/>
    <w:unhideWhenUsed/>
    <w:rsid w:val="00005367"/>
    <w:rPr>
      <w:vertAlign w:val="superscript"/>
    </w:rPr>
  </w:style>
  <w:style w:type="paragraph" w:styleId="FootnoteText">
    <w:name w:val="footnote text"/>
    <w:basedOn w:val="Normal"/>
    <w:link w:val="FootnoteTextChar1"/>
    <w:uiPriority w:val="99"/>
    <w:unhideWhenUsed/>
    <w:rsid w:val="00005367"/>
    <w:pPr>
      <w:spacing w:after="0" w:line="240" w:lineRule="auto"/>
    </w:pPr>
    <w:rPr>
      <w:sz w:val="20"/>
      <w:szCs w:val="20"/>
    </w:rPr>
  </w:style>
  <w:style w:type="character" w:customStyle="1" w:styleId="FootnoteTextChar">
    <w:name w:val="Footnote Text Char"/>
    <w:basedOn w:val="DefaultParagraphFont"/>
    <w:uiPriority w:val="99"/>
    <w:rsid w:val="00005367"/>
    <w:rPr>
      <w:sz w:val="20"/>
      <w:szCs w:val="20"/>
    </w:rPr>
  </w:style>
  <w:style w:type="character" w:customStyle="1" w:styleId="FootnoteTextChar1">
    <w:name w:val="Footnote Text Char1"/>
    <w:basedOn w:val="DefaultParagraphFont"/>
    <w:link w:val="FootnoteText"/>
    <w:uiPriority w:val="99"/>
    <w:rsid w:val="00005367"/>
    <w:rPr>
      <w:sz w:val="20"/>
      <w:szCs w:val="20"/>
    </w:rPr>
  </w:style>
  <w:style w:type="paragraph" w:styleId="BodyText">
    <w:name w:val="Body Text"/>
    <w:basedOn w:val="Normal"/>
    <w:link w:val="BodyTextChar"/>
    <w:unhideWhenUsed/>
    <w:qFormat/>
    <w:rsid w:val="00005367"/>
    <w:pPr>
      <w:spacing w:before="200" w:after="0" w:line="240" w:lineRule="auto"/>
    </w:pPr>
    <w:rPr>
      <w:rFonts w:ascii="Arial" w:eastAsia="Times New Roman" w:hAnsi="Arial" w:cs="Times New Roman"/>
    </w:rPr>
  </w:style>
  <w:style w:type="character" w:customStyle="1" w:styleId="BodyTextChar">
    <w:name w:val="Body Text Char"/>
    <w:basedOn w:val="DefaultParagraphFont"/>
    <w:link w:val="BodyText"/>
    <w:rsid w:val="00005367"/>
    <w:rPr>
      <w:rFonts w:ascii="Arial" w:eastAsia="Times New Roman" w:hAnsi="Arial" w:cs="Times New Roman"/>
    </w:rPr>
  </w:style>
  <w:style w:type="paragraph" w:styleId="ListParagraph">
    <w:name w:val="List Paragraph"/>
    <w:aliases w:val="List Paragraph1,Recommendation,List Paragraph11,Bullet point,L,List Paragraph111,F5 List Paragraph,Dot pt,CV text,Medium Grid 1 - Accent 21,Numbered Paragraph,List Paragraph2,NFP GP Bulleted List,FooterText,numbered,列出段,lp1,列出段落,列出段落1,列出"/>
    <w:basedOn w:val="Normal"/>
    <w:link w:val="ListParagraphChar"/>
    <w:uiPriority w:val="34"/>
    <w:qFormat/>
    <w:rsid w:val="00005367"/>
    <w:pPr>
      <w:numPr>
        <w:numId w:val="3"/>
      </w:numPr>
      <w:tabs>
        <w:tab w:val="left" w:pos="425"/>
      </w:tabs>
      <w:spacing w:before="240" w:after="0" w:line="276" w:lineRule="auto"/>
    </w:pPr>
    <w:rPr>
      <w:rFonts w:eastAsiaTheme="minorEastAsia"/>
      <w:sz w:val="24"/>
      <w:szCs w:val="24"/>
    </w:rPr>
  </w:style>
  <w:style w:type="character" w:customStyle="1" w:styleId="ListParagraphChar">
    <w:name w:val="List Paragraph Char"/>
    <w:aliases w:val="List Paragraph1 Char,Recommendation Char,List Paragraph11 Char,Bullet point Char,L Char,List Paragraph111 Char,F5 List Paragraph Char,Dot pt Char,CV text Char,Medium Grid 1 - Accent 21 Char,Numbered Paragraph Char,FooterText Char"/>
    <w:link w:val="ListParagraph"/>
    <w:uiPriority w:val="34"/>
    <w:qFormat/>
    <w:rsid w:val="00005367"/>
    <w:rPr>
      <w:rFonts w:eastAsiaTheme="minorEastAsia"/>
      <w:sz w:val="24"/>
      <w:szCs w:val="24"/>
    </w:rPr>
  </w:style>
  <w:style w:type="character" w:customStyle="1" w:styleId="Heading4Char">
    <w:name w:val="Heading 4 Char"/>
    <w:basedOn w:val="DefaultParagraphFont"/>
    <w:link w:val="Heading4"/>
    <w:uiPriority w:val="9"/>
    <w:rsid w:val="00005367"/>
    <w:rPr>
      <w:rFonts w:asciiTheme="majorHAnsi" w:eastAsiaTheme="majorEastAsia" w:hAnsiTheme="majorHAnsi" w:cstheme="majorBidi"/>
      <w:bCs/>
      <w:iCs/>
      <w:color w:val="0070C0"/>
      <w:sz w:val="26"/>
      <w:szCs w:val="26"/>
      <w:u w:val="single"/>
    </w:rPr>
  </w:style>
  <w:style w:type="paragraph" w:styleId="Header">
    <w:name w:val="header"/>
    <w:basedOn w:val="Normal"/>
    <w:link w:val="HeaderChar"/>
    <w:unhideWhenUsed/>
    <w:rsid w:val="000E2D36"/>
    <w:pPr>
      <w:tabs>
        <w:tab w:val="center" w:pos="4513"/>
        <w:tab w:val="right" w:pos="9026"/>
      </w:tabs>
      <w:spacing w:after="0" w:line="240" w:lineRule="auto"/>
    </w:pPr>
  </w:style>
  <w:style w:type="character" w:customStyle="1" w:styleId="HeaderChar">
    <w:name w:val="Header Char"/>
    <w:basedOn w:val="DefaultParagraphFont"/>
    <w:link w:val="Header"/>
    <w:rsid w:val="000E2D36"/>
  </w:style>
  <w:style w:type="paragraph" w:styleId="Footer">
    <w:name w:val="footer"/>
    <w:basedOn w:val="Normal"/>
    <w:link w:val="FooterChar"/>
    <w:uiPriority w:val="99"/>
    <w:unhideWhenUsed/>
    <w:rsid w:val="000E2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D36"/>
  </w:style>
  <w:style w:type="character" w:styleId="CommentReference">
    <w:name w:val="annotation reference"/>
    <w:basedOn w:val="DefaultParagraphFont"/>
    <w:uiPriority w:val="99"/>
    <w:semiHidden/>
    <w:unhideWhenUsed/>
    <w:rsid w:val="00CB6548"/>
    <w:rPr>
      <w:sz w:val="16"/>
      <w:szCs w:val="16"/>
    </w:rPr>
  </w:style>
  <w:style w:type="paragraph" w:styleId="CommentText">
    <w:name w:val="annotation text"/>
    <w:basedOn w:val="Normal"/>
    <w:link w:val="CommentTextChar"/>
    <w:uiPriority w:val="99"/>
    <w:unhideWhenUsed/>
    <w:rsid w:val="00CB6548"/>
    <w:pPr>
      <w:spacing w:before="240"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CB6548"/>
    <w:rPr>
      <w:rFonts w:eastAsiaTheme="minorEastAsia"/>
      <w:sz w:val="20"/>
      <w:szCs w:val="20"/>
    </w:rPr>
  </w:style>
  <w:style w:type="paragraph" w:customStyle="1" w:styleId="CS-Paragraphnumbering">
    <w:name w:val="CS - Paragraph numbering"/>
    <w:basedOn w:val="Normal"/>
    <w:rsid w:val="00CD69CA"/>
    <w:pPr>
      <w:numPr>
        <w:numId w:val="9"/>
      </w:numPr>
      <w:spacing w:after="120" w:line="276" w:lineRule="auto"/>
      <w:ind w:left="567" w:right="-45" w:hanging="567"/>
    </w:pPr>
    <w:rPr>
      <w:sz w:val="24"/>
      <w:szCs w:val="24"/>
    </w:rPr>
  </w:style>
  <w:style w:type="paragraph" w:styleId="Revision">
    <w:name w:val="Revision"/>
    <w:hidden/>
    <w:uiPriority w:val="99"/>
    <w:semiHidden/>
    <w:rsid w:val="00053E88"/>
    <w:pPr>
      <w:spacing w:after="0" w:line="240" w:lineRule="auto"/>
    </w:pPr>
  </w:style>
  <w:style w:type="paragraph" w:styleId="CommentSubject">
    <w:name w:val="annotation subject"/>
    <w:basedOn w:val="CommentText"/>
    <w:next w:val="CommentText"/>
    <w:link w:val="CommentSubjectChar"/>
    <w:uiPriority w:val="99"/>
    <w:semiHidden/>
    <w:unhideWhenUsed/>
    <w:rsid w:val="00D841F1"/>
    <w:pPr>
      <w:spacing w:before="0" w:after="160"/>
    </w:pPr>
    <w:rPr>
      <w:rFonts w:eastAsiaTheme="minorHAnsi"/>
      <w:b/>
      <w:bCs/>
    </w:rPr>
  </w:style>
  <w:style w:type="character" w:customStyle="1" w:styleId="CommentSubjectChar">
    <w:name w:val="Comment Subject Char"/>
    <w:basedOn w:val="CommentTextChar"/>
    <w:link w:val="CommentSubject"/>
    <w:uiPriority w:val="99"/>
    <w:semiHidden/>
    <w:rsid w:val="00D841F1"/>
    <w:rPr>
      <w:rFonts w:eastAsiaTheme="minorEastAsia"/>
      <w:b/>
      <w:bCs/>
      <w:sz w:val="20"/>
      <w:szCs w:val="20"/>
    </w:rPr>
  </w:style>
  <w:style w:type="character" w:customStyle="1" w:styleId="Heading1Char">
    <w:name w:val="Heading 1 Char"/>
    <w:basedOn w:val="DefaultParagraphFont"/>
    <w:link w:val="Heading1"/>
    <w:uiPriority w:val="9"/>
    <w:rsid w:val="0038580E"/>
    <w:rPr>
      <w:rFonts w:ascii="Montserrat" w:hAnsi="Montserrat"/>
      <w:b/>
      <w:bCs/>
      <w:color w:val="482D8C"/>
      <w:sz w:val="32"/>
      <w:szCs w:val="32"/>
    </w:rPr>
  </w:style>
  <w:style w:type="character" w:styleId="Hyperlink">
    <w:name w:val="Hyperlink"/>
    <w:basedOn w:val="DefaultParagraphFont"/>
    <w:uiPriority w:val="99"/>
    <w:unhideWhenUsed/>
    <w:rsid w:val="00CD3B54"/>
    <w:rPr>
      <w:color w:val="0563C1" w:themeColor="hyperlink"/>
      <w:u w:val="single"/>
    </w:rPr>
  </w:style>
  <w:style w:type="character" w:customStyle="1" w:styleId="Heading2Char">
    <w:name w:val="Heading 2 Char"/>
    <w:basedOn w:val="DefaultParagraphFont"/>
    <w:link w:val="Heading2"/>
    <w:uiPriority w:val="9"/>
    <w:semiHidden/>
    <w:rsid w:val="00866B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34547">
      <w:bodyDiv w:val="1"/>
      <w:marLeft w:val="0"/>
      <w:marRight w:val="0"/>
      <w:marTop w:val="0"/>
      <w:marBottom w:val="0"/>
      <w:divBdr>
        <w:top w:val="none" w:sz="0" w:space="0" w:color="auto"/>
        <w:left w:val="none" w:sz="0" w:space="0" w:color="auto"/>
        <w:bottom w:val="none" w:sz="0" w:space="0" w:color="auto"/>
        <w:right w:val="none" w:sz="0" w:space="0" w:color="auto"/>
      </w:divBdr>
    </w:div>
    <w:div w:id="123778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AB06F-1EDE-43DD-86BF-FF3574C6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Links>
    <vt:vector size="6" baseType="variant">
      <vt:variant>
        <vt:i4>3539055</vt:i4>
      </vt:variant>
      <vt:variant>
        <vt:i4>0</vt:i4>
      </vt:variant>
      <vt:variant>
        <vt:i4>0</vt:i4>
      </vt:variant>
      <vt:variant>
        <vt:i4>5</vt:i4>
      </vt:variant>
      <vt:variant>
        <vt:lpwstr>https://www.medicalboard.gov.au/Registration/Types/Specialist-Registration.aspx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Ingham, Alexander</dc:creator>
  <cp:keywords/>
  <dc:description/>
  <cp:lastModifiedBy>Jo Mulligan</cp:lastModifiedBy>
  <cp:revision>2</cp:revision>
  <dcterms:created xsi:type="dcterms:W3CDTF">2023-11-01T05:18:00Z</dcterms:created>
  <dcterms:modified xsi:type="dcterms:W3CDTF">2023-11-01T05:18:00Z</dcterms:modified>
</cp:coreProperties>
</file>