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72" w:rsidRDefault="00C24F7A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Submission</w:t>
      </w:r>
    </w:p>
    <w:p w:rsidR="00981C72" w:rsidRDefault="00981C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86"/>
      </w:tblGrid>
      <w:tr w:rsidR="00981C72">
        <w:trPr>
          <w:trHeight w:val="485"/>
        </w:trPr>
        <w:tc>
          <w:tcPr>
            <w:tcW w:w="1384" w:type="dxa"/>
          </w:tcPr>
          <w:p w:rsidR="00981C72" w:rsidRDefault="00981C72">
            <w:pPr>
              <w:spacing w:before="0"/>
            </w:pPr>
            <w:r>
              <w:rPr>
                <w:b/>
                <w:u w:val="single"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8186" w:type="dxa"/>
          </w:tcPr>
          <w:p w:rsidR="00981C72" w:rsidRPr="00A87CB2" w:rsidRDefault="00455A9C" w:rsidP="000A0F25">
            <w:pPr>
              <w:spacing w:before="0"/>
              <w:rPr>
                <w:i/>
              </w:rPr>
            </w:pPr>
            <w:bookmarkStart w:id="1" w:name="To"/>
            <w:bookmarkEnd w:id="1"/>
            <w:r w:rsidRPr="00455A9C">
              <w:t>Transport Canberra and City Services</w:t>
            </w:r>
            <w:r w:rsidR="000A0F25">
              <w:t>, Citizens Forum</w:t>
            </w:r>
            <w:r w:rsidR="00A87CB2">
              <w:t xml:space="preserve"> -</w:t>
            </w:r>
            <w:r w:rsidR="009B66BF">
              <w:t xml:space="preserve"> </w:t>
            </w:r>
            <w:r w:rsidR="000A0F25">
              <w:rPr>
                <w:i/>
              </w:rPr>
              <w:t>Playspaces forum</w:t>
            </w:r>
          </w:p>
        </w:tc>
      </w:tr>
      <w:tr w:rsidR="00981C72">
        <w:trPr>
          <w:trHeight w:val="411"/>
        </w:trPr>
        <w:tc>
          <w:tcPr>
            <w:tcW w:w="1384" w:type="dxa"/>
          </w:tcPr>
          <w:p w:rsidR="00981C72" w:rsidRDefault="00981C72">
            <w:pPr>
              <w:spacing w:before="0"/>
            </w:pPr>
            <w:r>
              <w:rPr>
                <w:b/>
                <w:u w:val="single"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8186" w:type="dxa"/>
          </w:tcPr>
          <w:p w:rsidR="00981C72" w:rsidRDefault="000A0F25" w:rsidP="00BD47EA">
            <w:pPr>
              <w:spacing w:before="0"/>
            </w:pPr>
            <w:bookmarkStart w:id="2" w:name="Date"/>
            <w:bookmarkEnd w:id="2"/>
            <w:r>
              <w:t xml:space="preserve">September 2018 </w:t>
            </w:r>
          </w:p>
        </w:tc>
      </w:tr>
      <w:tr w:rsidR="00981C72">
        <w:trPr>
          <w:trHeight w:val="175"/>
        </w:trPr>
        <w:tc>
          <w:tcPr>
            <w:tcW w:w="1384" w:type="dxa"/>
          </w:tcPr>
          <w:p w:rsidR="00981C72" w:rsidRDefault="00981C72">
            <w:pPr>
              <w:spacing w:before="0" w:after="240"/>
            </w:pPr>
            <w:r>
              <w:rPr>
                <w:b/>
                <w:u w:val="single"/>
              </w:rPr>
              <w:t>Subject</w:t>
            </w:r>
            <w:r>
              <w:rPr>
                <w:b/>
              </w:rPr>
              <w:t>:</w:t>
            </w:r>
          </w:p>
        </w:tc>
        <w:tc>
          <w:tcPr>
            <w:tcW w:w="8186" w:type="dxa"/>
          </w:tcPr>
          <w:p w:rsidR="00981C72" w:rsidRPr="009B66BF" w:rsidRDefault="005F3D69" w:rsidP="000A0F25">
            <w:pPr>
              <w:spacing w:before="0"/>
              <w:rPr>
                <w:i/>
              </w:rPr>
            </w:pPr>
            <w:bookmarkStart w:id="3" w:name="Subject"/>
            <w:bookmarkEnd w:id="3"/>
            <w:r w:rsidRPr="009B66BF">
              <w:rPr>
                <w:i/>
              </w:rPr>
              <w:t>Better Suburbs Statement</w:t>
            </w:r>
            <w:r w:rsidR="000A0F25">
              <w:rPr>
                <w:i/>
              </w:rPr>
              <w:t>; Playspaces forum</w:t>
            </w:r>
            <w:r w:rsidRPr="009B66BF">
              <w:rPr>
                <w:i/>
              </w:rPr>
              <w:t xml:space="preserve"> -</w:t>
            </w:r>
            <w:r w:rsidR="00C50F92" w:rsidRPr="009B66BF">
              <w:rPr>
                <w:i/>
              </w:rPr>
              <w:t xml:space="preserve"> </w:t>
            </w:r>
            <w:r w:rsidR="00C24F7A" w:rsidRPr="009B66BF">
              <w:rPr>
                <w:i/>
              </w:rPr>
              <w:t xml:space="preserve">Torrens </w:t>
            </w:r>
            <w:r w:rsidR="002A7FFE" w:rsidRPr="009B66BF">
              <w:rPr>
                <w:i/>
              </w:rPr>
              <w:t>P</w:t>
            </w:r>
            <w:r w:rsidR="00C50F92" w:rsidRPr="009B66BF">
              <w:rPr>
                <w:i/>
              </w:rPr>
              <w:t xml:space="preserve">lace </w:t>
            </w:r>
            <w:r w:rsidR="00C24F7A" w:rsidRPr="009B66BF">
              <w:rPr>
                <w:i/>
              </w:rPr>
              <w:t>Playground</w:t>
            </w:r>
            <w:r w:rsidR="00C50F92" w:rsidRPr="009B66BF">
              <w:rPr>
                <w:i/>
              </w:rPr>
              <w:t xml:space="preserve"> requires</w:t>
            </w:r>
            <w:r w:rsidR="003F53D8" w:rsidRPr="009B66BF">
              <w:rPr>
                <w:i/>
              </w:rPr>
              <w:t xml:space="preserve"> upgrade</w:t>
            </w:r>
            <w:r w:rsidR="00C24F7A" w:rsidRPr="009B66BF">
              <w:rPr>
                <w:i/>
              </w:rPr>
              <w:t xml:space="preserve"> </w:t>
            </w:r>
          </w:p>
        </w:tc>
      </w:tr>
    </w:tbl>
    <w:p w:rsidR="00981C72" w:rsidRDefault="00981C72"/>
    <w:p w:rsidR="00981C72" w:rsidRDefault="00981C72">
      <w:pPr>
        <w:pStyle w:val="Heading1"/>
      </w:pPr>
      <w:r>
        <w:t>Background</w:t>
      </w:r>
    </w:p>
    <w:p w:rsidR="00E729B8" w:rsidRDefault="00C24F7A" w:rsidP="000C10CF">
      <w:pPr>
        <w:numPr>
          <w:ilvl w:val="0"/>
          <w:numId w:val="23"/>
        </w:numPr>
      </w:pPr>
      <w:bookmarkStart w:id="4" w:name="Background"/>
      <w:bookmarkEnd w:id="4"/>
      <w:r>
        <w:t>Torrens</w:t>
      </w:r>
      <w:r w:rsidR="00C117B1">
        <w:t xml:space="preserve"> P</w:t>
      </w:r>
      <w:r>
        <w:t>lace playground</w:t>
      </w:r>
      <w:r w:rsidR="008D240C">
        <w:t xml:space="preserve"> (the playgrou</w:t>
      </w:r>
      <w:r w:rsidR="00C117B1">
        <w:t>nd behind the shops at Torrens P</w:t>
      </w:r>
      <w:r w:rsidR="008D240C">
        <w:t>lace</w:t>
      </w:r>
      <w:r w:rsidR="00471E19">
        <w:t xml:space="preserve"> at Block 16, Section 22</w:t>
      </w:r>
      <w:r w:rsidR="00AB30D2">
        <w:t>, Torrens</w:t>
      </w:r>
      <w:r w:rsidR="008D240C">
        <w:t>)</w:t>
      </w:r>
      <w:r>
        <w:t xml:space="preserve"> re</w:t>
      </w:r>
      <w:r w:rsidR="00C50F92">
        <w:t xml:space="preserve">quires an </w:t>
      </w:r>
      <w:r w:rsidR="00EB0000">
        <w:t>upgrade</w:t>
      </w:r>
      <w:r w:rsidR="00004F71">
        <w:t xml:space="preserve"> and</w:t>
      </w:r>
      <w:r w:rsidR="00A61F50">
        <w:t xml:space="preserve"> additional equipment</w:t>
      </w:r>
      <w:r w:rsidR="00EB0000">
        <w:t>,</w:t>
      </w:r>
      <w:r w:rsidR="008D240C">
        <w:t xml:space="preserve"> as the </w:t>
      </w:r>
      <w:r w:rsidR="00A61F50">
        <w:t>playground</w:t>
      </w:r>
      <w:r w:rsidR="008D240C">
        <w:t xml:space="preserve"> is outdated and limited</w:t>
      </w:r>
      <w:r w:rsidR="00A3525B">
        <w:t>.</w:t>
      </w:r>
      <w:r w:rsidR="009A51BD">
        <w:t xml:space="preserve"> </w:t>
      </w:r>
      <w:r w:rsidR="008D240C">
        <w:t xml:space="preserve"> In early 2017, </w:t>
      </w:r>
      <w:r w:rsidR="009A51BD">
        <w:t xml:space="preserve">some of the </w:t>
      </w:r>
      <w:r w:rsidR="008D240C">
        <w:t>equipment fr</w:t>
      </w:r>
      <w:r w:rsidR="005B5AAA">
        <w:t>om this playground was removed</w:t>
      </w:r>
      <w:r w:rsidR="008D240C">
        <w:t>.</w:t>
      </w:r>
      <w:r w:rsidR="009E102C">
        <w:t xml:space="preserve"> </w:t>
      </w:r>
      <w:r w:rsidR="008D240C" w:rsidRPr="008D240C">
        <w:t xml:space="preserve">More generally, </w:t>
      </w:r>
      <w:r w:rsidR="00120451">
        <w:t>all of t</w:t>
      </w:r>
      <w:r w:rsidR="009A51BD">
        <w:t xml:space="preserve">he playgrounds </w:t>
      </w:r>
      <w:r w:rsidR="005B5AAA">
        <w:t>in</w:t>
      </w:r>
      <w:r w:rsidR="009A51BD">
        <w:t xml:space="preserve"> Torrens </w:t>
      </w:r>
      <w:r w:rsidR="00593C72">
        <w:t>are</w:t>
      </w:r>
      <w:r w:rsidR="00542F20">
        <w:t xml:space="preserve"> lagging</w:t>
      </w:r>
      <w:r w:rsidR="00C117B1">
        <w:t xml:space="preserve"> behind,</w:t>
      </w:r>
      <w:r w:rsidR="009A51BD">
        <w:t xml:space="preserve"> both in size and quality </w:t>
      </w:r>
      <w:r w:rsidR="00C117B1">
        <w:t xml:space="preserve">when compared to </w:t>
      </w:r>
      <w:r w:rsidR="009A51BD">
        <w:t xml:space="preserve">other suburbs in Woden and Canberra. </w:t>
      </w:r>
      <w:r w:rsidR="007C2E53">
        <w:t>Further, t</w:t>
      </w:r>
      <w:r w:rsidR="00B0535C">
        <w:t>he</w:t>
      </w:r>
      <w:r w:rsidR="001A0012">
        <w:t>re is no public access</w:t>
      </w:r>
      <w:r w:rsidR="00B0535C">
        <w:t xml:space="preserve"> to the local school playground due to the fence.</w:t>
      </w:r>
      <w:r w:rsidR="00E14A6E">
        <w:t xml:space="preserve"> </w:t>
      </w:r>
    </w:p>
    <w:p w:rsidR="00167023" w:rsidRDefault="00E14A6E" w:rsidP="001F7766">
      <w:pPr>
        <w:numPr>
          <w:ilvl w:val="0"/>
          <w:numId w:val="23"/>
        </w:numPr>
      </w:pPr>
      <w:r>
        <w:t xml:space="preserve">Of particular concern is </w:t>
      </w:r>
      <w:r w:rsidR="00F85875">
        <w:t>that</w:t>
      </w:r>
      <w:r w:rsidR="00BB1664">
        <w:t xml:space="preserve"> the playgrounds</w:t>
      </w:r>
      <w:r w:rsidR="00167023">
        <w:t xml:space="preserve"> across Torrens</w:t>
      </w:r>
      <w:r w:rsidR="005B5AAA">
        <w:t xml:space="preserve"> </w:t>
      </w:r>
      <w:r w:rsidR="003B01FE">
        <w:t xml:space="preserve">(3 in total) </w:t>
      </w:r>
      <w:r w:rsidR="00167023">
        <w:t>are not in-line with</w:t>
      </w:r>
      <w:r w:rsidR="00D37044">
        <w:t xml:space="preserve"> the</w:t>
      </w:r>
      <w:r w:rsidR="00167023">
        <w:t xml:space="preserve"> </w:t>
      </w:r>
      <w:r w:rsidR="00167023" w:rsidRPr="00F47083">
        <w:rPr>
          <w:i/>
        </w:rPr>
        <w:t>ACT Design standards for Urban Infrastructure</w:t>
      </w:r>
      <w:r w:rsidR="00603CD3">
        <w:t>.  For example</w:t>
      </w:r>
      <w:r w:rsidR="00167023">
        <w:t xml:space="preserve">, the existing </w:t>
      </w:r>
      <w:r w:rsidR="005B5AAA">
        <w:t xml:space="preserve">playgrounds </w:t>
      </w:r>
    </w:p>
    <w:p w:rsidR="0017727E" w:rsidRDefault="00167023" w:rsidP="001F7766">
      <w:pPr>
        <w:numPr>
          <w:ilvl w:val="0"/>
          <w:numId w:val="26"/>
        </w:numPr>
        <w:spacing w:before="0"/>
        <w:ind w:left="1077" w:hanging="357"/>
      </w:pPr>
      <w:r>
        <w:t>contain dated equipment</w:t>
      </w:r>
    </w:p>
    <w:p w:rsidR="00167023" w:rsidRDefault="00783FBC" w:rsidP="001F7766">
      <w:pPr>
        <w:numPr>
          <w:ilvl w:val="0"/>
          <w:numId w:val="26"/>
        </w:numPr>
        <w:spacing w:before="0"/>
        <w:ind w:left="1077" w:hanging="357"/>
      </w:pPr>
      <w:r>
        <w:t>are not</w:t>
      </w:r>
      <w:r w:rsidR="0017727E">
        <w:t xml:space="preserve"> shade</w:t>
      </w:r>
      <w:r>
        <w:t>d</w:t>
      </w:r>
      <w:r w:rsidR="00167023">
        <w:t xml:space="preserve"> </w:t>
      </w:r>
    </w:p>
    <w:p w:rsidR="00542F20" w:rsidRDefault="000C10CF" w:rsidP="001F7766">
      <w:pPr>
        <w:numPr>
          <w:ilvl w:val="0"/>
          <w:numId w:val="26"/>
        </w:numPr>
        <w:spacing w:before="0"/>
        <w:ind w:left="1077" w:hanging="357"/>
      </w:pPr>
      <w:r>
        <w:t xml:space="preserve">contain </w:t>
      </w:r>
      <w:r w:rsidR="00167023">
        <w:t xml:space="preserve">damaged </w:t>
      </w:r>
      <w:r>
        <w:t xml:space="preserve">equipment </w:t>
      </w:r>
      <w:r w:rsidR="00167023">
        <w:t>and or/</w:t>
      </w:r>
      <w:r>
        <w:t xml:space="preserve">are </w:t>
      </w:r>
      <w:r w:rsidR="00167023">
        <w:t>affected by vandalism</w:t>
      </w:r>
    </w:p>
    <w:p w:rsidR="00167023" w:rsidRDefault="00542F20" w:rsidP="001F7766">
      <w:pPr>
        <w:numPr>
          <w:ilvl w:val="0"/>
          <w:numId w:val="26"/>
        </w:numPr>
        <w:spacing w:before="0"/>
        <w:ind w:left="1077" w:hanging="357"/>
      </w:pPr>
      <w:r>
        <w:t>do not contain equipment for older children</w:t>
      </w:r>
    </w:p>
    <w:p w:rsidR="00077489" w:rsidRDefault="00167023" w:rsidP="001F7766">
      <w:pPr>
        <w:numPr>
          <w:ilvl w:val="0"/>
          <w:numId w:val="26"/>
        </w:numPr>
        <w:spacing w:before="0"/>
        <w:ind w:left="1077" w:hanging="357"/>
      </w:pPr>
      <w:r>
        <w:t>some do not contain a basic stainless steel slide or swings, both being elements reco</w:t>
      </w:r>
      <w:r w:rsidR="00077489">
        <w:t xml:space="preserve">mmended by the </w:t>
      </w:r>
      <w:r w:rsidRPr="00077489">
        <w:rPr>
          <w:i/>
        </w:rPr>
        <w:t>local neighbourhood</w:t>
      </w:r>
      <w:r w:rsidR="00077489">
        <w:t xml:space="preserve"> standards</w:t>
      </w:r>
      <w:r>
        <w:t>.</w:t>
      </w:r>
      <w:r w:rsidR="00077489">
        <w:rPr>
          <w:rStyle w:val="FootnoteReference"/>
        </w:rPr>
        <w:footnoteReference w:id="1"/>
      </w:r>
    </w:p>
    <w:p w:rsidR="009E102C" w:rsidRDefault="00077489" w:rsidP="001F7766">
      <w:pPr>
        <w:numPr>
          <w:ilvl w:val="0"/>
          <w:numId w:val="26"/>
        </w:numPr>
        <w:spacing w:before="0"/>
        <w:ind w:left="1077" w:hanging="357"/>
      </w:pPr>
      <w:r>
        <w:t>None of the pl</w:t>
      </w:r>
      <w:r w:rsidR="00C73257">
        <w:t>aygrounds contain a minimum of seven</w:t>
      </w:r>
      <w:r w:rsidR="00AF1BFC">
        <w:t xml:space="preserve"> activities, as recommended</w:t>
      </w:r>
      <w:r>
        <w:t xml:space="preserve"> by the </w:t>
      </w:r>
      <w:r w:rsidRPr="00077489">
        <w:rPr>
          <w:i/>
        </w:rPr>
        <w:t>local neighbourhood</w:t>
      </w:r>
      <w:r>
        <w:t xml:space="preserve"> standards</w:t>
      </w:r>
      <w:r>
        <w:rPr>
          <w:rStyle w:val="FootnoteReference"/>
        </w:rPr>
        <w:footnoteReference w:id="2"/>
      </w:r>
    </w:p>
    <w:p w:rsidR="009E102C" w:rsidRPr="009E102C" w:rsidRDefault="00BD77A9" w:rsidP="002E4288">
      <w:pPr>
        <w:numPr>
          <w:ilvl w:val="0"/>
          <w:numId w:val="23"/>
        </w:numPr>
      </w:pPr>
      <w:r>
        <w:rPr>
          <w:color w:val="000000" w:themeColor="text1"/>
        </w:rPr>
        <w:t xml:space="preserve">19.7% of </w:t>
      </w:r>
      <w:r w:rsidR="00B00BD5">
        <w:rPr>
          <w:color w:val="000000" w:themeColor="text1"/>
        </w:rPr>
        <w:t xml:space="preserve">the population in </w:t>
      </w:r>
      <w:r>
        <w:rPr>
          <w:color w:val="000000" w:themeColor="text1"/>
        </w:rPr>
        <w:t>Torrens</w:t>
      </w:r>
      <w:r w:rsidR="00B00BD5">
        <w:rPr>
          <w:color w:val="000000" w:themeColor="text1"/>
        </w:rPr>
        <w:t xml:space="preserve"> </w:t>
      </w:r>
      <w:r>
        <w:rPr>
          <w:color w:val="000000" w:themeColor="text1"/>
        </w:rPr>
        <w:t>is made up of children aged 0-14 years</w:t>
      </w:r>
      <w:r w:rsidR="00542F20">
        <w:rPr>
          <w:color w:val="000000" w:themeColor="text1"/>
        </w:rPr>
        <w:t>.</w:t>
      </w:r>
      <w:r w:rsidR="00B00BD5">
        <w:rPr>
          <w:rStyle w:val="FootnoteReference"/>
          <w:color w:val="000000" w:themeColor="text1"/>
        </w:rPr>
        <w:footnoteReference w:id="3"/>
      </w:r>
      <w:r w:rsidR="00542F20">
        <w:rPr>
          <w:color w:val="000000" w:themeColor="text1"/>
        </w:rPr>
        <w:t xml:space="preserve"> </w:t>
      </w:r>
      <w:r w:rsidR="002E4288">
        <w:rPr>
          <w:color w:val="000000" w:themeColor="text1"/>
        </w:rPr>
        <w:t xml:space="preserve">Currently due to the substandard nature of the </w:t>
      </w:r>
      <w:r w:rsidR="00B0535C">
        <w:rPr>
          <w:color w:val="000000" w:themeColor="text1"/>
        </w:rPr>
        <w:t>existing playgrounds</w:t>
      </w:r>
      <w:r w:rsidR="00FE2260">
        <w:rPr>
          <w:color w:val="000000" w:themeColor="text1"/>
        </w:rPr>
        <w:t xml:space="preserve">, there is no </w:t>
      </w:r>
      <w:r w:rsidR="002E4288">
        <w:rPr>
          <w:color w:val="000000" w:themeColor="text1"/>
        </w:rPr>
        <w:t xml:space="preserve">inviting </w:t>
      </w:r>
      <w:r w:rsidR="00FE2260">
        <w:rPr>
          <w:color w:val="000000" w:themeColor="text1"/>
        </w:rPr>
        <w:t xml:space="preserve">local </w:t>
      </w:r>
      <w:r w:rsidR="002E4288">
        <w:rPr>
          <w:color w:val="000000" w:themeColor="text1"/>
        </w:rPr>
        <w:t>community space for all of these children to meet outside</w:t>
      </w:r>
      <w:r w:rsidR="00D90373">
        <w:rPr>
          <w:color w:val="000000" w:themeColor="text1"/>
        </w:rPr>
        <w:t xml:space="preserve"> and play</w:t>
      </w:r>
      <w:r w:rsidR="002E4288">
        <w:rPr>
          <w:color w:val="000000" w:themeColor="text1"/>
        </w:rPr>
        <w:t xml:space="preserve">. </w:t>
      </w:r>
    </w:p>
    <w:p w:rsidR="009E102C" w:rsidRPr="00EB6383" w:rsidRDefault="006675E7" w:rsidP="00EB6383">
      <w:pPr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EB6383" w:rsidRPr="00EB6383">
        <w:rPr>
          <w:color w:val="000000" w:themeColor="text1"/>
        </w:rPr>
        <w:t>laygrounds should encourage physical</w:t>
      </w:r>
      <w:r w:rsidR="00EB6383">
        <w:rPr>
          <w:color w:val="000000" w:themeColor="text1"/>
        </w:rPr>
        <w:t xml:space="preserve"> activity, social interaction and creativity</w:t>
      </w:r>
      <w:r w:rsidR="001E011F" w:rsidRPr="00EB6383">
        <w:rPr>
          <w:color w:val="000000" w:themeColor="text1"/>
        </w:rPr>
        <w:t>.</w:t>
      </w:r>
      <w:r w:rsidR="00531BA1">
        <w:rPr>
          <w:rStyle w:val="FootnoteReference"/>
          <w:color w:val="000000" w:themeColor="text1"/>
        </w:rPr>
        <w:footnoteReference w:id="4"/>
      </w:r>
      <w:r w:rsidR="004E2D57">
        <w:rPr>
          <w:color w:val="000000" w:themeColor="text1"/>
        </w:rPr>
        <w:t xml:space="preserve"> I</w:t>
      </w:r>
      <w:r w:rsidR="00F05374" w:rsidRPr="00EB6383">
        <w:rPr>
          <w:color w:val="000000" w:themeColor="text1"/>
        </w:rPr>
        <w:t>n turn, the provision of open spaces and parks</w:t>
      </w:r>
      <w:r w:rsidR="00727E93" w:rsidRPr="00EB6383">
        <w:rPr>
          <w:color w:val="000000" w:themeColor="text1"/>
        </w:rPr>
        <w:t xml:space="preserve"> and the ‘design quality’ of the built </w:t>
      </w:r>
      <w:r w:rsidR="00727E93" w:rsidRPr="00EB6383">
        <w:rPr>
          <w:color w:val="000000" w:themeColor="text1"/>
        </w:rPr>
        <w:lastRenderedPageBreak/>
        <w:t>environment</w:t>
      </w:r>
      <w:r w:rsidR="00F05374" w:rsidRPr="00EB6383">
        <w:rPr>
          <w:color w:val="000000" w:themeColor="text1"/>
        </w:rPr>
        <w:t xml:space="preserve"> has been found to positively influence physical activity levels and mental health outcomes.</w:t>
      </w:r>
      <w:r w:rsidR="00F05374">
        <w:rPr>
          <w:rStyle w:val="FootnoteReference"/>
          <w:color w:val="000000" w:themeColor="text1"/>
        </w:rPr>
        <w:footnoteReference w:id="5"/>
      </w:r>
      <w:r w:rsidR="00F05374" w:rsidRPr="00EB6383">
        <w:rPr>
          <w:color w:val="000000" w:themeColor="text1"/>
        </w:rPr>
        <w:t xml:space="preserve">  </w:t>
      </w:r>
      <w:r w:rsidR="00531BA1" w:rsidRPr="00EB6383">
        <w:rPr>
          <w:color w:val="000000" w:themeColor="text1"/>
        </w:rPr>
        <w:t>However, it is argued that playgrounds need to be highly accessible</w:t>
      </w:r>
      <w:r w:rsidR="000B10C5" w:rsidRPr="00EB6383">
        <w:rPr>
          <w:color w:val="000000" w:themeColor="text1"/>
        </w:rPr>
        <w:t>, contain pleasing aesthetics</w:t>
      </w:r>
      <w:r w:rsidR="00531BA1" w:rsidRPr="00EB6383">
        <w:rPr>
          <w:color w:val="000000" w:themeColor="text1"/>
        </w:rPr>
        <w:t xml:space="preserve"> and cater to a range of </w:t>
      </w:r>
      <w:r w:rsidR="000B10C5" w:rsidRPr="00EB6383">
        <w:rPr>
          <w:color w:val="000000" w:themeColor="text1"/>
        </w:rPr>
        <w:t xml:space="preserve">different ages and demographics </w:t>
      </w:r>
      <w:r w:rsidR="00531BA1" w:rsidRPr="00EB6383">
        <w:rPr>
          <w:color w:val="000000" w:themeColor="text1"/>
        </w:rPr>
        <w:t>to promote useability.</w:t>
      </w:r>
      <w:r w:rsidR="005B5AAA">
        <w:rPr>
          <w:rStyle w:val="FootnoteReference"/>
          <w:color w:val="000000" w:themeColor="text1"/>
        </w:rPr>
        <w:footnoteReference w:id="6"/>
      </w:r>
      <w:r w:rsidR="00531BA1" w:rsidRPr="00EB6383">
        <w:rPr>
          <w:color w:val="000000" w:themeColor="text1"/>
        </w:rPr>
        <w:t xml:space="preserve"> Unfortunately the </w:t>
      </w:r>
      <w:r w:rsidR="005D7307" w:rsidRPr="00EB6383">
        <w:rPr>
          <w:color w:val="000000" w:themeColor="text1"/>
        </w:rPr>
        <w:t>playground</w:t>
      </w:r>
      <w:r w:rsidR="003F46CA" w:rsidRPr="00EB6383">
        <w:rPr>
          <w:color w:val="000000" w:themeColor="text1"/>
        </w:rPr>
        <w:t xml:space="preserve"> at Torrens P</w:t>
      </w:r>
      <w:r w:rsidR="00531BA1" w:rsidRPr="00EB6383">
        <w:rPr>
          <w:color w:val="000000" w:themeColor="text1"/>
        </w:rPr>
        <w:t>lace</w:t>
      </w:r>
      <w:r w:rsidR="00017456">
        <w:rPr>
          <w:color w:val="000000" w:themeColor="text1"/>
        </w:rPr>
        <w:t xml:space="preserve"> </w:t>
      </w:r>
      <w:r w:rsidR="00531BA1" w:rsidRPr="00EB6383">
        <w:rPr>
          <w:color w:val="000000" w:themeColor="text1"/>
        </w:rPr>
        <w:t>is not easily accessible, nor does it cater to multiple demogr</w:t>
      </w:r>
      <w:r w:rsidR="003F46CA" w:rsidRPr="00EB6383">
        <w:rPr>
          <w:color w:val="000000" w:themeColor="text1"/>
        </w:rPr>
        <w:t>aphics due to the limited amount</w:t>
      </w:r>
      <w:r w:rsidR="00531BA1" w:rsidRPr="00EB6383">
        <w:rPr>
          <w:color w:val="000000" w:themeColor="text1"/>
        </w:rPr>
        <w:t xml:space="preserve"> of activities (the playground contains one set o</w:t>
      </w:r>
      <w:r w:rsidR="00463A17">
        <w:rPr>
          <w:color w:val="000000" w:themeColor="text1"/>
        </w:rPr>
        <w:t xml:space="preserve">f </w:t>
      </w:r>
      <w:r w:rsidR="00531BA1" w:rsidRPr="00EB6383">
        <w:rPr>
          <w:color w:val="000000" w:themeColor="text1"/>
        </w:rPr>
        <w:t>s</w:t>
      </w:r>
      <w:r w:rsidR="000B10C5" w:rsidRPr="00EB6383">
        <w:rPr>
          <w:color w:val="000000" w:themeColor="text1"/>
        </w:rPr>
        <w:t>win</w:t>
      </w:r>
      <w:r w:rsidR="006933F5">
        <w:rPr>
          <w:color w:val="000000" w:themeColor="text1"/>
        </w:rPr>
        <w:t xml:space="preserve">gs and </w:t>
      </w:r>
      <w:r w:rsidR="00603CD3">
        <w:rPr>
          <w:color w:val="000000" w:themeColor="text1"/>
        </w:rPr>
        <w:t>one small plastic slide)</w:t>
      </w:r>
      <w:r w:rsidR="00017456">
        <w:rPr>
          <w:color w:val="000000" w:themeColor="text1"/>
        </w:rPr>
        <w:t>. In fact, none of the play</w:t>
      </w:r>
      <w:r w:rsidR="00EF50F2">
        <w:rPr>
          <w:color w:val="000000" w:themeColor="text1"/>
        </w:rPr>
        <w:t>grounds across Torrens</w:t>
      </w:r>
      <w:r w:rsidR="00017456">
        <w:rPr>
          <w:color w:val="000000" w:themeColor="text1"/>
        </w:rPr>
        <w:t xml:space="preserve"> </w:t>
      </w:r>
      <w:r w:rsidR="007B2660">
        <w:rPr>
          <w:color w:val="000000" w:themeColor="text1"/>
        </w:rPr>
        <w:t xml:space="preserve">promote useability given their age and </w:t>
      </w:r>
      <w:r w:rsidR="009D65D5">
        <w:rPr>
          <w:color w:val="000000" w:themeColor="text1"/>
        </w:rPr>
        <w:t xml:space="preserve">deteriorated </w:t>
      </w:r>
      <w:r w:rsidR="007B2660">
        <w:rPr>
          <w:color w:val="000000" w:themeColor="text1"/>
        </w:rPr>
        <w:t>condition.</w:t>
      </w:r>
    </w:p>
    <w:p w:rsidR="00DE43F8" w:rsidRPr="00DE43F8" w:rsidRDefault="00CF30FC" w:rsidP="00542C85">
      <w:pPr>
        <w:numPr>
          <w:ilvl w:val="0"/>
          <w:numId w:val="23"/>
        </w:numPr>
      </w:pPr>
      <w:r>
        <w:rPr>
          <w:color w:val="000000" w:themeColor="text1"/>
        </w:rPr>
        <w:t>In response to</w:t>
      </w:r>
      <w:r w:rsidR="00BB1664">
        <w:rPr>
          <w:color w:val="000000" w:themeColor="text1"/>
        </w:rPr>
        <w:t xml:space="preserve"> the issues outlined above,</w:t>
      </w:r>
      <w:r w:rsidR="00B82928">
        <w:rPr>
          <w:color w:val="000000" w:themeColor="text1"/>
        </w:rPr>
        <w:t xml:space="preserve"> </w:t>
      </w:r>
      <w:r w:rsidR="00EF50F2">
        <w:rPr>
          <w:color w:val="000000" w:themeColor="text1"/>
        </w:rPr>
        <w:t>a petition was arranged calling on the ACT Government to upgrade the playground at Torrens shops.  This playground, if upgraded, presents an opportunity to work with an existing</w:t>
      </w:r>
      <w:r w:rsidR="00DE43F8">
        <w:rPr>
          <w:color w:val="000000" w:themeColor="text1"/>
        </w:rPr>
        <w:t xml:space="preserve"> play</w:t>
      </w:r>
      <w:r w:rsidR="00EF50F2">
        <w:rPr>
          <w:color w:val="000000" w:themeColor="text1"/>
        </w:rPr>
        <w:t xml:space="preserve"> space </w:t>
      </w:r>
      <w:r w:rsidR="00741522">
        <w:rPr>
          <w:color w:val="000000" w:themeColor="text1"/>
        </w:rPr>
        <w:t xml:space="preserve">surrounded by nature, </w:t>
      </w:r>
      <w:r w:rsidR="00EF50F2">
        <w:rPr>
          <w:color w:val="000000" w:themeColor="text1"/>
        </w:rPr>
        <w:t>alongside a thriving loc</w:t>
      </w:r>
      <w:r w:rsidR="00DE43F8">
        <w:rPr>
          <w:color w:val="000000" w:themeColor="text1"/>
        </w:rPr>
        <w:t xml:space="preserve">al shop. Improving this playground is </w:t>
      </w:r>
      <w:r w:rsidR="00DE43F8" w:rsidRPr="00DE43F8">
        <w:rPr>
          <w:color w:val="000000" w:themeColor="text1"/>
        </w:rPr>
        <w:t>an opportunity to bring the community together in one meeting place- to spend more time connected after having a coffee or buying a newspaper by having access to a inviting, safe, modern play and community space</w:t>
      </w:r>
      <w:r w:rsidR="00DE43F8">
        <w:rPr>
          <w:color w:val="000000" w:themeColor="text1"/>
        </w:rPr>
        <w:t>.</w:t>
      </w:r>
    </w:p>
    <w:p w:rsidR="00DE43F8" w:rsidRPr="00DE43F8" w:rsidRDefault="00DE43F8" w:rsidP="00542C85">
      <w:pPr>
        <w:numPr>
          <w:ilvl w:val="0"/>
          <w:numId w:val="23"/>
        </w:numPr>
      </w:pPr>
      <w:r>
        <w:rPr>
          <w:color w:val="000000" w:themeColor="text1"/>
        </w:rPr>
        <w:t>Within several weeks, over 700 community members signed the petition to upgrade the playground. The petition was tabled at the ACT Legislative Assembly in November 2017</w:t>
      </w:r>
      <w:r w:rsidR="00603DB3">
        <w:rPr>
          <w:color w:val="000000" w:themeColor="text1"/>
        </w:rPr>
        <w:t>.</w:t>
      </w:r>
    </w:p>
    <w:p w:rsidR="0073671E" w:rsidRPr="0073671E" w:rsidRDefault="00DE43F8" w:rsidP="00DE43F8">
      <w:pPr>
        <w:numPr>
          <w:ilvl w:val="0"/>
          <w:numId w:val="23"/>
        </w:numPr>
      </w:pPr>
      <w:r w:rsidRPr="008D2277">
        <w:rPr>
          <w:color w:val="000000" w:themeColor="text1"/>
        </w:rPr>
        <w:t xml:space="preserve">Following the petition process, a survey was distributed </w:t>
      </w:r>
      <w:r w:rsidR="00505745">
        <w:rPr>
          <w:color w:val="000000" w:themeColor="text1"/>
        </w:rPr>
        <w:t>to start a preliminary</w:t>
      </w:r>
      <w:r w:rsidRPr="008D2277">
        <w:rPr>
          <w:color w:val="000000" w:themeColor="text1"/>
        </w:rPr>
        <w:t xml:space="preserve"> conversation about what the community would like to see upgraded in the playground. The survey was distributed to Torrens residents through a letterbox drop, shared by local school P&amp;C facebook pages, shared by the Woden Valley Community Council facebook page and left to collect with one of the local cafes. </w:t>
      </w:r>
      <w:r w:rsidR="00603DB3">
        <w:rPr>
          <w:color w:val="000000" w:themeColor="text1"/>
        </w:rPr>
        <w:t xml:space="preserve">Almost 90 community members provided their response to the survey. </w:t>
      </w:r>
    </w:p>
    <w:p w:rsidR="0073671E" w:rsidRDefault="0073671E" w:rsidP="003936AC">
      <w:pPr>
        <w:numPr>
          <w:ilvl w:val="0"/>
          <w:numId w:val="23"/>
        </w:numPr>
      </w:pPr>
      <w:r>
        <w:t>A consistent theme raised through the survey by community members is the neglect the playground has suffered for decades and the rejuvenation required. It is clear from the comments that</w:t>
      </w:r>
      <w:r w:rsidR="00800C15">
        <w:t xml:space="preserve"> there are simply no quality playgrounds within walking distance and that</w:t>
      </w:r>
      <w:r>
        <w:t xml:space="preserve"> an upgrade wou</w:t>
      </w:r>
      <w:r w:rsidR="001F5FD0">
        <w:t xml:space="preserve">ld bring the community together at a local hub. </w:t>
      </w:r>
    </w:p>
    <w:p w:rsidR="0073671E" w:rsidRDefault="00F564AF" w:rsidP="00F564AF">
      <w:pPr>
        <w:numPr>
          <w:ilvl w:val="0"/>
          <w:numId w:val="23"/>
        </w:numPr>
      </w:pPr>
      <w:r>
        <w:t xml:space="preserve">From the </w:t>
      </w:r>
      <w:r w:rsidR="00741522">
        <w:t xml:space="preserve">survey </w:t>
      </w:r>
      <w:r>
        <w:t>tally, t</w:t>
      </w:r>
      <w:r w:rsidR="0073671E">
        <w:t>he greatest pr</w:t>
      </w:r>
      <w:r>
        <w:t xml:space="preserve">iority for the playground </w:t>
      </w:r>
      <w:r w:rsidR="005F6175">
        <w:t>(o</w:t>
      </w:r>
      <w:r w:rsidR="00834152">
        <w:t>ver 50% of responses</w:t>
      </w:r>
      <w:r w:rsidR="005F6175">
        <w:t xml:space="preserve">) </w:t>
      </w:r>
      <w:r>
        <w:t xml:space="preserve">is </w:t>
      </w:r>
      <w:r w:rsidR="0073671E">
        <w:t>for a variety of new play equipment to be added. Climbing frames and nets, and imaginative play equipment such a cubbies and pirate ships were the most requested types of play equipment.  From the comments it was also evident that the community hope</w:t>
      </w:r>
      <w:r w:rsidR="003B01FE">
        <w:t>s</w:t>
      </w:r>
      <w:r w:rsidR="0073671E">
        <w:t xml:space="preserve"> for play equipment that would cater for a range of ages, including older children and teenagers. </w:t>
      </w:r>
    </w:p>
    <w:p w:rsidR="0073671E" w:rsidRDefault="000C15E1" w:rsidP="00F564AF">
      <w:pPr>
        <w:numPr>
          <w:ilvl w:val="0"/>
          <w:numId w:val="23"/>
        </w:numPr>
      </w:pPr>
      <w:r>
        <w:lastRenderedPageBreak/>
        <w:t xml:space="preserve"> </w:t>
      </w:r>
      <w:r w:rsidR="0073671E">
        <w:t>After the provision of new play equipment</w:t>
      </w:r>
      <w:r w:rsidR="005F6175">
        <w:t xml:space="preserve">, </w:t>
      </w:r>
      <w:r w:rsidR="0073671E">
        <w:t xml:space="preserve">the second most common request </w:t>
      </w:r>
      <w:r w:rsidR="003B139B">
        <w:t xml:space="preserve">(38% of responses) </w:t>
      </w:r>
      <w:r w:rsidR="0073671E">
        <w:t xml:space="preserve">raised for the playground is </w:t>
      </w:r>
      <w:r w:rsidR="00505745">
        <w:t xml:space="preserve">for </w:t>
      </w:r>
      <w:r w:rsidR="0073671E">
        <w:t>the provision of family and community amenities such as seating, picnic tables, and trees a</w:t>
      </w:r>
      <w:r w:rsidR="00505745">
        <w:t>nd plantings that provide shade</w:t>
      </w:r>
      <w:r w:rsidR="0073671E">
        <w:t xml:space="preserve">. </w:t>
      </w:r>
    </w:p>
    <w:p w:rsidR="0073671E" w:rsidRDefault="0073671E" w:rsidP="00F564AF">
      <w:pPr>
        <w:numPr>
          <w:ilvl w:val="0"/>
          <w:numId w:val="23"/>
        </w:numPr>
      </w:pPr>
      <w:r>
        <w:t xml:space="preserve">Another theme raised </w:t>
      </w:r>
      <w:r w:rsidR="000A6947">
        <w:t xml:space="preserve">frequently </w:t>
      </w:r>
      <w:r w:rsidR="00505745">
        <w:t>through the survey is</w:t>
      </w:r>
      <w:r>
        <w:t xml:space="preserve"> improved visibility and connectivity towards the playground from the shops. Currently the playground is hidden from the shops by wattle bus</w:t>
      </w:r>
      <w:r w:rsidR="005E1696">
        <w:t>hes and a short brick wall. C</w:t>
      </w:r>
      <w:r>
        <w:t xml:space="preserve">ommunity </w:t>
      </w:r>
      <w:r w:rsidR="005E1696">
        <w:t>members have</w:t>
      </w:r>
      <w:r>
        <w:t xml:space="preserve"> been asking for the wall and bushes to be removed so access is easier and safer and a line of sight can be made possib</w:t>
      </w:r>
      <w:r w:rsidR="000A6947">
        <w:t>le from both cafes at the shops.</w:t>
      </w:r>
      <w:r>
        <w:t xml:space="preserve"> </w:t>
      </w:r>
    </w:p>
    <w:p w:rsidR="00981C72" w:rsidRPr="00495883" w:rsidRDefault="00F564AF" w:rsidP="00F564AF">
      <w:pPr>
        <w:numPr>
          <w:ilvl w:val="0"/>
          <w:numId w:val="23"/>
        </w:numPr>
      </w:pPr>
      <w:r>
        <w:t>I</w:t>
      </w:r>
      <w:r w:rsidR="0073671E">
        <w:t>n summary, a modern play and m</w:t>
      </w:r>
      <w:r w:rsidR="005E1696">
        <w:t xml:space="preserve">eeting space </w:t>
      </w:r>
      <w:r w:rsidR="002D0CED">
        <w:t xml:space="preserve">would provide an opportunity </w:t>
      </w:r>
      <w:r w:rsidR="005E1696">
        <w:t xml:space="preserve">not just for </w:t>
      </w:r>
      <w:r w:rsidR="0073671E">
        <w:t>younger childr</w:t>
      </w:r>
      <w:r w:rsidR="005E1696">
        <w:t xml:space="preserve">en, but also for older children/teenagers </w:t>
      </w:r>
      <w:r w:rsidR="003B01FE">
        <w:t>and adults to meet,</w:t>
      </w:r>
      <w:r w:rsidR="0073671E">
        <w:t xml:space="preserve"> sit down at a picnic table, grab a bite from the local takeaway and spend some time in the beautiful surrounds of nature that Torrens provides.  </w:t>
      </w:r>
    </w:p>
    <w:p w:rsidR="00981C72" w:rsidRDefault="00981C72">
      <w:pPr>
        <w:pStyle w:val="Heading1"/>
      </w:pPr>
      <w:r>
        <w:t>Recommendations</w:t>
      </w:r>
    </w:p>
    <w:p w:rsidR="00340CA4" w:rsidRDefault="009E102C" w:rsidP="00697C5A">
      <w:pPr>
        <w:numPr>
          <w:ilvl w:val="0"/>
          <w:numId w:val="25"/>
        </w:numPr>
      </w:pPr>
      <w:r>
        <w:t>Equipment</w:t>
      </w:r>
      <w:r w:rsidR="00603DB3">
        <w:t xml:space="preserve"> (both play and recreational),</w:t>
      </w:r>
      <w:r>
        <w:t xml:space="preserve"> at t</w:t>
      </w:r>
      <w:r w:rsidR="00F138E6">
        <w:t>he Torrens P</w:t>
      </w:r>
      <w:r w:rsidR="007D2803">
        <w:t>lace</w:t>
      </w:r>
      <w:r w:rsidR="009A317B">
        <w:t xml:space="preserve"> playground</w:t>
      </w:r>
      <w:r w:rsidR="007D2803">
        <w:t xml:space="preserve"> </w:t>
      </w:r>
      <w:r w:rsidR="00CA0FAC">
        <w:t xml:space="preserve">needs </w:t>
      </w:r>
      <w:r w:rsidR="007D2803">
        <w:t xml:space="preserve">to be </w:t>
      </w:r>
      <w:r w:rsidR="00CA0FAC">
        <w:t>rejuvenated</w:t>
      </w:r>
      <w:r w:rsidR="007D2803">
        <w:t xml:space="preserve"> and increased. </w:t>
      </w:r>
      <w:r w:rsidR="00822A91">
        <w:t>This will provide the local</w:t>
      </w:r>
      <w:r w:rsidR="00384C8D">
        <w:t xml:space="preserve"> community</w:t>
      </w:r>
      <w:r w:rsidR="000A6947">
        <w:t xml:space="preserve"> with a </w:t>
      </w:r>
      <w:r w:rsidR="0044389F">
        <w:t>playground</w:t>
      </w:r>
      <w:r w:rsidR="00603DB3">
        <w:t>/green space</w:t>
      </w:r>
      <w:r w:rsidR="0044389F">
        <w:t xml:space="preserve"> </w:t>
      </w:r>
      <w:r w:rsidR="00120451">
        <w:t xml:space="preserve">within walking distance </w:t>
      </w:r>
      <w:r w:rsidR="0044389F">
        <w:t xml:space="preserve">that is up to speed with other suburbs in Woden and Canberra. </w:t>
      </w:r>
      <w:r w:rsidR="00C73257">
        <w:t>The addition of</w:t>
      </w:r>
      <w:r w:rsidR="0044389F">
        <w:t xml:space="preserve"> more modern </w:t>
      </w:r>
      <w:r w:rsidR="009A317B">
        <w:t>equipment</w:t>
      </w:r>
      <w:r w:rsidR="0044389F">
        <w:t xml:space="preserve"> will </w:t>
      </w:r>
      <w:r w:rsidR="00DC56C0">
        <w:t>rejuvenate the park,</w:t>
      </w:r>
      <w:r w:rsidR="00C73257">
        <w:t xml:space="preserve"> </w:t>
      </w:r>
      <w:r w:rsidR="0044389F">
        <w:t xml:space="preserve">bring more families into the local shopping village and </w:t>
      </w:r>
      <w:r w:rsidR="005E1696">
        <w:t xml:space="preserve">increase </w:t>
      </w:r>
      <w:r w:rsidR="00741522">
        <w:t>community vibrancy</w:t>
      </w:r>
      <w:r w:rsidR="0044389F">
        <w:t xml:space="preserve">. </w:t>
      </w:r>
      <w:r w:rsidR="007A319F">
        <w:t>Improving equipment in this playground is in line with the ACT Government’s ‘</w:t>
      </w:r>
      <w:r w:rsidR="007A319F" w:rsidRPr="00CA0FAC">
        <w:rPr>
          <w:i/>
        </w:rPr>
        <w:t>Active Living</w:t>
      </w:r>
      <w:r w:rsidR="007A319F">
        <w:t xml:space="preserve"> ‘ principles of providing high quality open spaces, parks and places.</w:t>
      </w:r>
      <w:r w:rsidR="007A319F">
        <w:rPr>
          <w:rStyle w:val="FootnoteReference"/>
        </w:rPr>
        <w:footnoteReference w:id="7"/>
      </w:r>
      <w:r w:rsidR="0044389F">
        <w:t xml:space="preserve"> </w:t>
      </w:r>
      <w:r>
        <w:t xml:space="preserve"> </w:t>
      </w:r>
    </w:p>
    <w:p w:rsidR="00981C72" w:rsidRDefault="00981C72"/>
    <w:sectPr w:rsidR="00981C72" w:rsidSect="00786DF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276" w:bottom="1440" w:left="1276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44" w:rsidRDefault="00D37044">
      <w:r>
        <w:separator/>
      </w:r>
    </w:p>
  </w:endnote>
  <w:endnote w:type="continuationSeparator" w:id="0">
    <w:p w:rsidR="00D37044" w:rsidRDefault="00D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44" w:rsidRDefault="00AA154D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 w:rsidR="00D37044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24788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44" w:rsidRDefault="00D37044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44" w:rsidRDefault="00D37044">
      <w:r>
        <w:separator/>
      </w:r>
    </w:p>
  </w:footnote>
  <w:footnote w:type="continuationSeparator" w:id="0">
    <w:p w:rsidR="00D37044" w:rsidRDefault="00D37044">
      <w:r>
        <w:continuationSeparator/>
      </w:r>
    </w:p>
  </w:footnote>
  <w:footnote w:id="1">
    <w:p w:rsidR="00D37044" w:rsidRPr="00652048" w:rsidRDefault="00D37044" w:rsidP="00652048">
      <w:pPr>
        <w:pStyle w:val="FootnoteText"/>
        <w:rPr>
          <w:sz w:val="22"/>
        </w:rPr>
      </w:pPr>
      <w:r w:rsidRPr="00652048">
        <w:rPr>
          <w:rStyle w:val="FootnoteReference"/>
          <w:sz w:val="22"/>
        </w:rPr>
        <w:footnoteRef/>
      </w:r>
      <w:r w:rsidRPr="00652048">
        <w:rPr>
          <w:sz w:val="22"/>
        </w:rPr>
        <w:t xml:space="preserve"> Transport Canberra and City Services (TCCS), ‘Design Standards for Urban Infrastructure: 15 Playgrounds and Playground Equipment’, viewed on 17/10/2017, </w:t>
      </w:r>
      <w:hyperlink r:id="rId1" w:history="1">
        <w:r w:rsidRPr="00652048">
          <w:rPr>
            <w:rStyle w:val="Hyperlink"/>
            <w:sz w:val="22"/>
          </w:rPr>
          <w:t>https://www.tccs.act.gov.au/__data/assets/pdf_file/0012/396876/ds15_playgrounds.pdf</w:t>
        </w:r>
      </w:hyperlink>
      <w:r w:rsidRPr="00652048">
        <w:rPr>
          <w:sz w:val="22"/>
        </w:rPr>
        <w:t>, p.7</w:t>
      </w:r>
    </w:p>
  </w:footnote>
  <w:footnote w:id="2">
    <w:p w:rsidR="00D37044" w:rsidRPr="00652048" w:rsidRDefault="00D37044" w:rsidP="00652048">
      <w:pPr>
        <w:pStyle w:val="FootnoteText"/>
        <w:rPr>
          <w:sz w:val="22"/>
        </w:rPr>
      </w:pPr>
      <w:r w:rsidRPr="00652048">
        <w:rPr>
          <w:rStyle w:val="FootnoteReference"/>
          <w:sz w:val="22"/>
        </w:rPr>
        <w:footnoteRef/>
      </w:r>
      <w:r w:rsidRPr="00652048">
        <w:rPr>
          <w:sz w:val="22"/>
        </w:rPr>
        <w:t xml:space="preserve"> Ibid</w:t>
      </w:r>
    </w:p>
  </w:footnote>
  <w:footnote w:id="3">
    <w:p w:rsidR="00D37044" w:rsidRPr="00652048" w:rsidRDefault="00D37044" w:rsidP="00652048">
      <w:pPr>
        <w:pStyle w:val="FootnoteText"/>
        <w:rPr>
          <w:sz w:val="22"/>
        </w:rPr>
      </w:pPr>
      <w:r w:rsidRPr="00652048">
        <w:rPr>
          <w:rStyle w:val="FootnoteReference"/>
          <w:sz w:val="22"/>
        </w:rPr>
        <w:footnoteRef/>
      </w:r>
      <w:r w:rsidRPr="00652048">
        <w:rPr>
          <w:sz w:val="22"/>
        </w:rPr>
        <w:t xml:space="preserve"> Australian Bureau of Statistics, ‘2016 Census Quick Stats’, viewed on 17/10/2017, </w:t>
      </w:r>
      <w:hyperlink r:id="rId2" w:history="1">
        <w:r w:rsidRPr="00145453">
          <w:rPr>
            <w:rStyle w:val="Hyperlink"/>
            <w:sz w:val="22"/>
          </w:rPr>
          <w:t>http://www.censusdata.abs.gov.au/census_services/getproduct/census/2016/quickstat/SSC80122?opendoc ument</w:t>
        </w:r>
      </w:hyperlink>
      <w:r w:rsidRPr="00652048">
        <w:rPr>
          <w:sz w:val="22"/>
        </w:rPr>
        <w:t xml:space="preserve"> </w:t>
      </w:r>
    </w:p>
  </w:footnote>
  <w:footnote w:id="4">
    <w:p w:rsidR="00D37044" w:rsidRPr="00652048" w:rsidRDefault="00D37044" w:rsidP="00652048">
      <w:pPr>
        <w:pStyle w:val="FootnoteText"/>
        <w:rPr>
          <w:sz w:val="22"/>
        </w:rPr>
      </w:pPr>
      <w:r w:rsidRPr="00652048">
        <w:rPr>
          <w:rStyle w:val="FootnoteReference"/>
          <w:sz w:val="22"/>
        </w:rPr>
        <w:footnoteRef/>
      </w:r>
      <w:r w:rsidRPr="00652048">
        <w:rPr>
          <w:sz w:val="22"/>
        </w:rPr>
        <w:t xml:space="preserve"> Wood L. and Martin, K. 2010, ‘What makes a good play area for children?’ Centre for the Built Environment and Health, The University of Western Australia, viewed on 17/10/2017, </w:t>
      </w:r>
      <w:hyperlink r:id="rId3" w:history="1">
        <w:r w:rsidRPr="00652048">
          <w:rPr>
            <w:rStyle w:val="Hyperlink"/>
            <w:sz w:val="22"/>
          </w:rPr>
          <w:t>http://www.web.uwa.edu.au/__data/assets/pdf_file/0011/1857467/What-makes-a-good-play-area-literature-summaryfeb2011.pdf</w:t>
        </w:r>
      </w:hyperlink>
      <w:r w:rsidRPr="00652048">
        <w:rPr>
          <w:sz w:val="22"/>
        </w:rPr>
        <w:t xml:space="preserve"> </w:t>
      </w:r>
    </w:p>
  </w:footnote>
  <w:footnote w:id="5">
    <w:p w:rsidR="00D37044" w:rsidRPr="00652048" w:rsidRDefault="00D37044" w:rsidP="00652048">
      <w:pPr>
        <w:pStyle w:val="FootnoteText"/>
        <w:rPr>
          <w:sz w:val="22"/>
        </w:rPr>
      </w:pPr>
      <w:r w:rsidRPr="00652048">
        <w:rPr>
          <w:rStyle w:val="FootnoteReference"/>
          <w:sz w:val="22"/>
        </w:rPr>
        <w:footnoteRef/>
      </w:r>
      <w:r>
        <w:rPr>
          <w:sz w:val="22"/>
        </w:rPr>
        <w:t xml:space="preserve"> </w:t>
      </w:r>
      <w:r w:rsidRPr="00AF0E5D">
        <w:rPr>
          <w:sz w:val="22"/>
        </w:rPr>
        <w:t>Environment, Planning and Sustainable Development Directorate</w:t>
      </w:r>
      <w:r w:rsidRPr="001E6A97">
        <w:rPr>
          <w:sz w:val="22"/>
        </w:rPr>
        <w:t xml:space="preserve">, ‘Information Paper December 2016: Incorporating Active Living Principles into the Territory Plan: Draft Variation Number 348’, viewed on 17/10/2017, </w:t>
      </w:r>
      <w:hyperlink r:id="rId4" w:history="1">
        <w:r w:rsidRPr="001E6A97">
          <w:rPr>
            <w:rStyle w:val="Hyperlink"/>
            <w:sz w:val="22"/>
          </w:rPr>
          <w:t>https://www.yoursay.act.gov.au/application/files/3214/8123/2456/20161114-Incorporating-Active-Living-principles-WebAccessible.pdf</w:t>
        </w:r>
      </w:hyperlink>
      <w:r>
        <w:rPr>
          <w:sz w:val="22"/>
        </w:rPr>
        <w:t>, p.18</w:t>
      </w:r>
    </w:p>
  </w:footnote>
  <w:footnote w:id="6">
    <w:p w:rsidR="00D37044" w:rsidRDefault="00D37044" w:rsidP="00652048">
      <w:pPr>
        <w:pStyle w:val="FootnoteText"/>
      </w:pPr>
      <w:r w:rsidRPr="00652048">
        <w:rPr>
          <w:rStyle w:val="FootnoteReference"/>
          <w:sz w:val="22"/>
        </w:rPr>
        <w:footnoteRef/>
      </w:r>
      <w:r w:rsidRPr="00652048">
        <w:rPr>
          <w:sz w:val="22"/>
        </w:rPr>
        <w:t xml:space="preserve"> Wood L. and Martin,</w:t>
      </w:r>
      <w:r>
        <w:rPr>
          <w:sz w:val="22"/>
        </w:rPr>
        <w:t xml:space="preserve"> op. cit.</w:t>
      </w:r>
    </w:p>
  </w:footnote>
  <w:footnote w:id="7">
    <w:p w:rsidR="00D37044" w:rsidRPr="00340CA4" w:rsidRDefault="00D37044" w:rsidP="007A319F">
      <w:pPr>
        <w:pStyle w:val="FootnoteText"/>
        <w:rPr>
          <w:sz w:val="22"/>
        </w:rPr>
      </w:pPr>
      <w:r w:rsidRPr="001E6A97">
        <w:rPr>
          <w:rStyle w:val="FootnoteReference"/>
          <w:sz w:val="22"/>
        </w:rPr>
        <w:footnoteRef/>
      </w:r>
      <w:r>
        <w:rPr>
          <w:sz w:val="22"/>
        </w:rPr>
        <w:t xml:space="preserve"> </w:t>
      </w:r>
      <w:r w:rsidRPr="00AF0E5D">
        <w:rPr>
          <w:sz w:val="22"/>
        </w:rPr>
        <w:t>Environment, Planning and Sustainable Development Directorate</w:t>
      </w:r>
      <w:r w:rsidRPr="001E6A97">
        <w:rPr>
          <w:sz w:val="22"/>
        </w:rPr>
        <w:t xml:space="preserve">, ‘Information Paper December 2016: Incorporating Active Living Principles into the Territory Plan: Draft Variation Number 348’, viewed on 17/10/2017, </w:t>
      </w:r>
      <w:hyperlink r:id="rId5" w:history="1">
        <w:r w:rsidRPr="001E6A97">
          <w:rPr>
            <w:rStyle w:val="Hyperlink"/>
            <w:sz w:val="22"/>
          </w:rPr>
          <w:t>https://www.yoursay.act.gov.au/application/files/3214/8123/2456/20161114-Incorporating-Active-Living-principles-WebAccessible.pdf</w:t>
        </w:r>
      </w:hyperlink>
      <w:r w:rsidRPr="001E6A97">
        <w:rPr>
          <w:sz w:val="22"/>
        </w:rPr>
        <w:t>, p.5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44" w:rsidRDefault="00D3704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44" w:rsidRDefault="00D3704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7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00150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F16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5B6D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401F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8E1701"/>
    <w:multiLevelType w:val="hybridMultilevel"/>
    <w:tmpl w:val="6220C7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7D6805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3354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343819"/>
    <w:multiLevelType w:val="hybridMultilevel"/>
    <w:tmpl w:val="172A09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161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7527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642F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6666EF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911BF6"/>
    <w:multiLevelType w:val="singleLevel"/>
    <w:tmpl w:val="804C6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4C3D7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C27464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362187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A13A12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3D72E08"/>
    <w:multiLevelType w:val="hybridMultilevel"/>
    <w:tmpl w:val="344E1866"/>
    <w:lvl w:ilvl="0" w:tplc="0A12B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15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C3414A"/>
    <w:multiLevelType w:val="hybridMultilevel"/>
    <w:tmpl w:val="F1B2E460"/>
    <w:lvl w:ilvl="0" w:tplc="0A12BE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FE5A3B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C36E7B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97F55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0A13DD"/>
    <w:multiLevelType w:val="singleLevel"/>
    <w:tmpl w:val="FE42D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CFE70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6B32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5"/>
  </w:num>
  <w:num w:numId="5">
    <w:abstractNumId w:val="25"/>
  </w:num>
  <w:num w:numId="6">
    <w:abstractNumId w:val="10"/>
  </w:num>
  <w:num w:numId="7">
    <w:abstractNumId w:val="10"/>
  </w:num>
  <w:num w:numId="8">
    <w:abstractNumId w:val="23"/>
  </w:num>
  <w:num w:numId="9">
    <w:abstractNumId w:val="26"/>
  </w:num>
  <w:num w:numId="10">
    <w:abstractNumId w:val="14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16"/>
  </w:num>
  <w:num w:numId="17">
    <w:abstractNumId w:val="17"/>
  </w:num>
  <w:num w:numId="18">
    <w:abstractNumId w:val="17"/>
  </w:num>
  <w:num w:numId="19">
    <w:abstractNumId w:val="15"/>
  </w:num>
  <w:num w:numId="20">
    <w:abstractNumId w:val="6"/>
  </w:num>
  <w:num w:numId="21">
    <w:abstractNumId w:val="12"/>
  </w:num>
  <w:num w:numId="22">
    <w:abstractNumId w:val="12"/>
  </w:num>
  <w:num w:numId="23">
    <w:abstractNumId w:val="5"/>
  </w:num>
  <w:num w:numId="24">
    <w:abstractNumId w:val="24"/>
  </w:num>
  <w:num w:numId="25">
    <w:abstractNumId w:val="8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A"/>
    <w:rsid w:val="00004F71"/>
    <w:rsid w:val="0001739A"/>
    <w:rsid w:val="00017456"/>
    <w:rsid w:val="000566B9"/>
    <w:rsid w:val="00077489"/>
    <w:rsid w:val="00086119"/>
    <w:rsid w:val="000862CB"/>
    <w:rsid w:val="000960F0"/>
    <w:rsid w:val="000A0F25"/>
    <w:rsid w:val="000A6947"/>
    <w:rsid w:val="000B10C5"/>
    <w:rsid w:val="000B4E7E"/>
    <w:rsid w:val="000C10CF"/>
    <w:rsid w:val="000C15E1"/>
    <w:rsid w:val="000C53C9"/>
    <w:rsid w:val="000C67A4"/>
    <w:rsid w:val="000F6871"/>
    <w:rsid w:val="00103D5C"/>
    <w:rsid w:val="00104B85"/>
    <w:rsid w:val="00120451"/>
    <w:rsid w:val="0012580A"/>
    <w:rsid w:val="00133C26"/>
    <w:rsid w:val="00167023"/>
    <w:rsid w:val="0017727E"/>
    <w:rsid w:val="00197B57"/>
    <w:rsid w:val="001A0012"/>
    <w:rsid w:val="001D06FD"/>
    <w:rsid w:val="001D50BC"/>
    <w:rsid w:val="001E011F"/>
    <w:rsid w:val="001E6A97"/>
    <w:rsid w:val="001F5FD0"/>
    <w:rsid w:val="001F7766"/>
    <w:rsid w:val="00201F2B"/>
    <w:rsid w:val="002104C5"/>
    <w:rsid w:val="00211A26"/>
    <w:rsid w:val="00222628"/>
    <w:rsid w:val="00225733"/>
    <w:rsid w:val="00243149"/>
    <w:rsid w:val="002502AB"/>
    <w:rsid w:val="00255907"/>
    <w:rsid w:val="00260363"/>
    <w:rsid w:val="00296CBB"/>
    <w:rsid w:val="002A7FFE"/>
    <w:rsid w:val="002B25BC"/>
    <w:rsid w:val="002B2A3D"/>
    <w:rsid w:val="002D0CED"/>
    <w:rsid w:val="002E4288"/>
    <w:rsid w:val="002E56F5"/>
    <w:rsid w:val="003201B3"/>
    <w:rsid w:val="00340CA4"/>
    <w:rsid w:val="00341A71"/>
    <w:rsid w:val="003556AE"/>
    <w:rsid w:val="003602FA"/>
    <w:rsid w:val="00383313"/>
    <w:rsid w:val="00384C8D"/>
    <w:rsid w:val="003933BF"/>
    <w:rsid w:val="003936AC"/>
    <w:rsid w:val="0039426B"/>
    <w:rsid w:val="00396FE0"/>
    <w:rsid w:val="003B01FE"/>
    <w:rsid w:val="003B139B"/>
    <w:rsid w:val="003C69D7"/>
    <w:rsid w:val="003D3CDD"/>
    <w:rsid w:val="003F07C4"/>
    <w:rsid w:val="003F46CA"/>
    <w:rsid w:val="003F53D8"/>
    <w:rsid w:val="004031F3"/>
    <w:rsid w:val="00436D89"/>
    <w:rsid w:val="00440179"/>
    <w:rsid w:val="0044389F"/>
    <w:rsid w:val="00451CF8"/>
    <w:rsid w:val="00455A9C"/>
    <w:rsid w:val="00463A17"/>
    <w:rsid w:val="00471E19"/>
    <w:rsid w:val="004943C8"/>
    <w:rsid w:val="00495883"/>
    <w:rsid w:val="004E2D57"/>
    <w:rsid w:val="00505745"/>
    <w:rsid w:val="00507C2C"/>
    <w:rsid w:val="0052248B"/>
    <w:rsid w:val="00531BA1"/>
    <w:rsid w:val="00535FA7"/>
    <w:rsid w:val="00542C85"/>
    <w:rsid w:val="00542F20"/>
    <w:rsid w:val="005803AB"/>
    <w:rsid w:val="00593C72"/>
    <w:rsid w:val="00595CEA"/>
    <w:rsid w:val="005B5AAA"/>
    <w:rsid w:val="005D52B1"/>
    <w:rsid w:val="005D7307"/>
    <w:rsid w:val="005E052B"/>
    <w:rsid w:val="005E1696"/>
    <w:rsid w:val="005F3D69"/>
    <w:rsid w:val="005F6175"/>
    <w:rsid w:val="005F69BD"/>
    <w:rsid w:val="00603CD3"/>
    <w:rsid w:val="00603DB3"/>
    <w:rsid w:val="00617FCE"/>
    <w:rsid w:val="00634A3B"/>
    <w:rsid w:val="0064383A"/>
    <w:rsid w:val="00652048"/>
    <w:rsid w:val="00652E19"/>
    <w:rsid w:val="006614D9"/>
    <w:rsid w:val="006675E7"/>
    <w:rsid w:val="00676D9B"/>
    <w:rsid w:val="00681999"/>
    <w:rsid w:val="006868EF"/>
    <w:rsid w:val="006933F5"/>
    <w:rsid w:val="00697C5A"/>
    <w:rsid w:val="006A67FC"/>
    <w:rsid w:val="006B5E61"/>
    <w:rsid w:val="006C401F"/>
    <w:rsid w:val="006C74AB"/>
    <w:rsid w:val="006D7576"/>
    <w:rsid w:val="006E58AF"/>
    <w:rsid w:val="006E650E"/>
    <w:rsid w:val="006F7C6A"/>
    <w:rsid w:val="00707181"/>
    <w:rsid w:val="007279FD"/>
    <w:rsid w:val="00727E93"/>
    <w:rsid w:val="00733CC6"/>
    <w:rsid w:val="00735881"/>
    <w:rsid w:val="0073671E"/>
    <w:rsid w:val="00741522"/>
    <w:rsid w:val="0075434D"/>
    <w:rsid w:val="00765B6A"/>
    <w:rsid w:val="0076763B"/>
    <w:rsid w:val="00783FBC"/>
    <w:rsid w:val="00786DF6"/>
    <w:rsid w:val="00787D86"/>
    <w:rsid w:val="00796EA5"/>
    <w:rsid w:val="007A319F"/>
    <w:rsid w:val="007B2660"/>
    <w:rsid w:val="007C2E53"/>
    <w:rsid w:val="007C78C1"/>
    <w:rsid w:val="007D2803"/>
    <w:rsid w:val="007F3702"/>
    <w:rsid w:val="00800C15"/>
    <w:rsid w:val="008107A8"/>
    <w:rsid w:val="00811918"/>
    <w:rsid w:val="008169A1"/>
    <w:rsid w:val="00822A91"/>
    <w:rsid w:val="00833592"/>
    <w:rsid w:val="00834152"/>
    <w:rsid w:val="00842C80"/>
    <w:rsid w:val="00892001"/>
    <w:rsid w:val="008C5D29"/>
    <w:rsid w:val="008C7084"/>
    <w:rsid w:val="008D2277"/>
    <w:rsid w:val="008D240C"/>
    <w:rsid w:val="008D731E"/>
    <w:rsid w:val="00981C72"/>
    <w:rsid w:val="009A1E32"/>
    <w:rsid w:val="009A317B"/>
    <w:rsid w:val="009A51BD"/>
    <w:rsid w:val="009B66BF"/>
    <w:rsid w:val="009D51A7"/>
    <w:rsid w:val="009D65D5"/>
    <w:rsid w:val="009E102C"/>
    <w:rsid w:val="009E416A"/>
    <w:rsid w:val="00A13759"/>
    <w:rsid w:val="00A24788"/>
    <w:rsid w:val="00A27132"/>
    <w:rsid w:val="00A34A32"/>
    <w:rsid w:val="00A3525B"/>
    <w:rsid w:val="00A41AE6"/>
    <w:rsid w:val="00A55F94"/>
    <w:rsid w:val="00A61F50"/>
    <w:rsid w:val="00A70C08"/>
    <w:rsid w:val="00A87CB2"/>
    <w:rsid w:val="00A92DC8"/>
    <w:rsid w:val="00AA154D"/>
    <w:rsid w:val="00AB30D2"/>
    <w:rsid w:val="00AC16DD"/>
    <w:rsid w:val="00AD15AD"/>
    <w:rsid w:val="00AE4601"/>
    <w:rsid w:val="00AE5FAF"/>
    <w:rsid w:val="00AF0E5D"/>
    <w:rsid w:val="00AF1BFC"/>
    <w:rsid w:val="00B00BD5"/>
    <w:rsid w:val="00B0535C"/>
    <w:rsid w:val="00B10B1D"/>
    <w:rsid w:val="00B536B5"/>
    <w:rsid w:val="00B53C43"/>
    <w:rsid w:val="00B82928"/>
    <w:rsid w:val="00B82B86"/>
    <w:rsid w:val="00B95A57"/>
    <w:rsid w:val="00B96DFA"/>
    <w:rsid w:val="00BA1A9A"/>
    <w:rsid w:val="00BB1664"/>
    <w:rsid w:val="00BD47EA"/>
    <w:rsid w:val="00BD77A9"/>
    <w:rsid w:val="00BE5573"/>
    <w:rsid w:val="00C007EE"/>
    <w:rsid w:val="00C10278"/>
    <w:rsid w:val="00C110B5"/>
    <w:rsid w:val="00C117B1"/>
    <w:rsid w:val="00C226BB"/>
    <w:rsid w:val="00C24F7A"/>
    <w:rsid w:val="00C373C3"/>
    <w:rsid w:val="00C42984"/>
    <w:rsid w:val="00C50F92"/>
    <w:rsid w:val="00C600D8"/>
    <w:rsid w:val="00C73257"/>
    <w:rsid w:val="00CA0FAC"/>
    <w:rsid w:val="00CC6C42"/>
    <w:rsid w:val="00CD7D13"/>
    <w:rsid w:val="00CF30FC"/>
    <w:rsid w:val="00D005FA"/>
    <w:rsid w:val="00D27C4F"/>
    <w:rsid w:val="00D37044"/>
    <w:rsid w:val="00D602AA"/>
    <w:rsid w:val="00D63074"/>
    <w:rsid w:val="00D6631E"/>
    <w:rsid w:val="00D77595"/>
    <w:rsid w:val="00D823EA"/>
    <w:rsid w:val="00D90373"/>
    <w:rsid w:val="00DC56C0"/>
    <w:rsid w:val="00DC5C26"/>
    <w:rsid w:val="00DD1098"/>
    <w:rsid w:val="00DD17BB"/>
    <w:rsid w:val="00DE2C8E"/>
    <w:rsid w:val="00DE43F8"/>
    <w:rsid w:val="00E05180"/>
    <w:rsid w:val="00E14A6E"/>
    <w:rsid w:val="00E15C61"/>
    <w:rsid w:val="00E42587"/>
    <w:rsid w:val="00E45A14"/>
    <w:rsid w:val="00E46D09"/>
    <w:rsid w:val="00E55DE1"/>
    <w:rsid w:val="00E729B8"/>
    <w:rsid w:val="00E81383"/>
    <w:rsid w:val="00E9447F"/>
    <w:rsid w:val="00EB0000"/>
    <w:rsid w:val="00EB0815"/>
    <w:rsid w:val="00EB5E76"/>
    <w:rsid w:val="00EB6383"/>
    <w:rsid w:val="00EF50F2"/>
    <w:rsid w:val="00F03ECD"/>
    <w:rsid w:val="00F05374"/>
    <w:rsid w:val="00F06132"/>
    <w:rsid w:val="00F138E6"/>
    <w:rsid w:val="00F30DB7"/>
    <w:rsid w:val="00F35643"/>
    <w:rsid w:val="00F47083"/>
    <w:rsid w:val="00F51A23"/>
    <w:rsid w:val="00F564AF"/>
    <w:rsid w:val="00F85875"/>
    <w:rsid w:val="00F870D7"/>
    <w:rsid w:val="00FB6E26"/>
    <w:rsid w:val="00FC65D2"/>
    <w:rsid w:val="00FE0E2F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6D97B9-3836-41FA-A204-1649F69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F6"/>
    <w:pPr>
      <w:spacing w:before="24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86DF6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86DF6"/>
    <w:pPr>
      <w:keepNext/>
      <w:outlineLvl w:val="1"/>
    </w:pPr>
    <w:rPr>
      <w:b/>
      <w:i/>
      <w:lang w:val="en-US"/>
    </w:rPr>
  </w:style>
  <w:style w:type="paragraph" w:styleId="Heading3">
    <w:name w:val="heading 3"/>
    <w:basedOn w:val="Normal"/>
    <w:next w:val="Normal"/>
    <w:qFormat/>
    <w:rsid w:val="00786DF6"/>
    <w:pPr>
      <w:keepNext/>
      <w:spacing w:after="6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DF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D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10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B00BD5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rsid w:val="00B00BD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B00BD5"/>
    <w:rPr>
      <w:vertAlign w:val="superscript"/>
    </w:rPr>
  </w:style>
  <w:style w:type="character" w:styleId="FollowedHyperlink">
    <w:name w:val="FollowedHyperlink"/>
    <w:basedOn w:val="DefaultParagraphFont"/>
    <w:rsid w:val="0007748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95A57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b.uwa.edu.au/__data/assets/pdf_file/0011/1857467/What-makes-a-good-play-area-literature-summaryfeb2011.pdf" TargetMode="External"/><Relationship Id="rId2" Type="http://schemas.openxmlformats.org/officeDocument/2006/relationships/hyperlink" Target="http://www.censusdata.abs.gov.au/census_services/getproduct/census/2016/quickstat/SSC80122?opendoc%20ument" TargetMode="External"/><Relationship Id="rId1" Type="http://schemas.openxmlformats.org/officeDocument/2006/relationships/hyperlink" Target="https://www.tccs.act.gov.au/__data/assets/pdf_file/0012/396876/ds15_playgrounds.pdf" TargetMode="External"/><Relationship Id="rId5" Type="http://schemas.openxmlformats.org/officeDocument/2006/relationships/hyperlink" Target="https://www.yoursay.act.gov.au/application/files/3214/8123/2456/20161114-Incorporating-Active-Living-principles-WebAccessible.pdf" TargetMode="External"/><Relationship Id="rId4" Type="http://schemas.openxmlformats.org/officeDocument/2006/relationships/hyperlink" Target="https://www.yoursay.act.gov.au/application/files/3214/8123/2456/20161114-Incorporating-Active-Living-principles-WebAccessi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Minute Template</vt:lpstr>
    </vt:vector>
  </TitlesOfParts>
  <Company>FaHCSIA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Minute Template</dc:title>
  <dc:creator>Victoria STEVENSON</dc:creator>
  <dc:description>This template was created by Run Time Solutions. If you would like more information about this template please phone us on 0410 496 591</dc:description>
  <cp:lastModifiedBy>Lee, Naomi</cp:lastModifiedBy>
  <cp:revision>2</cp:revision>
  <cp:lastPrinted>2018-09-17T03:38:00Z</cp:lastPrinted>
  <dcterms:created xsi:type="dcterms:W3CDTF">2018-09-17T06:51:00Z</dcterms:created>
  <dcterms:modified xsi:type="dcterms:W3CDTF">2018-09-17T06:51:00Z</dcterms:modified>
</cp:coreProperties>
</file>