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B897C" w14:textId="1644D33D" w:rsidR="00A26557" w:rsidRDefault="00035E14">
      <w:pPr>
        <w:rPr>
          <w:i/>
          <w:caps/>
          <w:sz w:val="28"/>
          <w:szCs w:val="28"/>
        </w:rPr>
      </w:pPr>
      <w:bookmarkStart w:id="0" w:name="_GoBack"/>
      <w:bookmarkEnd w:id="0"/>
      <w:r>
        <w:rPr>
          <w:noProof/>
          <w:lang w:eastAsia="en-AU"/>
        </w:rPr>
        <w:drawing>
          <wp:anchor distT="0" distB="0" distL="114300" distR="114300" simplePos="0" relativeHeight="251665408" behindDoc="1" locked="0" layoutInCell="1" allowOverlap="1" wp14:anchorId="1E0ED667" wp14:editId="299087CA">
            <wp:simplePos x="0" y="0"/>
            <wp:positionH relativeFrom="page">
              <wp:posOffset>-74886</wp:posOffset>
            </wp:positionH>
            <wp:positionV relativeFrom="page">
              <wp:posOffset>-11283</wp:posOffset>
            </wp:positionV>
            <wp:extent cx="7619365"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V="1">
                      <a:off x="0" y="0"/>
                      <a:ext cx="7619365" cy="10778490"/>
                    </a:xfrm>
                    <a:prstGeom prst="rect">
                      <a:avLst/>
                    </a:prstGeom>
                    <a:noFill/>
                  </pic:spPr>
                </pic:pic>
              </a:graphicData>
            </a:graphic>
          </wp:anchor>
        </w:drawing>
      </w:r>
      <w:r>
        <w:rPr>
          <w:noProof/>
          <w:lang w:eastAsia="en-AU"/>
        </w:rPr>
        <w:drawing>
          <wp:anchor distT="0" distB="0" distL="114300" distR="114300" simplePos="0" relativeHeight="251667456" behindDoc="0" locked="0" layoutInCell="1" allowOverlap="1" wp14:anchorId="2295F764" wp14:editId="220E3A98">
            <wp:simplePos x="0" y="0"/>
            <wp:positionH relativeFrom="margin">
              <wp:posOffset>-202019</wp:posOffset>
            </wp:positionH>
            <wp:positionV relativeFrom="page">
              <wp:posOffset>855980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p w14:paraId="46097A80" w14:textId="6922A632" w:rsidR="00035E14" w:rsidRDefault="00035E14" w:rsidP="00007236">
      <w:pPr>
        <w:rPr>
          <w:b/>
          <w:sz w:val="28"/>
          <w:szCs w:val="28"/>
        </w:rPr>
      </w:pPr>
      <w:r w:rsidRPr="00007236">
        <w:rPr>
          <w:rFonts w:asciiTheme="majorHAnsi" w:eastAsia="Times New Roman" w:hAnsiTheme="majorHAnsi"/>
          <w:caps/>
          <w:noProof/>
          <w:color w:val="E7E6E6" w:themeColor="background2"/>
          <w:sz w:val="36"/>
          <w:szCs w:val="40"/>
          <w:lang w:eastAsia="en-AU"/>
        </w:rPr>
        <mc:AlternateContent>
          <mc:Choice Requires="wps">
            <w:drawing>
              <wp:anchor distT="0" distB="0" distL="114300" distR="114300" simplePos="0" relativeHeight="251671552" behindDoc="0" locked="0" layoutInCell="1" allowOverlap="1" wp14:anchorId="7E4121A3" wp14:editId="3088BB79">
                <wp:simplePos x="0" y="0"/>
                <wp:positionH relativeFrom="margin">
                  <wp:posOffset>-535570</wp:posOffset>
                </wp:positionH>
                <wp:positionV relativeFrom="page">
                  <wp:posOffset>8101477</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410C1" w14:textId="77777777" w:rsidR="00201962" w:rsidRPr="000016B9" w:rsidRDefault="00201962" w:rsidP="00035E14">
                            <w:pPr>
                              <w:pStyle w:val="Intro"/>
                              <w:rPr>
                                <w:caps/>
                                <w:color w:val="FFFFFF"/>
                              </w:rPr>
                            </w:pPr>
                            <w:r>
                              <w:rPr>
                                <w:color w:val="FFFFFF"/>
                              </w:rPr>
                              <w:t>Andrew Barr MLA</w:t>
                            </w:r>
                            <w:r>
                              <w:rPr>
                                <w:color w:val="FFFFFF"/>
                              </w:rPr>
                              <w:br/>
                              <w:t>Treasurer</w:t>
                            </w:r>
                          </w:p>
                          <w:p w14:paraId="44238D30" w14:textId="77777777" w:rsidR="00201962" w:rsidRPr="000016B9" w:rsidRDefault="00201962" w:rsidP="00035E14">
                            <w:pPr>
                              <w:pStyle w:val="Intro"/>
                              <w:rPr>
                                <w:caps/>
                                <w:color w:val="FFFFFF"/>
                              </w:rPr>
                            </w:pPr>
                            <w:r>
                              <w:rPr>
                                <w:color w:val="FFFFFF"/>
                              </w:rPr>
                              <w:t>September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4121A3" id="_x0000_t202" coordsize="21600,21600" o:spt="202" path="m,l,21600r21600,l21600,xe">
                <v:stroke joinstyle="miter"/>
                <v:path gradientshapeok="t" o:connecttype="rect"/>
              </v:shapetype>
              <v:shape id="Text Box 10" o:spid="_x0000_s1026" type="#_x0000_t202" style="position:absolute;margin-left:-42.15pt;margin-top:637.9pt;width:180.95pt;height:72.2pt;z-index:251671552;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aZtw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" filled="f" stroked="f">
                <v:textbox style="mso-fit-shape-to-text:t">
                  <w:txbxContent>
                    <w:p w14:paraId="2FA410C1" w14:textId="77777777" w:rsidR="00201962" w:rsidRPr="000016B9" w:rsidRDefault="00201962" w:rsidP="00035E14">
                      <w:pPr>
                        <w:pStyle w:val="Intro"/>
                        <w:rPr>
                          <w:caps/>
                          <w:color w:val="FFFFFF"/>
                        </w:rPr>
                      </w:pPr>
                      <w:r>
                        <w:rPr>
                          <w:color w:val="FFFFFF"/>
                        </w:rPr>
                        <w:t>Andrew Barr MLA</w:t>
                      </w:r>
                      <w:r>
                        <w:rPr>
                          <w:color w:val="FFFFFF"/>
                        </w:rPr>
                        <w:br/>
                        <w:t>Treasurer</w:t>
                      </w:r>
                    </w:p>
                    <w:p w14:paraId="44238D30" w14:textId="77777777" w:rsidR="00201962" w:rsidRPr="000016B9" w:rsidRDefault="00201962" w:rsidP="00035E14">
                      <w:pPr>
                        <w:pStyle w:val="Intro"/>
                        <w:rPr>
                          <w:caps/>
                          <w:color w:val="FFFFFF"/>
                        </w:rPr>
                      </w:pPr>
                      <w:r>
                        <w:rPr>
                          <w:color w:val="FFFFFF"/>
                        </w:rPr>
                        <w:t>September 2018</w:t>
                      </w:r>
                    </w:p>
                  </w:txbxContent>
                </v:textbox>
                <w10:wrap anchorx="margin" anchory="page"/>
              </v:shape>
            </w:pict>
          </mc:Fallback>
        </mc:AlternateContent>
      </w:r>
      <w:r w:rsidRPr="00007236">
        <w:rPr>
          <w:rFonts w:asciiTheme="majorHAnsi" w:eastAsia="Times New Roman" w:hAnsiTheme="majorHAnsi"/>
          <w:caps/>
          <w:noProof/>
          <w:color w:val="E7E6E6" w:themeColor="background2"/>
          <w:sz w:val="36"/>
          <w:szCs w:val="40"/>
          <w:lang w:eastAsia="en-AU"/>
        </w:rPr>
        <mc:AlternateContent>
          <mc:Choice Requires="wps">
            <w:drawing>
              <wp:anchor distT="0" distB="0" distL="114300" distR="114300" simplePos="0" relativeHeight="251669504" behindDoc="0" locked="0" layoutInCell="1" allowOverlap="1" wp14:anchorId="40E69006" wp14:editId="17F678D8">
                <wp:simplePos x="0" y="0"/>
                <wp:positionH relativeFrom="margin">
                  <wp:posOffset>-382683</wp:posOffset>
                </wp:positionH>
                <wp:positionV relativeFrom="page">
                  <wp:posOffset>3955134</wp:posOffset>
                </wp:positionV>
                <wp:extent cx="5624624"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624"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45DD" w14:textId="77777777" w:rsidR="00201962" w:rsidRDefault="00201962" w:rsidP="00035E14">
                            <w:pPr>
                              <w:pStyle w:val="Title"/>
                              <w:rPr>
                                <w:color w:val="FFFFFF"/>
                              </w:rPr>
                            </w:pPr>
                            <w:r>
                              <w:rPr>
                                <w:color w:val="FFFFFF"/>
                              </w:rPr>
                              <w:t xml:space="preserve">Guide to the </w:t>
                            </w:r>
                          </w:p>
                          <w:p w14:paraId="4F2105F0" w14:textId="00DDF712" w:rsidR="00201962" w:rsidRDefault="00201962" w:rsidP="00035E14">
                            <w:pPr>
                              <w:pStyle w:val="Title"/>
                              <w:rPr>
                                <w:color w:val="FFFFFF"/>
                              </w:rPr>
                            </w:pPr>
                            <w:r>
                              <w:rPr>
                                <w:i/>
                                <w:color w:val="FFFFFF"/>
                              </w:rPr>
                              <w:t>motor accident injuries bill 2018</w:t>
                            </w:r>
                          </w:p>
                          <w:p w14:paraId="40ED9CEF" w14:textId="77777777" w:rsidR="00201962" w:rsidRDefault="00201962" w:rsidP="00035E14">
                            <w:pPr>
                              <w:pStyle w:val="Title"/>
                              <w:rPr>
                                <w:color w:val="FFFFFF"/>
                              </w:rPr>
                            </w:pPr>
                            <w:r>
                              <w:rPr>
                                <w:color w:val="FFFFFF"/>
                              </w:rPr>
                              <w:t>Exposure draft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69006" id="Text Box 9" o:spid="_x0000_s1027" type="#_x0000_t202" style="position:absolute;margin-left:-30.15pt;margin-top:311.45pt;width:442.9pt;height:21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" filled="f" stroked="f">
                <v:textbox>
                  <w:txbxContent>
                    <w:p w14:paraId="412D45DD" w14:textId="77777777" w:rsidR="00201962" w:rsidRDefault="00201962" w:rsidP="00035E14">
                      <w:pPr>
                        <w:pStyle w:val="Title"/>
                        <w:rPr>
                          <w:color w:val="FFFFFF"/>
                        </w:rPr>
                      </w:pPr>
                      <w:r>
                        <w:rPr>
                          <w:color w:val="FFFFFF"/>
                        </w:rPr>
                        <w:t xml:space="preserve">Guide to the </w:t>
                      </w:r>
                    </w:p>
                    <w:p w14:paraId="4F2105F0" w14:textId="00DDF712" w:rsidR="00201962" w:rsidRDefault="00201962" w:rsidP="00035E14">
                      <w:pPr>
                        <w:pStyle w:val="Title"/>
                        <w:rPr>
                          <w:color w:val="FFFFFF"/>
                        </w:rPr>
                      </w:pPr>
                      <w:r>
                        <w:rPr>
                          <w:i/>
                          <w:color w:val="FFFFFF"/>
                        </w:rPr>
                        <w:t>motor accident injuries bill 2018</w:t>
                      </w:r>
                    </w:p>
                    <w:p w14:paraId="40ED9CEF" w14:textId="77777777" w:rsidR="00201962" w:rsidRDefault="00201962" w:rsidP="00035E14">
                      <w:pPr>
                        <w:pStyle w:val="Title"/>
                        <w:rPr>
                          <w:color w:val="FFFFFF"/>
                        </w:rPr>
                      </w:pPr>
                      <w:r>
                        <w:rPr>
                          <w:color w:val="FFFFFF"/>
                        </w:rPr>
                        <w:t>Exposure draft</w:t>
                      </w:r>
                    </w:p>
                  </w:txbxContent>
                </v:textbox>
                <w10:wrap anchorx="margin" anchory="page"/>
              </v:shape>
            </w:pict>
          </mc:Fallback>
        </mc:AlternateContent>
      </w:r>
    </w:p>
    <w:p w14:paraId="20B11F46" w14:textId="77777777" w:rsidR="00035E14" w:rsidRDefault="00035E14" w:rsidP="00A26557">
      <w:pPr>
        <w:jc w:val="right"/>
        <w:rPr>
          <w:b/>
          <w:sz w:val="28"/>
          <w:szCs w:val="28"/>
        </w:rPr>
        <w:sectPr w:rsidR="00035E14">
          <w:headerReference w:type="default" r:id="rId10"/>
          <w:footerReference w:type="default" r:id="rId11"/>
          <w:pgSz w:w="11906" w:h="16838"/>
          <w:pgMar w:top="1440" w:right="1440" w:bottom="1440" w:left="1440" w:header="708" w:footer="708" w:gutter="0"/>
          <w:cols w:space="708"/>
          <w:docGrid w:linePitch="360"/>
        </w:sectPr>
      </w:pPr>
    </w:p>
    <w:p w14:paraId="1A26C69B" w14:textId="751AD02C" w:rsidR="00035E14" w:rsidRPr="00EB717C" w:rsidRDefault="00035E14" w:rsidP="00A26557">
      <w:pPr>
        <w:jc w:val="right"/>
        <w:rPr>
          <w:b/>
          <w:sz w:val="28"/>
          <w:szCs w:val="28"/>
        </w:rPr>
      </w:pPr>
    </w:p>
    <w:sdt>
      <w:sdtPr>
        <w:rPr>
          <w:rFonts w:asciiTheme="minorHAnsi" w:eastAsiaTheme="minorHAnsi" w:hAnsiTheme="minorHAnsi" w:cstheme="minorBidi"/>
          <w:b w:val="0"/>
          <w:color w:val="auto"/>
          <w:sz w:val="22"/>
          <w:szCs w:val="22"/>
          <w:lang w:val="en-AU"/>
        </w:rPr>
        <w:id w:val="-1138954835"/>
        <w:docPartObj>
          <w:docPartGallery w:val="Table of Contents"/>
          <w:docPartUnique/>
        </w:docPartObj>
      </w:sdtPr>
      <w:sdtEndPr>
        <w:rPr>
          <w:bCs/>
          <w:noProof/>
        </w:rPr>
      </w:sdtEndPr>
      <w:sdtContent>
        <w:p w14:paraId="24D4BDCF" w14:textId="36D6808F" w:rsidR="00DC4DE6" w:rsidRPr="00DC4DE6" w:rsidRDefault="00DC4DE6">
          <w:pPr>
            <w:pStyle w:val="TOCHeading"/>
          </w:pPr>
          <w:r w:rsidRPr="00DC4DE6">
            <w:t>Table of Contents</w:t>
          </w:r>
        </w:p>
        <w:p w14:paraId="129541DA" w14:textId="77777777" w:rsidR="00087277" w:rsidRDefault="00DC4DE6">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5111444" w:history="1">
            <w:r w:rsidR="00087277" w:rsidRPr="002D7160">
              <w:rPr>
                <w:rStyle w:val="Hyperlink"/>
                <w:noProof/>
              </w:rPr>
              <w:t>Background</w:t>
            </w:r>
            <w:r w:rsidR="00087277">
              <w:rPr>
                <w:noProof/>
                <w:webHidden/>
              </w:rPr>
              <w:tab/>
            </w:r>
            <w:r w:rsidR="00087277">
              <w:rPr>
                <w:noProof/>
                <w:webHidden/>
              </w:rPr>
              <w:fldChar w:fldCharType="begin"/>
            </w:r>
            <w:r w:rsidR="00087277">
              <w:rPr>
                <w:noProof/>
                <w:webHidden/>
              </w:rPr>
              <w:instrText xml:space="preserve"> PAGEREF _Toc525111444 \h </w:instrText>
            </w:r>
            <w:r w:rsidR="00087277">
              <w:rPr>
                <w:noProof/>
                <w:webHidden/>
              </w:rPr>
            </w:r>
            <w:r w:rsidR="00087277">
              <w:rPr>
                <w:noProof/>
                <w:webHidden/>
              </w:rPr>
              <w:fldChar w:fldCharType="separate"/>
            </w:r>
            <w:r w:rsidR="00087277">
              <w:rPr>
                <w:noProof/>
                <w:webHidden/>
              </w:rPr>
              <w:t>3</w:t>
            </w:r>
            <w:r w:rsidR="00087277">
              <w:rPr>
                <w:noProof/>
                <w:webHidden/>
              </w:rPr>
              <w:fldChar w:fldCharType="end"/>
            </w:r>
          </w:hyperlink>
        </w:p>
        <w:p w14:paraId="030C0F88" w14:textId="77777777" w:rsidR="00087277" w:rsidRDefault="00091475">
          <w:pPr>
            <w:pStyle w:val="TOC1"/>
            <w:tabs>
              <w:tab w:val="right" w:leader="dot" w:pos="9016"/>
            </w:tabs>
            <w:rPr>
              <w:rFonts w:eastAsiaTheme="minorEastAsia"/>
              <w:noProof/>
              <w:lang w:eastAsia="en-AU"/>
            </w:rPr>
          </w:pPr>
          <w:hyperlink w:anchor="_Toc525111445" w:history="1">
            <w:r w:rsidR="00087277" w:rsidRPr="002D7160">
              <w:rPr>
                <w:rStyle w:val="Hyperlink"/>
                <w:noProof/>
              </w:rPr>
              <w:t>Outline</w:t>
            </w:r>
            <w:r w:rsidR="00087277">
              <w:rPr>
                <w:noProof/>
                <w:webHidden/>
              </w:rPr>
              <w:tab/>
            </w:r>
            <w:r w:rsidR="00087277">
              <w:rPr>
                <w:noProof/>
                <w:webHidden/>
              </w:rPr>
              <w:fldChar w:fldCharType="begin"/>
            </w:r>
            <w:r w:rsidR="00087277">
              <w:rPr>
                <w:noProof/>
                <w:webHidden/>
              </w:rPr>
              <w:instrText xml:space="preserve"> PAGEREF _Toc525111445 \h </w:instrText>
            </w:r>
            <w:r w:rsidR="00087277">
              <w:rPr>
                <w:noProof/>
                <w:webHidden/>
              </w:rPr>
            </w:r>
            <w:r w:rsidR="00087277">
              <w:rPr>
                <w:noProof/>
                <w:webHidden/>
              </w:rPr>
              <w:fldChar w:fldCharType="separate"/>
            </w:r>
            <w:r w:rsidR="00087277">
              <w:rPr>
                <w:noProof/>
                <w:webHidden/>
              </w:rPr>
              <w:t>5</w:t>
            </w:r>
            <w:r w:rsidR="00087277">
              <w:rPr>
                <w:noProof/>
                <w:webHidden/>
              </w:rPr>
              <w:fldChar w:fldCharType="end"/>
            </w:r>
          </w:hyperlink>
        </w:p>
        <w:p w14:paraId="00BC84E4" w14:textId="77777777" w:rsidR="00087277" w:rsidRDefault="00091475">
          <w:pPr>
            <w:pStyle w:val="TOC2"/>
            <w:tabs>
              <w:tab w:val="right" w:leader="dot" w:pos="9016"/>
            </w:tabs>
            <w:rPr>
              <w:rFonts w:eastAsiaTheme="minorEastAsia"/>
              <w:noProof/>
              <w:lang w:eastAsia="en-AU"/>
            </w:rPr>
          </w:pPr>
          <w:hyperlink w:anchor="_Toc525111446" w:history="1">
            <w:r w:rsidR="00087277" w:rsidRPr="002D7160">
              <w:rPr>
                <w:rStyle w:val="Hyperlink"/>
                <w:noProof/>
              </w:rPr>
              <w:t>Summary of benefits under the new scheme</w:t>
            </w:r>
            <w:r w:rsidR="00087277">
              <w:rPr>
                <w:noProof/>
                <w:webHidden/>
              </w:rPr>
              <w:tab/>
            </w:r>
            <w:r w:rsidR="00087277">
              <w:rPr>
                <w:noProof/>
                <w:webHidden/>
              </w:rPr>
              <w:fldChar w:fldCharType="begin"/>
            </w:r>
            <w:r w:rsidR="00087277">
              <w:rPr>
                <w:noProof/>
                <w:webHidden/>
              </w:rPr>
              <w:instrText xml:space="preserve"> PAGEREF _Toc525111446 \h </w:instrText>
            </w:r>
            <w:r w:rsidR="00087277">
              <w:rPr>
                <w:noProof/>
                <w:webHidden/>
              </w:rPr>
            </w:r>
            <w:r w:rsidR="00087277">
              <w:rPr>
                <w:noProof/>
                <w:webHidden/>
              </w:rPr>
              <w:fldChar w:fldCharType="separate"/>
            </w:r>
            <w:r w:rsidR="00087277">
              <w:rPr>
                <w:noProof/>
                <w:webHidden/>
              </w:rPr>
              <w:t>6</w:t>
            </w:r>
            <w:r w:rsidR="00087277">
              <w:rPr>
                <w:noProof/>
                <w:webHidden/>
              </w:rPr>
              <w:fldChar w:fldCharType="end"/>
            </w:r>
          </w:hyperlink>
        </w:p>
        <w:p w14:paraId="5B42BFF3" w14:textId="77777777" w:rsidR="00087277" w:rsidRDefault="00091475">
          <w:pPr>
            <w:pStyle w:val="TOC2"/>
            <w:tabs>
              <w:tab w:val="right" w:leader="dot" w:pos="9016"/>
            </w:tabs>
            <w:rPr>
              <w:rFonts w:eastAsiaTheme="minorEastAsia"/>
              <w:noProof/>
              <w:lang w:eastAsia="en-AU"/>
            </w:rPr>
          </w:pPr>
          <w:hyperlink w:anchor="_Toc525111447" w:history="1">
            <w:r w:rsidR="00087277" w:rsidRPr="002D7160">
              <w:rPr>
                <w:rStyle w:val="Hyperlink"/>
                <w:noProof/>
              </w:rPr>
              <w:t>Summary of key provisions for new scheme</w:t>
            </w:r>
            <w:r w:rsidR="00087277">
              <w:rPr>
                <w:noProof/>
                <w:webHidden/>
              </w:rPr>
              <w:tab/>
            </w:r>
            <w:r w:rsidR="00087277">
              <w:rPr>
                <w:noProof/>
                <w:webHidden/>
              </w:rPr>
              <w:fldChar w:fldCharType="begin"/>
            </w:r>
            <w:r w:rsidR="00087277">
              <w:rPr>
                <w:noProof/>
                <w:webHidden/>
              </w:rPr>
              <w:instrText xml:space="preserve"> PAGEREF _Toc525111447 \h </w:instrText>
            </w:r>
            <w:r w:rsidR="00087277">
              <w:rPr>
                <w:noProof/>
                <w:webHidden/>
              </w:rPr>
            </w:r>
            <w:r w:rsidR="00087277">
              <w:rPr>
                <w:noProof/>
                <w:webHidden/>
              </w:rPr>
              <w:fldChar w:fldCharType="separate"/>
            </w:r>
            <w:r w:rsidR="00087277">
              <w:rPr>
                <w:noProof/>
                <w:webHidden/>
              </w:rPr>
              <w:t>6</w:t>
            </w:r>
            <w:r w:rsidR="00087277">
              <w:rPr>
                <w:noProof/>
                <w:webHidden/>
              </w:rPr>
              <w:fldChar w:fldCharType="end"/>
            </w:r>
          </w:hyperlink>
        </w:p>
        <w:p w14:paraId="2ACAA2B1" w14:textId="77777777" w:rsidR="00087277" w:rsidRDefault="00091475">
          <w:pPr>
            <w:pStyle w:val="TOC3"/>
            <w:tabs>
              <w:tab w:val="right" w:leader="dot" w:pos="9016"/>
            </w:tabs>
            <w:rPr>
              <w:rFonts w:eastAsiaTheme="minorEastAsia"/>
              <w:noProof/>
              <w:lang w:eastAsia="en-AU"/>
            </w:rPr>
          </w:pPr>
          <w:hyperlink w:anchor="_Toc525111448" w:history="1">
            <w:r w:rsidR="00087277" w:rsidRPr="002D7160">
              <w:rPr>
                <w:rStyle w:val="Hyperlink"/>
                <w:noProof/>
              </w:rPr>
              <w:t>Duties and the provision of information</w:t>
            </w:r>
            <w:r w:rsidR="00087277">
              <w:rPr>
                <w:noProof/>
                <w:webHidden/>
              </w:rPr>
              <w:tab/>
            </w:r>
            <w:r w:rsidR="00087277">
              <w:rPr>
                <w:noProof/>
                <w:webHidden/>
              </w:rPr>
              <w:fldChar w:fldCharType="begin"/>
            </w:r>
            <w:r w:rsidR="00087277">
              <w:rPr>
                <w:noProof/>
                <w:webHidden/>
              </w:rPr>
              <w:instrText xml:space="preserve"> PAGEREF _Toc525111448 \h </w:instrText>
            </w:r>
            <w:r w:rsidR="00087277">
              <w:rPr>
                <w:noProof/>
                <w:webHidden/>
              </w:rPr>
            </w:r>
            <w:r w:rsidR="00087277">
              <w:rPr>
                <w:noProof/>
                <w:webHidden/>
              </w:rPr>
              <w:fldChar w:fldCharType="separate"/>
            </w:r>
            <w:r w:rsidR="00087277">
              <w:rPr>
                <w:noProof/>
                <w:webHidden/>
              </w:rPr>
              <w:t>6</w:t>
            </w:r>
            <w:r w:rsidR="00087277">
              <w:rPr>
                <w:noProof/>
                <w:webHidden/>
              </w:rPr>
              <w:fldChar w:fldCharType="end"/>
            </w:r>
          </w:hyperlink>
        </w:p>
        <w:p w14:paraId="3AD029BB" w14:textId="77777777" w:rsidR="00087277" w:rsidRDefault="00091475">
          <w:pPr>
            <w:pStyle w:val="TOC3"/>
            <w:tabs>
              <w:tab w:val="right" w:leader="dot" w:pos="9016"/>
            </w:tabs>
            <w:rPr>
              <w:rFonts w:eastAsiaTheme="minorEastAsia"/>
              <w:noProof/>
              <w:lang w:eastAsia="en-AU"/>
            </w:rPr>
          </w:pPr>
          <w:hyperlink w:anchor="_Toc525111449" w:history="1">
            <w:r w:rsidR="00087277" w:rsidRPr="002D7160">
              <w:rPr>
                <w:rStyle w:val="Hyperlink"/>
                <w:noProof/>
              </w:rPr>
              <w:t>Applications for benefits</w:t>
            </w:r>
            <w:r w:rsidR="00087277">
              <w:rPr>
                <w:noProof/>
                <w:webHidden/>
              </w:rPr>
              <w:tab/>
            </w:r>
            <w:r w:rsidR="00087277">
              <w:rPr>
                <w:noProof/>
                <w:webHidden/>
              </w:rPr>
              <w:fldChar w:fldCharType="begin"/>
            </w:r>
            <w:r w:rsidR="00087277">
              <w:rPr>
                <w:noProof/>
                <w:webHidden/>
              </w:rPr>
              <w:instrText xml:space="preserve"> PAGEREF _Toc525111449 \h </w:instrText>
            </w:r>
            <w:r w:rsidR="00087277">
              <w:rPr>
                <w:noProof/>
                <w:webHidden/>
              </w:rPr>
            </w:r>
            <w:r w:rsidR="00087277">
              <w:rPr>
                <w:noProof/>
                <w:webHidden/>
              </w:rPr>
              <w:fldChar w:fldCharType="separate"/>
            </w:r>
            <w:r w:rsidR="00087277">
              <w:rPr>
                <w:noProof/>
                <w:webHidden/>
              </w:rPr>
              <w:t>7</w:t>
            </w:r>
            <w:r w:rsidR="00087277">
              <w:rPr>
                <w:noProof/>
                <w:webHidden/>
              </w:rPr>
              <w:fldChar w:fldCharType="end"/>
            </w:r>
          </w:hyperlink>
        </w:p>
        <w:p w14:paraId="5EDDC512" w14:textId="77777777" w:rsidR="00087277" w:rsidRDefault="00091475">
          <w:pPr>
            <w:pStyle w:val="TOC3"/>
            <w:tabs>
              <w:tab w:val="right" w:leader="dot" w:pos="9016"/>
            </w:tabs>
            <w:rPr>
              <w:rFonts w:eastAsiaTheme="minorEastAsia"/>
              <w:noProof/>
              <w:lang w:eastAsia="en-AU"/>
            </w:rPr>
          </w:pPr>
          <w:hyperlink w:anchor="_Toc525111450" w:history="1">
            <w:r w:rsidR="00087277" w:rsidRPr="002D7160">
              <w:rPr>
                <w:rStyle w:val="Hyperlink"/>
                <w:noProof/>
              </w:rPr>
              <w:t>Pre-decision early treatment payments</w:t>
            </w:r>
            <w:r w:rsidR="00087277">
              <w:rPr>
                <w:noProof/>
                <w:webHidden/>
              </w:rPr>
              <w:tab/>
            </w:r>
            <w:r w:rsidR="00087277">
              <w:rPr>
                <w:noProof/>
                <w:webHidden/>
              </w:rPr>
              <w:fldChar w:fldCharType="begin"/>
            </w:r>
            <w:r w:rsidR="00087277">
              <w:rPr>
                <w:noProof/>
                <w:webHidden/>
              </w:rPr>
              <w:instrText xml:space="preserve"> PAGEREF _Toc525111450 \h </w:instrText>
            </w:r>
            <w:r w:rsidR="00087277">
              <w:rPr>
                <w:noProof/>
                <w:webHidden/>
              </w:rPr>
            </w:r>
            <w:r w:rsidR="00087277">
              <w:rPr>
                <w:noProof/>
                <w:webHidden/>
              </w:rPr>
              <w:fldChar w:fldCharType="separate"/>
            </w:r>
            <w:r w:rsidR="00087277">
              <w:rPr>
                <w:noProof/>
                <w:webHidden/>
              </w:rPr>
              <w:t>7</w:t>
            </w:r>
            <w:r w:rsidR="00087277">
              <w:rPr>
                <w:noProof/>
                <w:webHidden/>
              </w:rPr>
              <w:fldChar w:fldCharType="end"/>
            </w:r>
          </w:hyperlink>
        </w:p>
        <w:p w14:paraId="7CDE3115" w14:textId="77777777" w:rsidR="00087277" w:rsidRDefault="00091475">
          <w:pPr>
            <w:pStyle w:val="TOC3"/>
            <w:tabs>
              <w:tab w:val="right" w:leader="dot" w:pos="9016"/>
            </w:tabs>
            <w:rPr>
              <w:rFonts w:eastAsiaTheme="minorEastAsia"/>
              <w:noProof/>
              <w:lang w:eastAsia="en-AU"/>
            </w:rPr>
          </w:pPr>
          <w:hyperlink w:anchor="_Toc525111451" w:history="1">
            <w:r w:rsidR="00087277" w:rsidRPr="002D7160">
              <w:rPr>
                <w:rStyle w:val="Hyperlink"/>
                <w:noProof/>
              </w:rPr>
              <w:t>Income replacement and treatment and care benefits</w:t>
            </w:r>
            <w:r w:rsidR="00087277">
              <w:rPr>
                <w:noProof/>
                <w:webHidden/>
              </w:rPr>
              <w:tab/>
            </w:r>
            <w:r w:rsidR="00087277">
              <w:rPr>
                <w:noProof/>
                <w:webHidden/>
              </w:rPr>
              <w:fldChar w:fldCharType="begin"/>
            </w:r>
            <w:r w:rsidR="00087277">
              <w:rPr>
                <w:noProof/>
                <w:webHidden/>
              </w:rPr>
              <w:instrText xml:space="preserve"> PAGEREF _Toc525111451 \h </w:instrText>
            </w:r>
            <w:r w:rsidR="00087277">
              <w:rPr>
                <w:noProof/>
                <w:webHidden/>
              </w:rPr>
            </w:r>
            <w:r w:rsidR="00087277">
              <w:rPr>
                <w:noProof/>
                <w:webHidden/>
              </w:rPr>
              <w:fldChar w:fldCharType="separate"/>
            </w:r>
            <w:r w:rsidR="00087277">
              <w:rPr>
                <w:noProof/>
                <w:webHidden/>
              </w:rPr>
              <w:t>7</w:t>
            </w:r>
            <w:r w:rsidR="00087277">
              <w:rPr>
                <w:noProof/>
                <w:webHidden/>
              </w:rPr>
              <w:fldChar w:fldCharType="end"/>
            </w:r>
          </w:hyperlink>
        </w:p>
        <w:p w14:paraId="730DE1E5" w14:textId="77777777" w:rsidR="00087277" w:rsidRDefault="00091475">
          <w:pPr>
            <w:pStyle w:val="TOC3"/>
            <w:tabs>
              <w:tab w:val="right" w:leader="dot" w:pos="9016"/>
            </w:tabs>
            <w:rPr>
              <w:rFonts w:eastAsiaTheme="minorEastAsia"/>
              <w:noProof/>
              <w:lang w:eastAsia="en-AU"/>
            </w:rPr>
          </w:pPr>
          <w:hyperlink w:anchor="_Toc525111452" w:history="1">
            <w:r w:rsidR="00087277" w:rsidRPr="002D7160">
              <w:rPr>
                <w:rStyle w:val="Hyperlink"/>
                <w:noProof/>
              </w:rPr>
              <w:t>Quality of life benefits</w:t>
            </w:r>
            <w:r w:rsidR="00087277">
              <w:rPr>
                <w:noProof/>
                <w:webHidden/>
              </w:rPr>
              <w:tab/>
            </w:r>
            <w:r w:rsidR="00087277">
              <w:rPr>
                <w:noProof/>
                <w:webHidden/>
              </w:rPr>
              <w:fldChar w:fldCharType="begin"/>
            </w:r>
            <w:r w:rsidR="00087277">
              <w:rPr>
                <w:noProof/>
                <w:webHidden/>
              </w:rPr>
              <w:instrText xml:space="preserve"> PAGEREF _Toc525111452 \h </w:instrText>
            </w:r>
            <w:r w:rsidR="00087277">
              <w:rPr>
                <w:noProof/>
                <w:webHidden/>
              </w:rPr>
            </w:r>
            <w:r w:rsidR="00087277">
              <w:rPr>
                <w:noProof/>
                <w:webHidden/>
              </w:rPr>
              <w:fldChar w:fldCharType="separate"/>
            </w:r>
            <w:r w:rsidR="00087277">
              <w:rPr>
                <w:noProof/>
                <w:webHidden/>
              </w:rPr>
              <w:t>8</w:t>
            </w:r>
            <w:r w:rsidR="00087277">
              <w:rPr>
                <w:noProof/>
                <w:webHidden/>
              </w:rPr>
              <w:fldChar w:fldCharType="end"/>
            </w:r>
          </w:hyperlink>
        </w:p>
        <w:p w14:paraId="76A0045A" w14:textId="77777777" w:rsidR="00087277" w:rsidRDefault="00091475">
          <w:pPr>
            <w:pStyle w:val="TOC3"/>
            <w:tabs>
              <w:tab w:val="right" w:leader="dot" w:pos="9016"/>
            </w:tabs>
            <w:rPr>
              <w:rFonts w:eastAsiaTheme="minorEastAsia"/>
              <w:noProof/>
              <w:lang w:eastAsia="en-AU"/>
            </w:rPr>
          </w:pPr>
          <w:hyperlink w:anchor="_Toc525111453" w:history="1">
            <w:r w:rsidR="00087277" w:rsidRPr="002D7160">
              <w:rPr>
                <w:rStyle w:val="Hyperlink"/>
                <w:noProof/>
              </w:rPr>
              <w:t>Death benefits</w:t>
            </w:r>
            <w:r w:rsidR="00087277">
              <w:rPr>
                <w:noProof/>
                <w:webHidden/>
              </w:rPr>
              <w:tab/>
            </w:r>
            <w:r w:rsidR="00087277">
              <w:rPr>
                <w:noProof/>
                <w:webHidden/>
              </w:rPr>
              <w:fldChar w:fldCharType="begin"/>
            </w:r>
            <w:r w:rsidR="00087277">
              <w:rPr>
                <w:noProof/>
                <w:webHidden/>
              </w:rPr>
              <w:instrText xml:space="preserve"> PAGEREF _Toc525111453 \h </w:instrText>
            </w:r>
            <w:r w:rsidR="00087277">
              <w:rPr>
                <w:noProof/>
                <w:webHidden/>
              </w:rPr>
            </w:r>
            <w:r w:rsidR="00087277">
              <w:rPr>
                <w:noProof/>
                <w:webHidden/>
              </w:rPr>
              <w:fldChar w:fldCharType="separate"/>
            </w:r>
            <w:r w:rsidR="00087277">
              <w:rPr>
                <w:noProof/>
                <w:webHidden/>
              </w:rPr>
              <w:t>8</w:t>
            </w:r>
            <w:r w:rsidR="00087277">
              <w:rPr>
                <w:noProof/>
                <w:webHidden/>
              </w:rPr>
              <w:fldChar w:fldCharType="end"/>
            </w:r>
          </w:hyperlink>
        </w:p>
        <w:p w14:paraId="73D3DBC4" w14:textId="77777777" w:rsidR="00087277" w:rsidRDefault="00091475">
          <w:pPr>
            <w:pStyle w:val="TOC3"/>
            <w:tabs>
              <w:tab w:val="right" w:leader="dot" w:pos="9016"/>
            </w:tabs>
            <w:rPr>
              <w:rFonts w:eastAsiaTheme="minorEastAsia"/>
              <w:noProof/>
              <w:lang w:eastAsia="en-AU"/>
            </w:rPr>
          </w:pPr>
          <w:hyperlink w:anchor="_Toc525111454" w:history="1">
            <w:r w:rsidR="00087277" w:rsidRPr="002D7160">
              <w:rPr>
                <w:rStyle w:val="Hyperlink"/>
                <w:noProof/>
              </w:rPr>
              <w:t>Common law claims</w:t>
            </w:r>
            <w:r w:rsidR="00087277">
              <w:rPr>
                <w:noProof/>
                <w:webHidden/>
              </w:rPr>
              <w:tab/>
            </w:r>
            <w:r w:rsidR="00087277">
              <w:rPr>
                <w:noProof/>
                <w:webHidden/>
              </w:rPr>
              <w:fldChar w:fldCharType="begin"/>
            </w:r>
            <w:r w:rsidR="00087277">
              <w:rPr>
                <w:noProof/>
                <w:webHidden/>
              </w:rPr>
              <w:instrText xml:space="preserve"> PAGEREF _Toc525111454 \h </w:instrText>
            </w:r>
            <w:r w:rsidR="00087277">
              <w:rPr>
                <w:noProof/>
                <w:webHidden/>
              </w:rPr>
            </w:r>
            <w:r w:rsidR="00087277">
              <w:rPr>
                <w:noProof/>
                <w:webHidden/>
              </w:rPr>
              <w:fldChar w:fldCharType="separate"/>
            </w:r>
            <w:r w:rsidR="00087277">
              <w:rPr>
                <w:noProof/>
                <w:webHidden/>
              </w:rPr>
              <w:t>8</w:t>
            </w:r>
            <w:r w:rsidR="00087277">
              <w:rPr>
                <w:noProof/>
                <w:webHidden/>
              </w:rPr>
              <w:fldChar w:fldCharType="end"/>
            </w:r>
          </w:hyperlink>
        </w:p>
        <w:p w14:paraId="21A2DDC6" w14:textId="77777777" w:rsidR="00087277" w:rsidRDefault="00091475">
          <w:pPr>
            <w:pStyle w:val="TOC3"/>
            <w:tabs>
              <w:tab w:val="right" w:leader="dot" w:pos="9016"/>
            </w:tabs>
            <w:rPr>
              <w:rFonts w:eastAsiaTheme="minorEastAsia"/>
              <w:noProof/>
              <w:lang w:eastAsia="en-AU"/>
            </w:rPr>
          </w:pPr>
          <w:hyperlink w:anchor="_Toc525111455" w:history="1">
            <w:r w:rsidR="00087277" w:rsidRPr="002D7160">
              <w:rPr>
                <w:rStyle w:val="Hyperlink"/>
                <w:noProof/>
              </w:rPr>
              <w:t>Indexation</w:t>
            </w:r>
            <w:r w:rsidR="00087277">
              <w:rPr>
                <w:noProof/>
                <w:webHidden/>
              </w:rPr>
              <w:tab/>
            </w:r>
            <w:r w:rsidR="00087277">
              <w:rPr>
                <w:noProof/>
                <w:webHidden/>
              </w:rPr>
              <w:fldChar w:fldCharType="begin"/>
            </w:r>
            <w:r w:rsidR="00087277">
              <w:rPr>
                <w:noProof/>
                <w:webHidden/>
              </w:rPr>
              <w:instrText xml:space="preserve"> PAGEREF _Toc525111455 \h </w:instrText>
            </w:r>
            <w:r w:rsidR="00087277">
              <w:rPr>
                <w:noProof/>
                <w:webHidden/>
              </w:rPr>
            </w:r>
            <w:r w:rsidR="00087277">
              <w:rPr>
                <w:noProof/>
                <w:webHidden/>
              </w:rPr>
              <w:fldChar w:fldCharType="separate"/>
            </w:r>
            <w:r w:rsidR="00087277">
              <w:rPr>
                <w:noProof/>
                <w:webHidden/>
              </w:rPr>
              <w:t>9</w:t>
            </w:r>
            <w:r w:rsidR="00087277">
              <w:rPr>
                <w:noProof/>
                <w:webHidden/>
              </w:rPr>
              <w:fldChar w:fldCharType="end"/>
            </w:r>
          </w:hyperlink>
        </w:p>
        <w:p w14:paraId="0022BA3E" w14:textId="77777777" w:rsidR="00087277" w:rsidRDefault="00091475">
          <w:pPr>
            <w:pStyle w:val="TOC3"/>
            <w:tabs>
              <w:tab w:val="right" w:leader="dot" w:pos="9016"/>
            </w:tabs>
            <w:rPr>
              <w:rFonts w:eastAsiaTheme="minorEastAsia"/>
              <w:noProof/>
              <w:lang w:eastAsia="en-AU"/>
            </w:rPr>
          </w:pPr>
          <w:hyperlink w:anchor="_Toc525111456" w:history="1">
            <w:r w:rsidR="00087277" w:rsidRPr="002D7160">
              <w:rPr>
                <w:rStyle w:val="Hyperlink"/>
                <w:noProof/>
              </w:rPr>
              <w:t>Dispute resolution</w:t>
            </w:r>
            <w:r w:rsidR="00087277">
              <w:rPr>
                <w:noProof/>
                <w:webHidden/>
              </w:rPr>
              <w:tab/>
            </w:r>
            <w:r w:rsidR="00087277">
              <w:rPr>
                <w:noProof/>
                <w:webHidden/>
              </w:rPr>
              <w:fldChar w:fldCharType="begin"/>
            </w:r>
            <w:r w:rsidR="00087277">
              <w:rPr>
                <w:noProof/>
                <w:webHidden/>
              </w:rPr>
              <w:instrText xml:space="preserve"> PAGEREF _Toc525111456 \h </w:instrText>
            </w:r>
            <w:r w:rsidR="00087277">
              <w:rPr>
                <w:noProof/>
                <w:webHidden/>
              </w:rPr>
            </w:r>
            <w:r w:rsidR="00087277">
              <w:rPr>
                <w:noProof/>
                <w:webHidden/>
              </w:rPr>
              <w:fldChar w:fldCharType="separate"/>
            </w:r>
            <w:r w:rsidR="00087277">
              <w:rPr>
                <w:noProof/>
                <w:webHidden/>
              </w:rPr>
              <w:t>9</w:t>
            </w:r>
            <w:r w:rsidR="00087277">
              <w:rPr>
                <w:noProof/>
                <w:webHidden/>
              </w:rPr>
              <w:fldChar w:fldCharType="end"/>
            </w:r>
          </w:hyperlink>
        </w:p>
        <w:p w14:paraId="4F4F90AC" w14:textId="77777777" w:rsidR="00087277" w:rsidRDefault="00091475">
          <w:pPr>
            <w:pStyle w:val="TOC3"/>
            <w:tabs>
              <w:tab w:val="right" w:leader="dot" w:pos="9016"/>
            </w:tabs>
            <w:rPr>
              <w:rFonts w:eastAsiaTheme="minorEastAsia"/>
              <w:noProof/>
              <w:lang w:eastAsia="en-AU"/>
            </w:rPr>
          </w:pPr>
          <w:hyperlink w:anchor="_Toc525111457" w:history="1">
            <w:r w:rsidR="00087277" w:rsidRPr="002D7160">
              <w:rPr>
                <w:rStyle w:val="Hyperlink"/>
                <w:noProof/>
              </w:rPr>
              <w:t>Other matters</w:t>
            </w:r>
            <w:r w:rsidR="00087277">
              <w:rPr>
                <w:noProof/>
                <w:webHidden/>
              </w:rPr>
              <w:tab/>
            </w:r>
            <w:r w:rsidR="00087277">
              <w:rPr>
                <w:noProof/>
                <w:webHidden/>
              </w:rPr>
              <w:fldChar w:fldCharType="begin"/>
            </w:r>
            <w:r w:rsidR="00087277">
              <w:rPr>
                <w:noProof/>
                <w:webHidden/>
              </w:rPr>
              <w:instrText xml:space="preserve"> PAGEREF _Toc525111457 \h </w:instrText>
            </w:r>
            <w:r w:rsidR="00087277">
              <w:rPr>
                <w:noProof/>
                <w:webHidden/>
              </w:rPr>
            </w:r>
            <w:r w:rsidR="00087277">
              <w:rPr>
                <w:noProof/>
                <w:webHidden/>
              </w:rPr>
              <w:fldChar w:fldCharType="separate"/>
            </w:r>
            <w:r w:rsidR="00087277">
              <w:rPr>
                <w:noProof/>
                <w:webHidden/>
              </w:rPr>
              <w:t>10</w:t>
            </w:r>
            <w:r w:rsidR="00087277">
              <w:rPr>
                <w:noProof/>
                <w:webHidden/>
              </w:rPr>
              <w:fldChar w:fldCharType="end"/>
            </w:r>
          </w:hyperlink>
        </w:p>
        <w:p w14:paraId="3A6E0083" w14:textId="77777777" w:rsidR="00087277" w:rsidRDefault="00091475">
          <w:pPr>
            <w:pStyle w:val="TOC1"/>
            <w:tabs>
              <w:tab w:val="right" w:leader="dot" w:pos="9016"/>
            </w:tabs>
            <w:rPr>
              <w:rFonts w:eastAsiaTheme="minorEastAsia"/>
              <w:noProof/>
              <w:lang w:eastAsia="en-AU"/>
            </w:rPr>
          </w:pPr>
          <w:hyperlink w:anchor="_Toc525111458" w:history="1">
            <w:r w:rsidR="00087277" w:rsidRPr="002D7160">
              <w:rPr>
                <w:rStyle w:val="Hyperlink"/>
                <w:noProof/>
              </w:rPr>
              <w:t>Chapter Overview</w:t>
            </w:r>
            <w:r w:rsidR="00087277">
              <w:rPr>
                <w:noProof/>
                <w:webHidden/>
              </w:rPr>
              <w:tab/>
            </w:r>
            <w:r w:rsidR="00087277">
              <w:rPr>
                <w:noProof/>
                <w:webHidden/>
              </w:rPr>
              <w:fldChar w:fldCharType="begin"/>
            </w:r>
            <w:r w:rsidR="00087277">
              <w:rPr>
                <w:noProof/>
                <w:webHidden/>
              </w:rPr>
              <w:instrText xml:space="preserve"> PAGEREF _Toc525111458 \h </w:instrText>
            </w:r>
            <w:r w:rsidR="00087277">
              <w:rPr>
                <w:noProof/>
                <w:webHidden/>
              </w:rPr>
            </w:r>
            <w:r w:rsidR="00087277">
              <w:rPr>
                <w:noProof/>
                <w:webHidden/>
              </w:rPr>
              <w:fldChar w:fldCharType="separate"/>
            </w:r>
            <w:r w:rsidR="00087277">
              <w:rPr>
                <w:noProof/>
                <w:webHidden/>
              </w:rPr>
              <w:t>11</w:t>
            </w:r>
            <w:r w:rsidR="00087277">
              <w:rPr>
                <w:noProof/>
                <w:webHidden/>
              </w:rPr>
              <w:fldChar w:fldCharType="end"/>
            </w:r>
          </w:hyperlink>
        </w:p>
        <w:p w14:paraId="29166447" w14:textId="77777777" w:rsidR="00087277" w:rsidRDefault="00091475">
          <w:pPr>
            <w:pStyle w:val="TOC2"/>
            <w:tabs>
              <w:tab w:val="right" w:leader="dot" w:pos="9016"/>
            </w:tabs>
            <w:rPr>
              <w:rFonts w:eastAsiaTheme="minorEastAsia"/>
              <w:noProof/>
              <w:lang w:eastAsia="en-AU"/>
            </w:rPr>
          </w:pPr>
          <w:hyperlink w:anchor="_Toc525111459" w:history="1">
            <w:r w:rsidR="00087277" w:rsidRPr="002D7160">
              <w:rPr>
                <w:rStyle w:val="Hyperlink"/>
                <w:noProof/>
              </w:rPr>
              <w:t>Chapter 1 Preliminary</w:t>
            </w:r>
            <w:r w:rsidR="00087277">
              <w:rPr>
                <w:noProof/>
                <w:webHidden/>
              </w:rPr>
              <w:tab/>
            </w:r>
            <w:r w:rsidR="00087277">
              <w:rPr>
                <w:noProof/>
                <w:webHidden/>
              </w:rPr>
              <w:fldChar w:fldCharType="begin"/>
            </w:r>
            <w:r w:rsidR="00087277">
              <w:rPr>
                <w:noProof/>
                <w:webHidden/>
              </w:rPr>
              <w:instrText xml:space="preserve"> PAGEREF _Toc525111459 \h </w:instrText>
            </w:r>
            <w:r w:rsidR="00087277">
              <w:rPr>
                <w:noProof/>
                <w:webHidden/>
              </w:rPr>
            </w:r>
            <w:r w:rsidR="00087277">
              <w:rPr>
                <w:noProof/>
                <w:webHidden/>
              </w:rPr>
              <w:fldChar w:fldCharType="separate"/>
            </w:r>
            <w:r w:rsidR="00087277">
              <w:rPr>
                <w:noProof/>
                <w:webHidden/>
              </w:rPr>
              <w:t>11</w:t>
            </w:r>
            <w:r w:rsidR="00087277">
              <w:rPr>
                <w:noProof/>
                <w:webHidden/>
              </w:rPr>
              <w:fldChar w:fldCharType="end"/>
            </w:r>
          </w:hyperlink>
        </w:p>
        <w:p w14:paraId="5B11C498" w14:textId="77777777" w:rsidR="00087277" w:rsidRDefault="00091475">
          <w:pPr>
            <w:pStyle w:val="TOC2"/>
            <w:tabs>
              <w:tab w:val="right" w:leader="dot" w:pos="9016"/>
            </w:tabs>
            <w:rPr>
              <w:rFonts w:eastAsiaTheme="minorEastAsia"/>
              <w:noProof/>
              <w:lang w:eastAsia="en-AU"/>
            </w:rPr>
          </w:pPr>
          <w:hyperlink w:anchor="_Toc525111460" w:history="1">
            <w:r w:rsidR="00087277" w:rsidRPr="002D7160">
              <w:rPr>
                <w:rStyle w:val="Hyperlink"/>
                <w:noProof/>
              </w:rPr>
              <w:t>Chapters 2 &amp; 3 Motor accident injuries - defined benefits - Matters applying to both defined benefit and common law damages</w:t>
            </w:r>
            <w:r w:rsidR="00087277">
              <w:rPr>
                <w:noProof/>
                <w:webHidden/>
              </w:rPr>
              <w:tab/>
            </w:r>
            <w:r w:rsidR="00087277">
              <w:rPr>
                <w:noProof/>
                <w:webHidden/>
              </w:rPr>
              <w:fldChar w:fldCharType="begin"/>
            </w:r>
            <w:r w:rsidR="00087277">
              <w:rPr>
                <w:noProof/>
                <w:webHidden/>
              </w:rPr>
              <w:instrText xml:space="preserve"> PAGEREF _Toc525111460 \h </w:instrText>
            </w:r>
            <w:r w:rsidR="00087277">
              <w:rPr>
                <w:noProof/>
                <w:webHidden/>
              </w:rPr>
            </w:r>
            <w:r w:rsidR="00087277">
              <w:rPr>
                <w:noProof/>
                <w:webHidden/>
              </w:rPr>
              <w:fldChar w:fldCharType="separate"/>
            </w:r>
            <w:r w:rsidR="00087277">
              <w:rPr>
                <w:noProof/>
                <w:webHidden/>
              </w:rPr>
              <w:t>11</w:t>
            </w:r>
            <w:r w:rsidR="00087277">
              <w:rPr>
                <w:noProof/>
                <w:webHidden/>
              </w:rPr>
              <w:fldChar w:fldCharType="end"/>
            </w:r>
          </w:hyperlink>
        </w:p>
        <w:p w14:paraId="53AFDC06" w14:textId="77777777" w:rsidR="00087277" w:rsidRDefault="00091475">
          <w:pPr>
            <w:pStyle w:val="TOC3"/>
            <w:tabs>
              <w:tab w:val="right" w:leader="dot" w:pos="9016"/>
            </w:tabs>
            <w:rPr>
              <w:rFonts w:eastAsiaTheme="minorEastAsia"/>
              <w:noProof/>
              <w:lang w:eastAsia="en-AU"/>
            </w:rPr>
          </w:pPr>
          <w:hyperlink w:anchor="_Toc525111461" w:history="1">
            <w:r w:rsidR="00087277" w:rsidRPr="002D7160">
              <w:rPr>
                <w:rStyle w:val="Hyperlink"/>
                <w:noProof/>
              </w:rPr>
              <w:t>Exemptions and exclusions</w:t>
            </w:r>
            <w:r w:rsidR="00087277">
              <w:rPr>
                <w:noProof/>
                <w:webHidden/>
              </w:rPr>
              <w:tab/>
            </w:r>
            <w:r w:rsidR="00087277">
              <w:rPr>
                <w:noProof/>
                <w:webHidden/>
              </w:rPr>
              <w:fldChar w:fldCharType="begin"/>
            </w:r>
            <w:r w:rsidR="00087277">
              <w:rPr>
                <w:noProof/>
                <w:webHidden/>
              </w:rPr>
              <w:instrText xml:space="preserve"> PAGEREF _Toc525111461 \h </w:instrText>
            </w:r>
            <w:r w:rsidR="00087277">
              <w:rPr>
                <w:noProof/>
                <w:webHidden/>
              </w:rPr>
            </w:r>
            <w:r w:rsidR="00087277">
              <w:rPr>
                <w:noProof/>
                <w:webHidden/>
              </w:rPr>
              <w:fldChar w:fldCharType="separate"/>
            </w:r>
            <w:r w:rsidR="00087277">
              <w:rPr>
                <w:noProof/>
                <w:webHidden/>
              </w:rPr>
              <w:t>12</w:t>
            </w:r>
            <w:r w:rsidR="00087277">
              <w:rPr>
                <w:noProof/>
                <w:webHidden/>
              </w:rPr>
              <w:fldChar w:fldCharType="end"/>
            </w:r>
          </w:hyperlink>
        </w:p>
        <w:p w14:paraId="1C98C619" w14:textId="77777777" w:rsidR="00087277" w:rsidRDefault="00091475">
          <w:pPr>
            <w:pStyle w:val="TOC3"/>
            <w:tabs>
              <w:tab w:val="right" w:leader="dot" w:pos="9016"/>
            </w:tabs>
            <w:rPr>
              <w:rFonts w:eastAsiaTheme="minorEastAsia"/>
              <w:noProof/>
              <w:lang w:eastAsia="en-AU"/>
            </w:rPr>
          </w:pPr>
          <w:hyperlink w:anchor="_Toc525111462" w:history="1">
            <w:r w:rsidR="00087277" w:rsidRPr="002D7160">
              <w:rPr>
                <w:rStyle w:val="Hyperlink"/>
                <w:noProof/>
              </w:rPr>
              <w:t>Information and support for applicants by insurers</w:t>
            </w:r>
            <w:r w:rsidR="00087277">
              <w:rPr>
                <w:noProof/>
                <w:webHidden/>
              </w:rPr>
              <w:tab/>
            </w:r>
            <w:r w:rsidR="00087277">
              <w:rPr>
                <w:noProof/>
                <w:webHidden/>
              </w:rPr>
              <w:fldChar w:fldCharType="begin"/>
            </w:r>
            <w:r w:rsidR="00087277">
              <w:rPr>
                <w:noProof/>
                <w:webHidden/>
              </w:rPr>
              <w:instrText xml:space="preserve"> PAGEREF _Toc525111462 \h </w:instrText>
            </w:r>
            <w:r w:rsidR="00087277">
              <w:rPr>
                <w:noProof/>
                <w:webHidden/>
              </w:rPr>
            </w:r>
            <w:r w:rsidR="00087277">
              <w:rPr>
                <w:noProof/>
                <w:webHidden/>
              </w:rPr>
              <w:fldChar w:fldCharType="separate"/>
            </w:r>
            <w:r w:rsidR="00087277">
              <w:rPr>
                <w:noProof/>
                <w:webHidden/>
              </w:rPr>
              <w:t>13</w:t>
            </w:r>
            <w:r w:rsidR="00087277">
              <w:rPr>
                <w:noProof/>
                <w:webHidden/>
              </w:rPr>
              <w:fldChar w:fldCharType="end"/>
            </w:r>
          </w:hyperlink>
        </w:p>
        <w:p w14:paraId="2BF4607C" w14:textId="77777777" w:rsidR="00087277" w:rsidRDefault="00091475">
          <w:pPr>
            <w:pStyle w:val="TOC3"/>
            <w:tabs>
              <w:tab w:val="right" w:leader="dot" w:pos="9016"/>
            </w:tabs>
            <w:rPr>
              <w:rFonts w:eastAsiaTheme="minorEastAsia"/>
              <w:noProof/>
              <w:lang w:eastAsia="en-AU"/>
            </w:rPr>
          </w:pPr>
          <w:hyperlink w:anchor="_Toc525111463" w:history="1">
            <w:r w:rsidR="00087277" w:rsidRPr="002D7160">
              <w:rPr>
                <w:rStyle w:val="Hyperlink"/>
                <w:noProof/>
              </w:rPr>
              <w:t>Application for defined benefits</w:t>
            </w:r>
            <w:r w:rsidR="00087277">
              <w:rPr>
                <w:noProof/>
                <w:webHidden/>
              </w:rPr>
              <w:tab/>
            </w:r>
            <w:r w:rsidR="00087277">
              <w:rPr>
                <w:noProof/>
                <w:webHidden/>
              </w:rPr>
              <w:fldChar w:fldCharType="begin"/>
            </w:r>
            <w:r w:rsidR="00087277">
              <w:rPr>
                <w:noProof/>
                <w:webHidden/>
              </w:rPr>
              <w:instrText xml:space="preserve"> PAGEREF _Toc525111463 \h </w:instrText>
            </w:r>
            <w:r w:rsidR="00087277">
              <w:rPr>
                <w:noProof/>
                <w:webHidden/>
              </w:rPr>
            </w:r>
            <w:r w:rsidR="00087277">
              <w:rPr>
                <w:noProof/>
                <w:webHidden/>
              </w:rPr>
              <w:fldChar w:fldCharType="separate"/>
            </w:r>
            <w:r w:rsidR="00087277">
              <w:rPr>
                <w:noProof/>
                <w:webHidden/>
              </w:rPr>
              <w:t>13</w:t>
            </w:r>
            <w:r w:rsidR="00087277">
              <w:rPr>
                <w:noProof/>
                <w:webHidden/>
              </w:rPr>
              <w:fldChar w:fldCharType="end"/>
            </w:r>
          </w:hyperlink>
        </w:p>
        <w:p w14:paraId="59263FC0" w14:textId="77777777" w:rsidR="00087277" w:rsidRDefault="00091475">
          <w:pPr>
            <w:pStyle w:val="TOC3"/>
            <w:tabs>
              <w:tab w:val="right" w:leader="dot" w:pos="9016"/>
            </w:tabs>
            <w:rPr>
              <w:rFonts w:eastAsiaTheme="minorEastAsia"/>
              <w:noProof/>
              <w:lang w:eastAsia="en-AU"/>
            </w:rPr>
          </w:pPr>
          <w:hyperlink w:anchor="_Toc525111464" w:history="1">
            <w:r w:rsidR="00087277" w:rsidRPr="002D7160">
              <w:rPr>
                <w:rStyle w:val="Hyperlink"/>
                <w:noProof/>
              </w:rPr>
              <w:t>Income replacement benefits</w:t>
            </w:r>
            <w:r w:rsidR="00087277">
              <w:rPr>
                <w:noProof/>
                <w:webHidden/>
              </w:rPr>
              <w:tab/>
            </w:r>
            <w:r w:rsidR="00087277">
              <w:rPr>
                <w:noProof/>
                <w:webHidden/>
              </w:rPr>
              <w:fldChar w:fldCharType="begin"/>
            </w:r>
            <w:r w:rsidR="00087277">
              <w:rPr>
                <w:noProof/>
                <w:webHidden/>
              </w:rPr>
              <w:instrText xml:space="preserve"> PAGEREF _Toc525111464 \h </w:instrText>
            </w:r>
            <w:r w:rsidR="00087277">
              <w:rPr>
                <w:noProof/>
                <w:webHidden/>
              </w:rPr>
            </w:r>
            <w:r w:rsidR="00087277">
              <w:rPr>
                <w:noProof/>
                <w:webHidden/>
              </w:rPr>
              <w:fldChar w:fldCharType="separate"/>
            </w:r>
            <w:r w:rsidR="00087277">
              <w:rPr>
                <w:noProof/>
                <w:webHidden/>
              </w:rPr>
              <w:t>14</w:t>
            </w:r>
            <w:r w:rsidR="00087277">
              <w:rPr>
                <w:noProof/>
                <w:webHidden/>
              </w:rPr>
              <w:fldChar w:fldCharType="end"/>
            </w:r>
          </w:hyperlink>
        </w:p>
        <w:p w14:paraId="2B688643" w14:textId="77777777" w:rsidR="00087277" w:rsidRDefault="00091475">
          <w:pPr>
            <w:pStyle w:val="TOC3"/>
            <w:tabs>
              <w:tab w:val="right" w:leader="dot" w:pos="9016"/>
            </w:tabs>
            <w:rPr>
              <w:rFonts w:eastAsiaTheme="minorEastAsia"/>
              <w:noProof/>
              <w:lang w:eastAsia="en-AU"/>
            </w:rPr>
          </w:pPr>
          <w:hyperlink w:anchor="_Toc525111465" w:history="1">
            <w:r w:rsidR="00087277" w:rsidRPr="002D7160">
              <w:rPr>
                <w:rStyle w:val="Hyperlink"/>
                <w:noProof/>
              </w:rPr>
              <w:t>Treatment and care benefits</w:t>
            </w:r>
            <w:r w:rsidR="00087277">
              <w:rPr>
                <w:noProof/>
                <w:webHidden/>
              </w:rPr>
              <w:tab/>
            </w:r>
            <w:r w:rsidR="00087277">
              <w:rPr>
                <w:noProof/>
                <w:webHidden/>
              </w:rPr>
              <w:fldChar w:fldCharType="begin"/>
            </w:r>
            <w:r w:rsidR="00087277">
              <w:rPr>
                <w:noProof/>
                <w:webHidden/>
              </w:rPr>
              <w:instrText xml:space="preserve"> PAGEREF _Toc525111465 \h </w:instrText>
            </w:r>
            <w:r w:rsidR="00087277">
              <w:rPr>
                <w:noProof/>
                <w:webHidden/>
              </w:rPr>
            </w:r>
            <w:r w:rsidR="00087277">
              <w:rPr>
                <w:noProof/>
                <w:webHidden/>
              </w:rPr>
              <w:fldChar w:fldCharType="separate"/>
            </w:r>
            <w:r w:rsidR="00087277">
              <w:rPr>
                <w:noProof/>
                <w:webHidden/>
              </w:rPr>
              <w:t>16</w:t>
            </w:r>
            <w:r w:rsidR="00087277">
              <w:rPr>
                <w:noProof/>
                <w:webHidden/>
              </w:rPr>
              <w:fldChar w:fldCharType="end"/>
            </w:r>
          </w:hyperlink>
        </w:p>
        <w:p w14:paraId="63F38630" w14:textId="77777777" w:rsidR="00087277" w:rsidRDefault="00091475">
          <w:pPr>
            <w:pStyle w:val="TOC3"/>
            <w:tabs>
              <w:tab w:val="right" w:leader="dot" w:pos="9016"/>
            </w:tabs>
            <w:rPr>
              <w:rFonts w:eastAsiaTheme="minorEastAsia"/>
              <w:noProof/>
              <w:lang w:eastAsia="en-AU"/>
            </w:rPr>
          </w:pPr>
          <w:hyperlink w:anchor="_Toc525111466" w:history="1">
            <w:r w:rsidR="00087277" w:rsidRPr="002D7160">
              <w:rPr>
                <w:rStyle w:val="Hyperlink"/>
                <w:noProof/>
              </w:rPr>
              <w:t>Funeral and death benefits</w:t>
            </w:r>
            <w:r w:rsidR="00087277">
              <w:rPr>
                <w:noProof/>
                <w:webHidden/>
              </w:rPr>
              <w:tab/>
            </w:r>
            <w:r w:rsidR="00087277">
              <w:rPr>
                <w:noProof/>
                <w:webHidden/>
              </w:rPr>
              <w:fldChar w:fldCharType="begin"/>
            </w:r>
            <w:r w:rsidR="00087277">
              <w:rPr>
                <w:noProof/>
                <w:webHidden/>
              </w:rPr>
              <w:instrText xml:space="preserve"> PAGEREF _Toc525111466 \h </w:instrText>
            </w:r>
            <w:r w:rsidR="00087277">
              <w:rPr>
                <w:noProof/>
                <w:webHidden/>
              </w:rPr>
            </w:r>
            <w:r w:rsidR="00087277">
              <w:rPr>
                <w:noProof/>
                <w:webHidden/>
              </w:rPr>
              <w:fldChar w:fldCharType="separate"/>
            </w:r>
            <w:r w:rsidR="00087277">
              <w:rPr>
                <w:noProof/>
                <w:webHidden/>
              </w:rPr>
              <w:t>17</w:t>
            </w:r>
            <w:r w:rsidR="00087277">
              <w:rPr>
                <w:noProof/>
                <w:webHidden/>
              </w:rPr>
              <w:fldChar w:fldCharType="end"/>
            </w:r>
          </w:hyperlink>
        </w:p>
        <w:p w14:paraId="106FD514" w14:textId="77777777" w:rsidR="00087277" w:rsidRDefault="00091475">
          <w:pPr>
            <w:pStyle w:val="TOC3"/>
            <w:tabs>
              <w:tab w:val="right" w:leader="dot" w:pos="9016"/>
            </w:tabs>
            <w:rPr>
              <w:rFonts w:eastAsiaTheme="minorEastAsia"/>
              <w:noProof/>
              <w:lang w:eastAsia="en-AU"/>
            </w:rPr>
          </w:pPr>
          <w:hyperlink w:anchor="_Toc525111467" w:history="1">
            <w:r w:rsidR="00087277" w:rsidRPr="002D7160">
              <w:rPr>
                <w:rStyle w:val="Hyperlink"/>
                <w:noProof/>
              </w:rPr>
              <w:t>Quality of Life benefits</w:t>
            </w:r>
            <w:r w:rsidR="00087277">
              <w:rPr>
                <w:noProof/>
                <w:webHidden/>
              </w:rPr>
              <w:tab/>
            </w:r>
            <w:r w:rsidR="00087277">
              <w:rPr>
                <w:noProof/>
                <w:webHidden/>
              </w:rPr>
              <w:fldChar w:fldCharType="begin"/>
            </w:r>
            <w:r w:rsidR="00087277">
              <w:rPr>
                <w:noProof/>
                <w:webHidden/>
              </w:rPr>
              <w:instrText xml:space="preserve"> PAGEREF _Toc525111467 \h </w:instrText>
            </w:r>
            <w:r w:rsidR="00087277">
              <w:rPr>
                <w:noProof/>
                <w:webHidden/>
              </w:rPr>
            </w:r>
            <w:r w:rsidR="00087277">
              <w:rPr>
                <w:noProof/>
                <w:webHidden/>
              </w:rPr>
              <w:fldChar w:fldCharType="separate"/>
            </w:r>
            <w:r w:rsidR="00087277">
              <w:rPr>
                <w:noProof/>
                <w:webHidden/>
              </w:rPr>
              <w:t>17</w:t>
            </w:r>
            <w:r w:rsidR="00087277">
              <w:rPr>
                <w:noProof/>
                <w:webHidden/>
              </w:rPr>
              <w:fldChar w:fldCharType="end"/>
            </w:r>
          </w:hyperlink>
        </w:p>
        <w:p w14:paraId="2D4E1A7D" w14:textId="77777777" w:rsidR="00087277" w:rsidRDefault="00091475">
          <w:pPr>
            <w:pStyle w:val="TOC3"/>
            <w:tabs>
              <w:tab w:val="right" w:leader="dot" w:pos="9016"/>
            </w:tabs>
            <w:rPr>
              <w:rFonts w:eastAsiaTheme="minorEastAsia"/>
              <w:noProof/>
              <w:lang w:eastAsia="en-AU"/>
            </w:rPr>
          </w:pPr>
          <w:hyperlink w:anchor="_Toc525111468" w:history="1">
            <w:r w:rsidR="00087277" w:rsidRPr="002D7160">
              <w:rPr>
                <w:rStyle w:val="Hyperlink"/>
                <w:noProof/>
              </w:rPr>
              <w:t>Whole Person Impairment assessment</w:t>
            </w:r>
            <w:r w:rsidR="00087277">
              <w:rPr>
                <w:noProof/>
                <w:webHidden/>
              </w:rPr>
              <w:tab/>
            </w:r>
            <w:r w:rsidR="00087277">
              <w:rPr>
                <w:noProof/>
                <w:webHidden/>
              </w:rPr>
              <w:fldChar w:fldCharType="begin"/>
            </w:r>
            <w:r w:rsidR="00087277">
              <w:rPr>
                <w:noProof/>
                <w:webHidden/>
              </w:rPr>
              <w:instrText xml:space="preserve"> PAGEREF _Toc525111468 \h </w:instrText>
            </w:r>
            <w:r w:rsidR="00087277">
              <w:rPr>
                <w:noProof/>
                <w:webHidden/>
              </w:rPr>
            </w:r>
            <w:r w:rsidR="00087277">
              <w:rPr>
                <w:noProof/>
                <w:webHidden/>
              </w:rPr>
              <w:fldChar w:fldCharType="separate"/>
            </w:r>
            <w:r w:rsidR="00087277">
              <w:rPr>
                <w:noProof/>
                <w:webHidden/>
              </w:rPr>
              <w:t>18</w:t>
            </w:r>
            <w:r w:rsidR="00087277">
              <w:rPr>
                <w:noProof/>
                <w:webHidden/>
              </w:rPr>
              <w:fldChar w:fldCharType="end"/>
            </w:r>
          </w:hyperlink>
        </w:p>
        <w:p w14:paraId="285AE60F" w14:textId="77777777" w:rsidR="00087277" w:rsidRDefault="00091475">
          <w:pPr>
            <w:pStyle w:val="TOC3"/>
            <w:tabs>
              <w:tab w:val="right" w:leader="dot" w:pos="9016"/>
            </w:tabs>
            <w:rPr>
              <w:rFonts w:eastAsiaTheme="minorEastAsia"/>
              <w:noProof/>
              <w:lang w:eastAsia="en-AU"/>
            </w:rPr>
          </w:pPr>
          <w:hyperlink w:anchor="_Toc525111469" w:history="1">
            <w:r w:rsidR="00087277" w:rsidRPr="002D7160">
              <w:rPr>
                <w:rStyle w:val="Hyperlink"/>
                <w:noProof/>
              </w:rPr>
              <w:t>Injured people residing overseas and foreign nationals</w:t>
            </w:r>
            <w:r w:rsidR="00087277">
              <w:rPr>
                <w:noProof/>
                <w:webHidden/>
              </w:rPr>
              <w:tab/>
            </w:r>
            <w:r w:rsidR="00087277">
              <w:rPr>
                <w:noProof/>
                <w:webHidden/>
              </w:rPr>
              <w:fldChar w:fldCharType="begin"/>
            </w:r>
            <w:r w:rsidR="00087277">
              <w:rPr>
                <w:noProof/>
                <w:webHidden/>
              </w:rPr>
              <w:instrText xml:space="preserve"> PAGEREF _Toc525111469 \h </w:instrText>
            </w:r>
            <w:r w:rsidR="00087277">
              <w:rPr>
                <w:noProof/>
                <w:webHidden/>
              </w:rPr>
            </w:r>
            <w:r w:rsidR="00087277">
              <w:rPr>
                <w:noProof/>
                <w:webHidden/>
              </w:rPr>
              <w:fldChar w:fldCharType="separate"/>
            </w:r>
            <w:r w:rsidR="00087277">
              <w:rPr>
                <w:noProof/>
                <w:webHidden/>
              </w:rPr>
              <w:t>19</w:t>
            </w:r>
            <w:r w:rsidR="00087277">
              <w:rPr>
                <w:noProof/>
                <w:webHidden/>
              </w:rPr>
              <w:fldChar w:fldCharType="end"/>
            </w:r>
          </w:hyperlink>
        </w:p>
        <w:p w14:paraId="42388D37" w14:textId="77777777" w:rsidR="00087277" w:rsidRDefault="00091475">
          <w:pPr>
            <w:pStyle w:val="TOC3"/>
            <w:tabs>
              <w:tab w:val="right" w:leader="dot" w:pos="9016"/>
            </w:tabs>
            <w:rPr>
              <w:rFonts w:eastAsiaTheme="minorEastAsia"/>
              <w:noProof/>
              <w:lang w:eastAsia="en-AU"/>
            </w:rPr>
          </w:pPr>
          <w:hyperlink w:anchor="_Toc525111470" w:history="1">
            <w:r w:rsidR="00087277" w:rsidRPr="002D7160">
              <w:rPr>
                <w:rStyle w:val="Hyperlink"/>
                <w:noProof/>
              </w:rPr>
              <w:t>Interactions with workers compensation schemes</w:t>
            </w:r>
            <w:r w:rsidR="00087277">
              <w:rPr>
                <w:noProof/>
                <w:webHidden/>
              </w:rPr>
              <w:tab/>
            </w:r>
            <w:r w:rsidR="00087277">
              <w:rPr>
                <w:noProof/>
                <w:webHidden/>
              </w:rPr>
              <w:fldChar w:fldCharType="begin"/>
            </w:r>
            <w:r w:rsidR="00087277">
              <w:rPr>
                <w:noProof/>
                <w:webHidden/>
              </w:rPr>
              <w:instrText xml:space="preserve"> PAGEREF _Toc525111470 \h </w:instrText>
            </w:r>
            <w:r w:rsidR="00087277">
              <w:rPr>
                <w:noProof/>
                <w:webHidden/>
              </w:rPr>
            </w:r>
            <w:r w:rsidR="00087277">
              <w:rPr>
                <w:noProof/>
                <w:webHidden/>
              </w:rPr>
              <w:fldChar w:fldCharType="separate"/>
            </w:r>
            <w:r w:rsidR="00087277">
              <w:rPr>
                <w:noProof/>
                <w:webHidden/>
              </w:rPr>
              <w:t>20</w:t>
            </w:r>
            <w:r w:rsidR="00087277">
              <w:rPr>
                <w:noProof/>
                <w:webHidden/>
              </w:rPr>
              <w:fldChar w:fldCharType="end"/>
            </w:r>
          </w:hyperlink>
        </w:p>
        <w:p w14:paraId="0E8E4090" w14:textId="77777777" w:rsidR="00087277" w:rsidRDefault="00091475">
          <w:pPr>
            <w:pStyle w:val="TOC3"/>
            <w:tabs>
              <w:tab w:val="right" w:leader="dot" w:pos="9016"/>
            </w:tabs>
            <w:rPr>
              <w:rFonts w:eastAsiaTheme="minorEastAsia"/>
              <w:noProof/>
              <w:lang w:eastAsia="en-AU"/>
            </w:rPr>
          </w:pPr>
          <w:hyperlink w:anchor="_Toc525111471" w:history="1">
            <w:r w:rsidR="00087277" w:rsidRPr="002D7160">
              <w:rPr>
                <w:rStyle w:val="Hyperlink"/>
                <w:noProof/>
              </w:rPr>
              <w:t>Dispute resolution</w:t>
            </w:r>
            <w:r w:rsidR="00087277">
              <w:rPr>
                <w:noProof/>
                <w:webHidden/>
              </w:rPr>
              <w:tab/>
            </w:r>
            <w:r w:rsidR="00087277">
              <w:rPr>
                <w:noProof/>
                <w:webHidden/>
              </w:rPr>
              <w:fldChar w:fldCharType="begin"/>
            </w:r>
            <w:r w:rsidR="00087277">
              <w:rPr>
                <w:noProof/>
                <w:webHidden/>
              </w:rPr>
              <w:instrText xml:space="preserve"> PAGEREF _Toc525111471 \h </w:instrText>
            </w:r>
            <w:r w:rsidR="00087277">
              <w:rPr>
                <w:noProof/>
                <w:webHidden/>
              </w:rPr>
            </w:r>
            <w:r w:rsidR="00087277">
              <w:rPr>
                <w:noProof/>
                <w:webHidden/>
              </w:rPr>
              <w:fldChar w:fldCharType="separate"/>
            </w:r>
            <w:r w:rsidR="00087277">
              <w:rPr>
                <w:noProof/>
                <w:webHidden/>
              </w:rPr>
              <w:t>20</w:t>
            </w:r>
            <w:r w:rsidR="00087277">
              <w:rPr>
                <w:noProof/>
                <w:webHidden/>
              </w:rPr>
              <w:fldChar w:fldCharType="end"/>
            </w:r>
          </w:hyperlink>
        </w:p>
        <w:p w14:paraId="024F9607" w14:textId="77777777" w:rsidR="00087277" w:rsidRDefault="00091475">
          <w:pPr>
            <w:pStyle w:val="TOC3"/>
            <w:tabs>
              <w:tab w:val="right" w:leader="dot" w:pos="9016"/>
            </w:tabs>
            <w:rPr>
              <w:rFonts w:eastAsiaTheme="minorEastAsia"/>
              <w:noProof/>
              <w:lang w:eastAsia="en-AU"/>
            </w:rPr>
          </w:pPr>
          <w:hyperlink w:anchor="_Toc525111472" w:history="1">
            <w:r w:rsidR="00087277" w:rsidRPr="002D7160">
              <w:rPr>
                <w:rStyle w:val="Hyperlink"/>
                <w:noProof/>
              </w:rPr>
              <w:t>Legal Costs</w:t>
            </w:r>
            <w:r w:rsidR="00087277">
              <w:rPr>
                <w:noProof/>
                <w:webHidden/>
              </w:rPr>
              <w:tab/>
            </w:r>
            <w:r w:rsidR="00087277">
              <w:rPr>
                <w:noProof/>
                <w:webHidden/>
              </w:rPr>
              <w:fldChar w:fldCharType="begin"/>
            </w:r>
            <w:r w:rsidR="00087277">
              <w:rPr>
                <w:noProof/>
                <w:webHidden/>
              </w:rPr>
              <w:instrText xml:space="preserve"> PAGEREF _Toc525111472 \h </w:instrText>
            </w:r>
            <w:r w:rsidR="00087277">
              <w:rPr>
                <w:noProof/>
                <w:webHidden/>
              </w:rPr>
            </w:r>
            <w:r w:rsidR="00087277">
              <w:rPr>
                <w:noProof/>
                <w:webHidden/>
              </w:rPr>
              <w:fldChar w:fldCharType="separate"/>
            </w:r>
            <w:r w:rsidR="00087277">
              <w:rPr>
                <w:noProof/>
                <w:webHidden/>
              </w:rPr>
              <w:t>21</w:t>
            </w:r>
            <w:r w:rsidR="00087277">
              <w:rPr>
                <w:noProof/>
                <w:webHidden/>
              </w:rPr>
              <w:fldChar w:fldCharType="end"/>
            </w:r>
          </w:hyperlink>
        </w:p>
        <w:p w14:paraId="423B497C" w14:textId="77777777" w:rsidR="00087277" w:rsidRDefault="00091475">
          <w:pPr>
            <w:pStyle w:val="TOC3"/>
            <w:tabs>
              <w:tab w:val="right" w:leader="dot" w:pos="9016"/>
            </w:tabs>
            <w:rPr>
              <w:rFonts w:eastAsiaTheme="minorEastAsia"/>
              <w:noProof/>
              <w:lang w:eastAsia="en-AU"/>
            </w:rPr>
          </w:pPr>
          <w:hyperlink w:anchor="_Toc525111473" w:history="1">
            <w:r w:rsidR="00087277" w:rsidRPr="002D7160">
              <w:rPr>
                <w:rStyle w:val="Hyperlink"/>
                <w:noProof/>
              </w:rPr>
              <w:t>Information support services</w:t>
            </w:r>
            <w:r w:rsidR="00087277">
              <w:rPr>
                <w:noProof/>
                <w:webHidden/>
              </w:rPr>
              <w:tab/>
            </w:r>
            <w:r w:rsidR="00087277">
              <w:rPr>
                <w:noProof/>
                <w:webHidden/>
              </w:rPr>
              <w:fldChar w:fldCharType="begin"/>
            </w:r>
            <w:r w:rsidR="00087277">
              <w:rPr>
                <w:noProof/>
                <w:webHidden/>
              </w:rPr>
              <w:instrText xml:space="preserve"> PAGEREF _Toc525111473 \h </w:instrText>
            </w:r>
            <w:r w:rsidR="00087277">
              <w:rPr>
                <w:noProof/>
                <w:webHidden/>
              </w:rPr>
            </w:r>
            <w:r w:rsidR="00087277">
              <w:rPr>
                <w:noProof/>
                <w:webHidden/>
              </w:rPr>
              <w:fldChar w:fldCharType="separate"/>
            </w:r>
            <w:r w:rsidR="00087277">
              <w:rPr>
                <w:noProof/>
                <w:webHidden/>
              </w:rPr>
              <w:t>21</w:t>
            </w:r>
            <w:r w:rsidR="00087277">
              <w:rPr>
                <w:noProof/>
                <w:webHidden/>
              </w:rPr>
              <w:fldChar w:fldCharType="end"/>
            </w:r>
          </w:hyperlink>
        </w:p>
        <w:p w14:paraId="777EE3B3" w14:textId="77777777" w:rsidR="00087277" w:rsidRDefault="00091475">
          <w:pPr>
            <w:pStyle w:val="TOC2"/>
            <w:tabs>
              <w:tab w:val="right" w:leader="dot" w:pos="9016"/>
            </w:tabs>
            <w:rPr>
              <w:rFonts w:eastAsiaTheme="minorEastAsia"/>
              <w:noProof/>
              <w:lang w:eastAsia="en-AU"/>
            </w:rPr>
          </w:pPr>
          <w:hyperlink w:anchor="_Toc525111474" w:history="1">
            <w:r w:rsidR="00087277" w:rsidRPr="002D7160">
              <w:rPr>
                <w:rStyle w:val="Hyperlink"/>
                <w:noProof/>
              </w:rPr>
              <w:t>Chapter 3 - Motor accident injuries – common law damages</w:t>
            </w:r>
            <w:r w:rsidR="00087277">
              <w:rPr>
                <w:noProof/>
                <w:webHidden/>
              </w:rPr>
              <w:tab/>
            </w:r>
            <w:r w:rsidR="00087277">
              <w:rPr>
                <w:noProof/>
                <w:webHidden/>
              </w:rPr>
              <w:fldChar w:fldCharType="begin"/>
            </w:r>
            <w:r w:rsidR="00087277">
              <w:rPr>
                <w:noProof/>
                <w:webHidden/>
              </w:rPr>
              <w:instrText xml:space="preserve"> PAGEREF _Toc525111474 \h </w:instrText>
            </w:r>
            <w:r w:rsidR="00087277">
              <w:rPr>
                <w:noProof/>
                <w:webHidden/>
              </w:rPr>
            </w:r>
            <w:r w:rsidR="00087277">
              <w:rPr>
                <w:noProof/>
                <w:webHidden/>
              </w:rPr>
              <w:fldChar w:fldCharType="separate"/>
            </w:r>
            <w:r w:rsidR="00087277">
              <w:rPr>
                <w:noProof/>
                <w:webHidden/>
              </w:rPr>
              <w:t>21</w:t>
            </w:r>
            <w:r w:rsidR="00087277">
              <w:rPr>
                <w:noProof/>
                <w:webHidden/>
              </w:rPr>
              <w:fldChar w:fldCharType="end"/>
            </w:r>
          </w:hyperlink>
        </w:p>
        <w:p w14:paraId="59F25013" w14:textId="77777777" w:rsidR="00087277" w:rsidRDefault="00091475">
          <w:pPr>
            <w:pStyle w:val="TOC2"/>
            <w:tabs>
              <w:tab w:val="right" w:leader="dot" w:pos="9016"/>
            </w:tabs>
            <w:rPr>
              <w:rFonts w:eastAsiaTheme="minorEastAsia"/>
              <w:noProof/>
              <w:lang w:eastAsia="en-AU"/>
            </w:rPr>
          </w:pPr>
          <w:hyperlink w:anchor="_Toc525111475" w:history="1">
            <w:r w:rsidR="00087277" w:rsidRPr="002D7160">
              <w:rPr>
                <w:rStyle w:val="Hyperlink"/>
                <w:noProof/>
              </w:rPr>
              <w:t>Chapter 4 - Motor accident injuries insurance</w:t>
            </w:r>
            <w:r w:rsidR="00087277">
              <w:rPr>
                <w:noProof/>
                <w:webHidden/>
              </w:rPr>
              <w:tab/>
            </w:r>
            <w:r w:rsidR="00087277">
              <w:rPr>
                <w:noProof/>
                <w:webHidden/>
              </w:rPr>
              <w:fldChar w:fldCharType="begin"/>
            </w:r>
            <w:r w:rsidR="00087277">
              <w:rPr>
                <w:noProof/>
                <w:webHidden/>
              </w:rPr>
              <w:instrText xml:space="preserve"> PAGEREF _Toc525111475 \h </w:instrText>
            </w:r>
            <w:r w:rsidR="00087277">
              <w:rPr>
                <w:noProof/>
                <w:webHidden/>
              </w:rPr>
            </w:r>
            <w:r w:rsidR="00087277">
              <w:rPr>
                <w:noProof/>
                <w:webHidden/>
              </w:rPr>
              <w:fldChar w:fldCharType="separate"/>
            </w:r>
            <w:r w:rsidR="00087277">
              <w:rPr>
                <w:noProof/>
                <w:webHidden/>
              </w:rPr>
              <w:t>22</w:t>
            </w:r>
            <w:r w:rsidR="00087277">
              <w:rPr>
                <w:noProof/>
                <w:webHidden/>
              </w:rPr>
              <w:fldChar w:fldCharType="end"/>
            </w:r>
          </w:hyperlink>
        </w:p>
        <w:p w14:paraId="3FF6C118" w14:textId="77777777" w:rsidR="00087277" w:rsidRDefault="00091475">
          <w:pPr>
            <w:pStyle w:val="TOC2"/>
            <w:tabs>
              <w:tab w:val="right" w:leader="dot" w:pos="9016"/>
            </w:tabs>
            <w:rPr>
              <w:rFonts w:eastAsiaTheme="minorEastAsia"/>
              <w:noProof/>
              <w:lang w:eastAsia="en-AU"/>
            </w:rPr>
          </w:pPr>
          <w:hyperlink w:anchor="_Toc525111476" w:history="1">
            <w:r w:rsidR="00087277" w:rsidRPr="002D7160">
              <w:rPr>
                <w:rStyle w:val="Hyperlink"/>
                <w:noProof/>
              </w:rPr>
              <w:t>Chapter 5 – Motor Accident Injuries scheme insurer licences</w:t>
            </w:r>
            <w:r w:rsidR="00087277">
              <w:rPr>
                <w:noProof/>
                <w:webHidden/>
              </w:rPr>
              <w:tab/>
            </w:r>
            <w:r w:rsidR="00087277">
              <w:rPr>
                <w:noProof/>
                <w:webHidden/>
              </w:rPr>
              <w:fldChar w:fldCharType="begin"/>
            </w:r>
            <w:r w:rsidR="00087277">
              <w:rPr>
                <w:noProof/>
                <w:webHidden/>
              </w:rPr>
              <w:instrText xml:space="preserve"> PAGEREF _Toc525111476 \h </w:instrText>
            </w:r>
            <w:r w:rsidR="00087277">
              <w:rPr>
                <w:noProof/>
                <w:webHidden/>
              </w:rPr>
            </w:r>
            <w:r w:rsidR="00087277">
              <w:rPr>
                <w:noProof/>
                <w:webHidden/>
              </w:rPr>
              <w:fldChar w:fldCharType="separate"/>
            </w:r>
            <w:r w:rsidR="00087277">
              <w:rPr>
                <w:noProof/>
                <w:webHidden/>
              </w:rPr>
              <w:t>23</w:t>
            </w:r>
            <w:r w:rsidR="00087277">
              <w:rPr>
                <w:noProof/>
                <w:webHidden/>
              </w:rPr>
              <w:fldChar w:fldCharType="end"/>
            </w:r>
          </w:hyperlink>
        </w:p>
        <w:p w14:paraId="785A878A" w14:textId="77777777" w:rsidR="00087277" w:rsidRDefault="00091475">
          <w:pPr>
            <w:pStyle w:val="TOC2"/>
            <w:tabs>
              <w:tab w:val="right" w:leader="dot" w:pos="9016"/>
            </w:tabs>
            <w:rPr>
              <w:rFonts w:eastAsiaTheme="minorEastAsia"/>
              <w:noProof/>
              <w:lang w:eastAsia="en-AU"/>
            </w:rPr>
          </w:pPr>
          <w:hyperlink w:anchor="_Toc525111477" w:history="1">
            <w:r w:rsidR="00087277" w:rsidRPr="002D7160">
              <w:rPr>
                <w:rStyle w:val="Hyperlink"/>
                <w:noProof/>
              </w:rPr>
              <w:t>Chapter 6 - Enforcement</w:t>
            </w:r>
            <w:r w:rsidR="00087277">
              <w:rPr>
                <w:noProof/>
                <w:webHidden/>
              </w:rPr>
              <w:tab/>
            </w:r>
            <w:r w:rsidR="00087277">
              <w:rPr>
                <w:noProof/>
                <w:webHidden/>
              </w:rPr>
              <w:fldChar w:fldCharType="begin"/>
            </w:r>
            <w:r w:rsidR="00087277">
              <w:rPr>
                <w:noProof/>
                <w:webHidden/>
              </w:rPr>
              <w:instrText xml:space="preserve"> PAGEREF _Toc525111477 \h </w:instrText>
            </w:r>
            <w:r w:rsidR="00087277">
              <w:rPr>
                <w:noProof/>
                <w:webHidden/>
              </w:rPr>
            </w:r>
            <w:r w:rsidR="00087277">
              <w:rPr>
                <w:noProof/>
                <w:webHidden/>
              </w:rPr>
              <w:fldChar w:fldCharType="separate"/>
            </w:r>
            <w:r w:rsidR="00087277">
              <w:rPr>
                <w:noProof/>
                <w:webHidden/>
              </w:rPr>
              <w:t>23</w:t>
            </w:r>
            <w:r w:rsidR="00087277">
              <w:rPr>
                <w:noProof/>
                <w:webHidden/>
              </w:rPr>
              <w:fldChar w:fldCharType="end"/>
            </w:r>
          </w:hyperlink>
        </w:p>
        <w:p w14:paraId="440EA076" w14:textId="77777777" w:rsidR="00087277" w:rsidRDefault="00091475">
          <w:pPr>
            <w:pStyle w:val="TOC2"/>
            <w:tabs>
              <w:tab w:val="right" w:leader="dot" w:pos="9016"/>
            </w:tabs>
            <w:rPr>
              <w:rFonts w:eastAsiaTheme="minorEastAsia"/>
              <w:noProof/>
              <w:lang w:eastAsia="en-AU"/>
            </w:rPr>
          </w:pPr>
          <w:hyperlink w:anchor="_Toc525111478" w:history="1">
            <w:r w:rsidR="00087277" w:rsidRPr="002D7160">
              <w:rPr>
                <w:rStyle w:val="Hyperlink"/>
                <w:noProof/>
              </w:rPr>
              <w:t>Chapter 7 - Information collection and secrecy</w:t>
            </w:r>
            <w:r w:rsidR="00087277">
              <w:rPr>
                <w:noProof/>
                <w:webHidden/>
              </w:rPr>
              <w:tab/>
            </w:r>
            <w:r w:rsidR="00087277">
              <w:rPr>
                <w:noProof/>
                <w:webHidden/>
              </w:rPr>
              <w:fldChar w:fldCharType="begin"/>
            </w:r>
            <w:r w:rsidR="00087277">
              <w:rPr>
                <w:noProof/>
                <w:webHidden/>
              </w:rPr>
              <w:instrText xml:space="preserve"> PAGEREF _Toc525111478 \h </w:instrText>
            </w:r>
            <w:r w:rsidR="00087277">
              <w:rPr>
                <w:noProof/>
                <w:webHidden/>
              </w:rPr>
            </w:r>
            <w:r w:rsidR="00087277">
              <w:rPr>
                <w:noProof/>
                <w:webHidden/>
              </w:rPr>
              <w:fldChar w:fldCharType="separate"/>
            </w:r>
            <w:r w:rsidR="00087277">
              <w:rPr>
                <w:noProof/>
                <w:webHidden/>
              </w:rPr>
              <w:t>23</w:t>
            </w:r>
            <w:r w:rsidR="00087277">
              <w:rPr>
                <w:noProof/>
                <w:webHidden/>
              </w:rPr>
              <w:fldChar w:fldCharType="end"/>
            </w:r>
          </w:hyperlink>
        </w:p>
        <w:p w14:paraId="002E94EE" w14:textId="77777777" w:rsidR="00087277" w:rsidRDefault="00091475">
          <w:pPr>
            <w:pStyle w:val="TOC2"/>
            <w:tabs>
              <w:tab w:val="right" w:leader="dot" w:pos="9016"/>
            </w:tabs>
            <w:rPr>
              <w:rFonts w:eastAsiaTheme="minorEastAsia"/>
              <w:noProof/>
              <w:lang w:eastAsia="en-AU"/>
            </w:rPr>
          </w:pPr>
          <w:hyperlink w:anchor="_Toc525111479" w:history="1">
            <w:r w:rsidR="00087277" w:rsidRPr="002D7160">
              <w:rPr>
                <w:rStyle w:val="Hyperlink"/>
                <w:noProof/>
              </w:rPr>
              <w:t>Chapter 8 - Miscellaneous</w:t>
            </w:r>
            <w:r w:rsidR="00087277">
              <w:rPr>
                <w:noProof/>
                <w:webHidden/>
              </w:rPr>
              <w:tab/>
            </w:r>
            <w:r w:rsidR="00087277">
              <w:rPr>
                <w:noProof/>
                <w:webHidden/>
              </w:rPr>
              <w:fldChar w:fldCharType="begin"/>
            </w:r>
            <w:r w:rsidR="00087277">
              <w:rPr>
                <w:noProof/>
                <w:webHidden/>
              </w:rPr>
              <w:instrText xml:space="preserve"> PAGEREF _Toc525111479 \h </w:instrText>
            </w:r>
            <w:r w:rsidR="00087277">
              <w:rPr>
                <w:noProof/>
                <w:webHidden/>
              </w:rPr>
            </w:r>
            <w:r w:rsidR="00087277">
              <w:rPr>
                <w:noProof/>
                <w:webHidden/>
              </w:rPr>
              <w:fldChar w:fldCharType="separate"/>
            </w:r>
            <w:r w:rsidR="00087277">
              <w:rPr>
                <w:noProof/>
                <w:webHidden/>
              </w:rPr>
              <w:t>23</w:t>
            </w:r>
            <w:r w:rsidR="00087277">
              <w:rPr>
                <w:noProof/>
                <w:webHidden/>
              </w:rPr>
              <w:fldChar w:fldCharType="end"/>
            </w:r>
          </w:hyperlink>
        </w:p>
        <w:p w14:paraId="16141B92" w14:textId="77777777" w:rsidR="00087277" w:rsidRDefault="00091475">
          <w:pPr>
            <w:pStyle w:val="TOC3"/>
            <w:tabs>
              <w:tab w:val="right" w:leader="dot" w:pos="9016"/>
            </w:tabs>
            <w:rPr>
              <w:rFonts w:eastAsiaTheme="minorEastAsia"/>
              <w:noProof/>
              <w:lang w:eastAsia="en-AU"/>
            </w:rPr>
          </w:pPr>
          <w:hyperlink w:anchor="_Toc525111480" w:history="1">
            <w:r w:rsidR="00087277" w:rsidRPr="002D7160">
              <w:rPr>
                <w:rStyle w:val="Hyperlink"/>
                <w:noProof/>
              </w:rPr>
              <w:t>Referral fees</w:t>
            </w:r>
            <w:r w:rsidR="00087277">
              <w:rPr>
                <w:noProof/>
                <w:webHidden/>
              </w:rPr>
              <w:tab/>
            </w:r>
            <w:r w:rsidR="00087277">
              <w:rPr>
                <w:noProof/>
                <w:webHidden/>
              </w:rPr>
              <w:fldChar w:fldCharType="begin"/>
            </w:r>
            <w:r w:rsidR="00087277">
              <w:rPr>
                <w:noProof/>
                <w:webHidden/>
              </w:rPr>
              <w:instrText xml:space="preserve"> PAGEREF _Toc525111480 \h </w:instrText>
            </w:r>
            <w:r w:rsidR="00087277">
              <w:rPr>
                <w:noProof/>
                <w:webHidden/>
              </w:rPr>
            </w:r>
            <w:r w:rsidR="00087277">
              <w:rPr>
                <w:noProof/>
                <w:webHidden/>
              </w:rPr>
              <w:fldChar w:fldCharType="separate"/>
            </w:r>
            <w:r w:rsidR="00087277">
              <w:rPr>
                <w:noProof/>
                <w:webHidden/>
              </w:rPr>
              <w:t>24</w:t>
            </w:r>
            <w:r w:rsidR="00087277">
              <w:rPr>
                <w:noProof/>
                <w:webHidden/>
              </w:rPr>
              <w:fldChar w:fldCharType="end"/>
            </w:r>
          </w:hyperlink>
        </w:p>
        <w:p w14:paraId="1C7270DB" w14:textId="77777777" w:rsidR="00087277" w:rsidRDefault="00091475">
          <w:pPr>
            <w:pStyle w:val="TOC2"/>
            <w:tabs>
              <w:tab w:val="right" w:leader="dot" w:pos="9016"/>
            </w:tabs>
            <w:rPr>
              <w:rFonts w:eastAsiaTheme="minorEastAsia"/>
              <w:noProof/>
              <w:lang w:eastAsia="en-AU"/>
            </w:rPr>
          </w:pPr>
          <w:hyperlink w:anchor="_Toc525111481" w:history="1">
            <w:r w:rsidR="00087277" w:rsidRPr="002D7160">
              <w:rPr>
                <w:rStyle w:val="Hyperlink"/>
                <w:noProof/>
              </w:rPr>
              <w:t>Schedule 1 - Consequential amendments</w:t>
            </w:r>
            <w:r w:rsidR="00087277">
              <w:rPr>
                <w:noProof/>
                <w:webHidden/>
              </w:rPr>
              <w:tab/>
            </w:r>
            <w:r w:rsidR="00087277">
              <w:rPr>
                <w:noProof/>
                <w:webHidden/>
              </w:rPr>
              <w:fldChar w:fldCharType="begin"/>
            </w:r>
            <w:r w:rsidR="00087277">
              <w:rPr>
                <w:noProof/>
                <w:webHidden/>
              </w:rPr>
              <w:instrText xml:space="preserve"> PAGEREF _Toc525111481 \h </w:instrText>
            </w:r>
            <w:r w:rsidR="00087277">
              <w:rPr>
                <w:noProof/>
                <w:webHidden/>
              </w:rPr>
            </w:r>
            <w:r w:rsidR="00087277">
              <w:rPr>
                <w:noProof/>
                <w:webHidden/>
              </w:rPr>
              <w:fldChar w:fldCharType="separate"/>
            </w:r>
            <w:r w:rsidR="00087277">
              <w:rPr>
                <w:noProof/>
                <w:webHidden/>
              </w:rPr>
              <w:t>24</w:t>
            </w:r>
            <w:r w:rsidR="00087277">
              <w:rPr>
                <w:noProof/>
                <w:webHidden/>
              </w:rPr>
              <w:fldChar w:fldCharType="end"/>
            </w:r>
          </w:hyperlink>
        </w:p>
        <w:p w14:paraId="6D6047F8" w14:textId="77777777" w:rsidR="00087277" w:rsidRDefault="00091475">
          <w:pPr>
            <w:pStyle w:val="TOC2"/>
            <w:tabs>
              <w:tab w:val="right" w:leader="dot" w:pos="9016"/>
            </w:tabs>
            <w:rPr>
              <w:rFonts w:eastAsiaTheme="minorEastAsia"/>
              <w:noProof/>
              <w:lang w:eastAsia="en-AU"/>
            </w:rPr>
          </w:pPr>
          <w:hyperlink w:anchor="_Toc525111482" w:history="1">
            <w:r w:rsidR="00087277" w:rsidRPr="002D7160">
              <w:rPr>
                <w:rStyle w:val="Hyperlink"/>
                <w:noProof/>
              </w:rPr>
              <w:t>Dictionary</w:t>
            </w:r>
            <w:r w:rsidR="00087277">
              <w:rPr>
                <w:noProof/>
                <w:webHidden/>
              </w:rPr>
              <w:tab/>
            </w:r>
            <w:r w:rsidR="00087277">
              <w:rPr>
                <w:noProof/>
                <w:webHidden/>
              </w:rPr>
              <w:fldChar w:fldCharType="begin"/>
            </w:r>
            <w:r w:rsidR="00087277">
              <w:rPr>
                <w:noProof/>
                <w:webHidden/>
              </w:rPr>
              <w:instrText xml:space="preserve"> PAGEREF _Toc525111482 \h </w:instrText>
            </w:r>
            <w:r w:rsidR="00087277">
              <w:rPr>
                <w:noProof/>
                <w:webHidden/>
              </w:rPr>
            </w:r>
            <w:r w:rsidR="00087277">
              <w:rPr>
                <w:noProof/>
                <w:webHidden/>
              </w:rPr>
              <w:fldChar w:fldCharType="separate"/>
            </w:r>
            <w:r w:rsidR="00087277">
              <w:rPr>
                <w:noProof/>
                <w:webHidden/>
              </w:rPr>
              <w:t>24</w:t>
            </w:r>
            <w:r w:rsidR="00087277">
              <w:rPr>
                <w:noProof/>
                <w:webHidden/>
              </w:rPr>
              <w:fldChar w:fldCharType="end"/>
            </w:r>
          </w:hyperlink>
        </w:p>
        <w:p w14:paraId="21B5F346" w14:textId="77777777" w:rsidR="00087277" w:rsidRDefault="00091475">
          <w:pPr>
            <w:pStyle w:val="TOC2"/>
            <w:tabs>
              <w:tab w:val="right" w:leader="dot" w:pos="9016"/>
            </w:tabs>
            <w:rPr>
              <w:rFonts w:eastAsiaTheme="minorEastAsia"/>
              <w:noProof/>
              <w:lang w:eastAsia="en-AU"/>
            </w:rPr>
          </w:pPr>
          <w:hyperlink w:anchor="_Toc525111483" w:history="1">
            <w:r w:rsidR="00087277" w:rsidRPr="002D7160">
              <w:rPr>
                <w:rStyle w:val="Hyperlink"/>
                <w:noProof/>
              </w:rPr>
              <w:t>Transitional provisions to be included in the bill when introduced</w:t>
            </w:r>
            <w:r w:rsidR="00087277">
              <w:rPr>
                <w:noProof/>
                <w:webHidden/>
              </w:rPr>
              <w:tab/>
            </w:r>
            <w:r w:rsidR="00087277">
              <w:rPr>
                <w:noProof/>
                <w:webHidden/>
              </w:rPr>
              <w:fldChar w:fldCharType="begin"/>
            </w:r>
            <w:r w:rsidR="00087277">
              <w:rPr>
                <w:noProof/>
                <w:webHidden/>
              </w:rPr>
              <w:instrText xml:space="preserve"> PAGEREF _Toc525111483 \h </w:instrText>
            </w:r>
            <w:r w:rsidR="00087277">
              <w:rPr>
                <w:noProof/>
                <w:webHidden/>
              </w:rPr>
            </w:r>
            <w:r w:rsidR="00087277">
              <w:rPr>
                <w:noProof/>
                <w:webHidden/>
              </w:rPr>
              <w:fldChar w:fldCharType="separate"/>
            </w:r>
            <w:r w:rsidR="00087277">
              <w:rPr>
                <w:noProof/>
                <w:webHidden/>
              </w:rPr>
              <w:t>24</w:t>
            </w:r>
            <w:r w:rsidR="00087277">
              <w:rPr>
                <w:noProof/>
                <w:webHidden/>
              </w:rPr>
              <w:fldChar w:fldCharType="end"/>
            </w:r>
          </w:hyperlink>
        </w:p>
        <w:p w14:paraId="5C4299C6" w14:textId="77777777" w:rsidR="00087277" w:rsidRDefault="00091475">
          <w:pPr>
            <w:pStyle w:val="TOC1"/>
            <w:tabs>
              <w:tab w:val="right" w:leader="dot" w:pos="9016"/>
            </w:tabs>
            <w:rPr>
              <w:rFonts w:eastAsiaTheme="minorEastAsia"/>
              <w:noProof/>
              <w:lang w:eastAsia="en-AU"/>
            </w:rPr>
          </w:pPr>
          <w:hyperlink w:anchor="_Toc525111484" w:history="1">
            <w:r w:rsidR="00087277" w:rsidRPr="002D7160">
              <w:rPr>
                <w:rStyle w:val="Hyperlink"/>
                <w:noProof/>
              </w:rPr>
              <w:t>Consultation</w:t>
            </w:r>
            <w:r w:rsidR="00087277">
              <w:rPr>
                <w:noProof/>
                <w:webHidden/>
              </w:rPr>
              <w:tab/>
            </w:r>
            <w:r w:rsidR="00087277">
              <w:rPr>
                <w:noProof/>
                <w:webHidden/>
              </w:rPr>
              <w:fldChar w:fldCharType="begin"/>
            </w:r>
            <w:r w:rsidR="00087277">
              <w:rPr>
                <w:noProof/>
                <w:webHidden/>
              </w:rPr>
              <w:instrText xml:space="preserve"> PAGEREF _Toc525111484 \h </w:instrText>
            </w:r>
            <w:r w:rsidR="00087277">
              <w:rPr>
                <w:noProof/>
                <w:webHidden/>
              </w:rPr>
            </w:r>
            <w:r w:rsidR="00087277">
              <w:rPr>
                <w:noProof/>
                <w:webHidden/>
              </w:rPr>
              <w:fldChar w:fldCharType="separate"/>
            </w:r>
            <w:r w:rsidR="00087277">
              <w:rPr>
                <w:noProof/>
                <w:webHidden/>
              </w:rPr>
              <w:t>25</w:t>
            </w:r>
            <w:r w:rsidR="00087277">
              <w:rPr>
                <w:noProof/>
                <w:webHidden/>
              </w:rPr>
              <w:fldChar w:fldCharType="end"/>
            </w:r>
          </w:hyperlink>
        </w:p>
        <w:p w14:paraId="10827F20" w14:textId="39777529" w:rsidR="00DC4DE6" w:rsidRDefault="00DC4DE6">
          <w:r>
            <w:rPr>
              <w:b/>
              <w:bCs/>
              <w:noProof/>
            </w:rPr>
            <w:fldChar w:fldCharType="end"/>
          </w:r>
        </w:p>
      </w:sdtContent>
    </w:sdt>
    <w:p w14:paraId="2FEA0026" w14:textId="77777777" w:rsidR="00AA5D61" w:rsidRDefault="00AA5D61">
      <w:pPr>
        <w:rPr>
          <w:rFonts w:asciiTheme="majorHAnsi" w:eastAsiaTheme="majorEastAsia" w:hAnsiTheme="majorHAnsi" w:cstheme="majorBidi"/>
          <w:color w:val="2E74B5" w:themeColor="accent1" w:themeShade="BF"/>
          <w:sz w:val="32"/>
          <w:szCs w:val="32"/>
        </w:rPr>
      </w:pPr>
      <w:r>
        <w:br w:type="page"/>
      </w:r>
    </w:p>
    <w:p w14:paraId="3F148187" w14:textId="23DBC696" w:rsidR="00965C9B" w:rsidRPr="00096E47" w:rsidRDefault="00965C9B" w:rsidP="004D51B7">
      <w:pPr>
        <w:pStyle w:val="Heading1"/>
      </w:pPr>
      <w:bookmarkStart w:id="1" w:name="_Toc524943536"/>
      <w:bookmarkStart w:id="2" w:name="_Toc525111444"/>
      <w:r w:rsidRPr="00EB717C">
        <w:lastRenderedPageBreak/>
        <w:t>Background</w:t>
      </w:r>
      <w:bookmarkEnd w:id="1"/>
      <w:bookmarkEnd w:id="2"/>
    </w:p>
    <w:p w14:paraId="026A1F1A" w14:textId="3539BF80" w:rsidR="00F12154" w:rsidRDefault="00096E47" w:rsidP="00C037AB">
      <w:pPr>
        <w:pStyle w:val="NormalWeb"/>
        <w:shd w:val="clear" w:color="auto" w:fill="FFFFFF"/>
        <w:spacing w:after="160" w:afterAutospacing="0" w:line="259" w:lineRule="auto"/>
        <w:rPr>
          <w:rFonts w:ascii="Calibri" w:eastAsia="Calibri" w:hAnsi="Calibri"/>
          <w:sz w:val="22"/>
          <w:szCs w:val="22"/>
        </w:rPr>
      </w:pPr>
      <w:r w:rsidRPr="008252AB">
        <w:rPr>
          <w:rFonts w:asciiTheme="minorHAnsi" w:hAnsiTheme="minorHAnsi" w:cs="Times-Roman"/>
          <w:sz w:val="22"/>
          <w:szCs w:val="22"/>
        </w:rPr>
        <w:t>Compulsory Third Party Insurance (CTP) in the ACT is</w:t>
      </w:r>
      <w:r>
        <w:rPr>
          <w:rFonts w:asciiTheme="minorHAnsi" w:hAnsiTheme="minorHAnsi" w:cs="Times-Roman"/>
          <w:sz w:val="22"/>
          <w:szCs w:val="22"/>
        </w:rPr>
        <w:t xml:space="preserve"> currently</w:t>
      </w:r>
      <w:r w:rsidRPr="008252AB">
        <w:rPr>
          <w:rFonts w:asciiTheme="minorHAnsi" w:hAnsiTheme="minorHAnsi" w:cs="Times-Roman"/>
          <w:sz w:val="22"/>
          <w:szCs w:val="22"/>
        </w:rPr>
        <w:t xml:space="preserve"> regulated by the </w:t>
      </w:r>
      <w:r w:rsidRPr="008252AB">
        <w:rPr>
          <w:rFonts w:asciiTheme="minorHAnsi" w:eastAsia="Calibri" w:hAnsiTheme="minorHAnsi"/>
          <w:i/>
          <w:sz w:val="22"/>
          <w:szCs w:val="22"/>
        </w:rPr>
        <w:t>Road Transport</w:t>
      </w:r>
      <w:r w:rsidRPr="008E2380">
        <w:rPr>
          <w:rFonts w:ascii="Calibri" w:eastAsia="Calibri" w:hAnsi="Calibri"/>
          <w:i/>
          <w:sz w:val="22"/>
          <w:szCs w:val="22"/>
        </w:rPr>
        <w:t xml:space="preserve"> (Third-Party Insurance) Act 2008</w:t>
      </w:r>
      <w:r w:rsidRPr="008E2380">
        <w:rPr>
          <w:rFonts w:ascii="Calibri" w:eastAsia="Calibri" w:hAnsi="Calibri"/>
          <w:sz w:val="22"/>
          <w:szCs w:val="22"/>
        </w:rPr>
        <w:t xml:space="preserve"> (CTP Act) </w:t>
      </w:r>
      <w:r>
        <w:rPr>
          <w:rFonts w:ascii="Calibri" w:eastAsia="Calibri" w:hAnsi="Calibri"/>
        </w:rPr>
        <w:t xml:space="preserve">which </w:t>
      </w:r>
      <w:r w:rsidRPr="008E2380">
        <w:rPr>
          <w:rFonts w:ascii="Calibri" w:eastAsia="Calibri" w:hAnsi="Calibri"/>
          <w:sz w:val="22"/>
          <w:szCs w:val="22"/>
        </w:rPr>
        <w:t>has been in effect since 1 October 2008.</w:t>
      </w:r>
    </w:p>
    <w:p w14:paraId="47ED289C" w14:textId="03744F65" w:rsidR="00A5438D" w:rsidRDefault="00096E47" w:rsidP="00C037AB">
      <w:pPr>
        <w:pStyle w:val="NormalWeb"/>
        <w:shd w:val="clear" w:color="auto" w:fill="FFFFFF"/>
        <w:spacing w:after="160" w:afterAutospacing="0" w:line="259" w:lineRule="auto"/>
        <w:rPr>
          <w:rFonts w:asciiTheme="minorHAnsi" w:hAnsiTheme="minorHAnsi"/>
          <w:color w:val="191919"/>
          <w:sz w:val="22"/>
          <w:szCs w:val="22"/>
        </w:rPr>
      </w:pPr>
      <w:r>
        <w:rPr>
          <w:rFonts w:asciiTheme="minorHAnsi" w:hAnsiTheme="minorHAnsi"/>
          <w:color w:val="191919"/>
          <w:sz w:val="22"/>
          <w:szCs w:val="22"/>
        </w:rPr>
        <w:t xml:space="preserve">The ACT </w:t>
      </w:r>
      <w:r w:rsidR="00C21106">
        <w:rPr>
          <w:rFonts w:asciiTheme="minorHAnsi" w:hAnsiTheme="minorHAnsi"/>
          <w:color w:val="191919"/>
          <w:sz w:val="22"/>
          <w:szCs w:val="22"/>
        </w:rPr>
        <w:t xml:space="preserve">currently </w:t>
      </w:r>
      <w:r w:rsidRPr="008E2380">
        <w:rPr>
          <w:rFonts w:asciiTheme="minorHAnsi" w:hAnsiTheme="minorHAnsi"/>
          <w:color w:val="191919"/>
          <w:sz w:val="22"/>
          <w:szCs w:val="22"/>
        </w:rPr>
        <w:t>ha</w:t>
      </w:r>
      <w:r>
        <w:rPr>
          <w:rFonts w:asciiTheme="minorHAnsi" w:hAnsiTheme="minorHAnsi"/>
          <w:color w:val="191919"/>
          <w:sz w:val="22"/>
          <w:szCs w:val="22"/>
        </w:rPr>
        <w:t>s an at-fault common law scheme</w:t>
      </w:r>
      <w:r w:rsidRPr="008E2380">
        <w:rPr>
          <w:rFonts w:asciiTheme="minorHAnsi" w:hAnsiTheme="minorHAnsi"/>
          <w:color w:val="191919"/>
          <w:sz w:val="22"/>
          <w:szCs w:val="22"/>
        </w:rPr>
        <w:t xml:space="preserve"> </w:t>
      </w:r>
      <w:r>
        <w:rPr>
          <w:rFonts w:asciiTheme="minorHAnsi" w:hAnsiTheme="minorHAnsi"/>
          <w:color w:val="191919"/>
          <w:sz w:val="22"/>
          <w:szCs w:val="22"/>
        </w:rPr>
        <w:t>where</w:t>
      </w:r>
      <w:r w:rsidRPr="008E2380">
        <w:rPr>
          <w:rFonts w:asciiTheme="minorHAnsi" w:hAnsiTheme="minorHAnsi"/>
          <w:color w:val="191919"/>
          <w:sz w:val="22"/>
          <w:szCs w:val="22"/>
        </w:rPr>
        <w:t xml:space="preserve"> an injured person can sue another person for negligence and seek compensation</w:t>
      </w:r>
      <w:r w:rsidR="00F12154">
        <w:rPr>
          <w:rFonts w:asciiTheme="minorHAnsi" w:hAnsiTheme="minorHAnsi"/>
          <w:color w:val="191919"/>
          <w:sz w:val="22"/>
          <w:szCs w:val="22"/>
        </w:rPr>
        <w:t xml:space="preserve"> through </w:t>
      </w:r>
      <w:r w:rsidR="000010FF">
        <w:rPr>
          <w:rFonts w:asciiTheme="minorHAnsi" w:hAnsiTheme="minorHAnsi"/>
          <w:color w:val="191919"/>
          <w:sz w:val="22"/>
          <w:szCs w:val="22"/>
        </w:rPr>
        <w:t>legal processes</w:t>
      </w:r>
      <w:r w:rsidRPr="008E2380">
        <w:rPr>
          <w:rFonts w:asciiTheme="minorHAnsi" w:hAnsiTheme="minorHAnsi"/>
          <w:color w:val="191919"/>
          <w:sz w:val="22"/>
          <w:szCs w:val="22"/>
        </w:rPr>
        <w:t>. The scheme does not cover accidents where fault cannot be proven. It also does not pay benefits to the person who was at fault</w:t>
      </w:r>
      <w:r w:rsidR="00F12154">
        <w:rPr>
          <w:rFonts w:asciiTheme="minorHAnsi" w:hAnsiTheme="minorHAnsi"/>
          <w:color w:val="191919"/>
          <w:sz w:val="22"/>
          <w:szCs w:val="22"/>
        </w:rPr>
        <w:t xml:space="preserve">, </w:t>
      </w:r>
      <w:r w:rsidRPr="008E2380">
        <w:rPr>
          <w:rFonts w:asciiTheme="minorHAnsi" w:hAnsiTheme="minorHAnsi"/>
          <w:color w:val="191919"/>
          <w:sz w:val="22"/>
          <w:szCs w:val="22"/>
        </w:rPr>
        <w:t>although most people can access</w:t>
      </w:r>
      <w:r w:rsidR="00C21106">
        <w:rPr>
          <w:rFonts w:asciiTheme="minorHAnsi" w:hAnsiTheme="minorHAnsi"/>
          <w:color w:val="191919"/>
          <w:sz w:val="22"/>
          <w:szCs w:val="22"/>
        </w:rPr>
        <w:t xml:space="preserve"> up to</w:t>
      </w:r>
      <w:r w:rsidRPr="008E2380">
        <w:rPr>
          <w:rFonts w:asciiTheme="minorHAnsi" w:hAnsiTheme="minorHAnsi"/>
          <w:color w:val="191919"/>
          <w:sz w:val="22"/>
          <w:szCs w:val="22"/>
        </w:rPr>
        <w:t xml:space="preserve"> $5,000 for early medical expenses.</w:t>
      </w:r>
    </w:p>
    <w:p w14:paraId="10B9FC13" w14:textId="5B7380B7" w:rsidR="00096E47" w:rsidRDefault="00F12154" w:rsidP="00C037AB">
      <w:pPr>
        <w:pStyle w:val="NormalWeb"/>
        <w:shd w:val="clear" w:color="auto" w:fill="FFFFFF"/>
        <w:spacing w:after="160" w:afterAutospacing="0" w:line="259" w:lineRule="auto"/>
        <w:rPr>
          <w:rFonts w:asciiTheme="minorHAnsi" w:hAnsiTheme="minorHAnsi"/>
          <w:color w:val="191919"/>
          <w:sz w:val="22"/>
          <w:szCs w:val="22"/>
        </w:rPr>
      </w:pPr>
      <w:r>
        <w:rPr>
          <w:rFonts w:asciiTheme="minorHAnsi" w:hAnsiTheme="minorHAnsi"/>
          <w:color w:val="191919"/>
          <w:sz w:val="22"/>
          <w:szCs w:val="22"/>
        </w:rPr>
        <w:t>Under this scheme ‘at fault’ has a technical legal meaning</w:t>
      </w:r>
      <w:r w:rsidR="009C32B0">
        <w:rPr>
          <w:rFonts w:asciiTheme="minorHAnsi" w:hAnsiTheme="minorHAnsi"/>
          <w:color w:val="191919"/>
          <w:sz w:val="22"/>
          <w:szCs w:val="22"/>
        </w:rPr>
        <w:t>. In many cases, momentary inattention is the cause of an accident rather than</w:t>
      </w:r>
      <w:r w:rsidR="00AD7FE1" w:rsidRPr="002F3A37">
        <w:rPr>
          <w:rFonts w:asciiTheme="minorHAnsi" w:hAnsiTheme="minorHAnsi"/>
          <w:color w:val="191919"/>
          <w:sz w:val="22"/>
          <w:szCs w:val="22"/>
        </w:rPr>
        <w:t xml:space="preserve"> any conscious action</w:t>
      </w:r>
      <w:r w:rsidR="000C7E20" w:rsidRPr="002F3A37">
        <w:rPr>
          <w:rFonts w:asciiTheme="minorHAnsi" w:hAnsiTheme="minorHAnsi"/>
          <w:color w:val="191919"/>
          <w:sz w:val="22"/>
          <w:szCs w:val="22"/>
        </w:rPr>
        <w:t xml:space="preserve">, but </w:t>
      </w:r>
      <w:r w:rsidR="00304973" w:rsidRPr="002F3A37">
        <w:rPr>
          <w:rFonts w:asciiTheme="minorHAnsi" w:hAnsiTheme="minorHAnsi"/>
          <w:color w:val="191919"/>
          <w:sz w:val="22"/>
          <w:szCs w:val="22"/>
        </w:rPr>
        <w:t>the driver is</w:t>
      </w:r>
      <w:r w:rsidR="000C7E20" w:rsidRPr="002F3A37">
        <w:rPr>
          <w:rFonts w:asciiTheme="minorHAnsi" w:hAnsiTheme="minorHAnsi"/>
          <w:color w:val="191919"/>
          <w:sz w:val="22"/>
          <w:szCs w:val="22"/>
        </w:rPr>
        <w:t xml:space="preserve"> still </w:t>
      </w:r>
      <w:r w:rsidR="009C32B0">
        <w:rPr>
          <w:rFonts w:asciiTheme="minorHAnsi" w:hAnsiTheme="minorHAnsi"/>
          <w:color w:val="191919"/>
          <w:sz w:val="22"/>
          <w:szCs w:val="22"/>
        </w:rPr>
        <w:t xml:space="preserve">legally </w:t>
      </w:r>
      <w:r w:rsidR="000C7E20" w:rsidRPr="002F3A37">
        <w:rPr>
          <w:rFonts w:asciiTheme="minorHAnsi" w:hAnsiTheme="minorHAnsi"/>
          <w:color w:val="191919"/>
          <w:sz w:val="22"/>
          <w:szCs w:val="22"/>
        </w:rPr>
        <w:t>‘at fault’</w:t>
      </w:r>
      <w:r w:rsidR="00AD7FE1" w:rsidRPr="002F3A37">
        <w:rPr>
          <w:rFonts w:asciiTheme="minorHAnsi" w:hAnsiTheme="minorHAnsi"/>
          <w:color w:val="191919"/>
          <w:sz w:val="22"/>
          <w:szCs w:val="22"/>
        </w:rPr>
        <w:t>. Examples</w:t>
      </w:r>
      <w:r w:rsidR="004948D6">
        <w:rPr>
          <w:rFonts w:asciiTheme="minorHAnsi" w:hAnsiTheme="minorHAnsi"/>
          <w:color w:val="191919"/>
          <w:sz w:val="22"/>
          <w:szCs w:val="22"/>
        </w:rPr>
        <w:t xml:space="preserve"> can</w:t>
      </w:r>
      <w:r w:rsidR="00AD7FE1" w:rsidRPr="002F3A37">
        <w:rPr>
          <w:rFonts w:asciiTheme="minorHAnsi" w:hAnsiTheme="minorHAnsi"/>
          <w:color w:val="191919"/>
          <w:sz w:val="22"/>
          <w:szCs w:val="22"/>
        </w:rPr>
        <w:t xml:space="preserve"> </w:t>
      </w:r>
      <w:r w:rsidR="004948D6">
        <w:rPr>
          <w:rFonts w:asciiTheme="minorHAnsi" w:hAnsiTheme="minorHAnsi"/>
          <w:color w:val="191919"/>
          <w:sz w:val="22"/>
          <w:szCs w:val="22"/>
        </w:rPr>
        <w:t>include</w:t>
      </w:r>
      <w:r w:rsidR="00AD7FE1" w:rsidRPr="002F3A37">
        <w:rPr>
          <w:rFonts w:asciiTheme="minorHAnsi" w:hAnsiTheme="minorHAnsi"/>
          <w:color w:val="191919"/>
          <w:sz w:val="22"/>
          <w:szCs w:val="22"/>
        </w:rPr>
        <w:t xml:space="preserve"> checking the mirror </w:t>
      </w:r>
      <w:r w:rsidR="000C7E20" w:rsidRPr="002F3A37">
        <w:rPr>
          <w:rFonts w:asciiTheme="minorHAnsi" w:hAnsiTheme="minorHAnsi"/>
          <w:color w:val="191919"/>
          <w:sz w:val="22"/>
          <w:szCs w:val="22"/>
        </w:rPr>
        <w:t>but</w:t>
      </w:r>
      <w:r w:rsidR="00AD7FE1" w:rsidRPr="002F3A37">
        <w:rPr>
          <w:rFonts w:asciiTheme="minorHAnsi" w:hAnsiTheme="minorHAnsi"/>
          <w:color w:val="191919"/>
          <w:sz w:val="22"/>
          <w:szCs w:val="22"/>
        </w:rPr>
        <w:t xml:space="preserve"> </w:t>
      </w:r>
      <w:r w:rsidR="000C7E20" w:rsidRPr="002F3A37">
        <w:rPr>
          <w:rFonts w:asciiTheme="minorHAnsi" w:hAnsiTheme="minorHAnsi"/>
          <w:color w:val="191919"/>
          <w:sz w:val="22"/>
          <w:szCs w:val="22"/>
        </w:rPr>
        <w:t>not seeing</w:t>
      </w:r>
      <w:r w:rsidR="00AD7FE1" w:rsidRPr="002F3A37">
        <w:rPr>
          <w:rFonts w:asciiTheme="minorHAnsi" w:hAnsiTheme="minorHAnsi"/>
          <w:color w:val="191919"/>
          <w:sz w:val="22"/>
          <w:szCs w:val="22"/>
        </w:rPr>
        <w:t xml:space="preserve"> </w:t>
      </w:r>
      <w:r w:rsidR="004948D6">
        <w:rPr>
          <w:rFonts w:asciiTheme="minorHAnsi" w:hAnsiTheme="minorHAnsi"/>
          <w:color w:val="191919"/>
          <w:sz w:val="22"/>
          <w:szCs w:val="22"/>
        </w:rPr>
        <w:t>a</w:t>
      </w:r>
      <w:r w:rsidR="00AD7FE1" w:rsidRPr="002F3A37">
        <w:rPr>
          <w:rFonts w:asciiTheme="minorHAnsi" w:hAnsiTheme="minorHAnsi"/>
          <w:color w:val="191919"/>
          <w:sz w:val="22"/>
          <w:szCs w:val="22"/>
        </w:rPr>
        <w:t xml:space="preserve"> car in the blind spot or </w:t>
      </w:r>
      <w:r w:rsidR="00A5438D">
        <w:rPr>
          <w:rFonts w:asciiTheme="minorHAnsi" w:hAnsiTheme="minorHAnsi"/>
          <w:color w:val="191919"/>
          <w:sz w:val="22"/>
          <w:szCs w:val="22"/>
        </w:rPr>
        <w:t>a</w:t>
      </w:r>
      <w:r w:rsidR="00AD7FE1" w:rsidRPr="002F3A37">
        <w:rPr>
          <w:rFonts w:asciiTheme="minorHAnsi" w:hAnsiTheme="minorHAnsi"/>
          <w:color w:val="191919"/>
          <w:sz w:val="22"/>
          <w:szCs w:val="22"/>
        </w:rPr>
        <w:t xml:space="preserve"> sneeze that causes </w:t>
      </w:r>
      <w:r w:rsidR="000C7E20" w:rsidRPr="002F3A37">
        <w:rPr>
          <w:rFonts w:asciiTheme="minorHAnsi" w:hAnsiTheme="minorHAnsi"/>
          <w:color w:val="191919"/>
          <w:sz w:val="22"/>
          <w:szCs w:val="22"/>
        </w:rPr>
        <w:t>a driver</w:t>
      </w:r>
      <w:r w:rsidR="00AD7FE1" w:rsidRPr="002F3A37">
        <w:rPr>
          <w:rFonts w:asciiTheme="minorHAnsi" w:hAnsiTheme="minorHAnsi"/>
          <w:color w:val="191919"/>
          <w:sz w:val="22"/>
          <w:szCs w:val="22"/>
        </w:rPr>
        <w:t xml:space="preserve"> to hit another car.</w:t>
      </w:r>
    </w:p>
    <w:p w14:paraId="4A082B2F" w14:textId="20168A85" w:rsidR="00096E47" w:rsidRPr="00C01B26" w:rsidRDefault="00096E47" w:rsidP="00C037AB">
      <w:pPr>
        <w:pStyle w:val="NormalWeb"/>
        <w:shd w:val="clear" w:color="auto" w:fill="FFFFFF"/>
        <w:spacing w:after="160" w:afterAutospacing="0" w:line="259" w:lineRule="auto"/>
        <w:rPr>
          <w:rFonts w:asciiTheme="minorHAnsi" w:hAnsiTheme="minorHAnsi"/>
          <w:color w:val="191919"/>
          <w:sz w:val="22"/>
          <w:szCs w:val="22"/>
        </w:rPr>
      </w:pPr>
      <w:r w:rsidRPr="00C01B26">
        <w:rPr>
          <w:rFonts w:asciiTheme="minorHAnsi" w:hAnsiTheme="minorHAnsi"/>
          <w:color w:val="191919"/>
          <w:sz w:val="22"/>
          <w:szCs w:val="22"/>
        </w:rPr>
        <w:t xml:space="preserve">In August 2017, the ACT Government announced </w:t>
      </w:r>
      <w:r w:rsidR="008240DB">
        <w:rPr>
          <w:rFonts w:asciiTheme="minorHAnsi" w:hAnsiTheme="minorHAnsi"/>
          <w:color w:val="191919"/>
          <w:sz w:val="22"/>
          <w:szCs w:val="22"/>
        </w:rPr>
        <w:t>we</w:t>
      </w:r>
      <w:r w:rsidRPr="00C01B26">
        <w:rPr>
          <w:rFonts w:asciiTheme="minorHAnsi" w:hAnsiTheme="minorHAnsi"/>
          <w:color w:val="191919"/>
          <w:sz w:val="22"/>
          <w:szCs w:val="22"/>
        </w:rPr>
        <w:t xml:space="preserve"> would undertake a deliberative democracy process </w:t>
      </w:r>
      <w:r w:rsidR="00F12154">
        <w:rPr>
          <w:rFonts w:asciiTheme="minorHAnsi" w:hAnsiTheme="minorHAnsi"/>
          <w:color w:val="191919"/>
          <w:sz w:val="22"/>
          <w:szCs w:val="22"/>
        </w:rPr>
        <w:t xml:space="preserve">to </w:t>
      </w:r>
      <w:r w:rsidRPr="00C01B26">
        <w:rPr>
          <w:rFonts w:asciiTheme="minorHAnsi" w:hAnsiTheme="minorHAnsi"/>
          <w:color w:val="191919"/>
          <w:sz w:val="22"/>
          <w:szCs w:val="22"/>
        </w:rPr>
        <w:t xml:space="preserve">consider with the community and other key stakeholders how to improve the scheme so it reflects the priorities of Canberrans. </w:t>
      </w:r>
      <w:r w:rsidR="00F12154">
        <w:rPr>
          <w:rFonts w:asciiTheme="minorHAnsi" w:hAnsiTheme="minorHAnsi"/>
          <w:color w:val="191919"/>
          <w:sz w:val="22"/>
          <w:szCs w:val="22"/>
        </w:rPr>
        <w:t xml:space="preserve">The </w:t>
      </w:r>
      <w:r w:rsidRPr="00C01B26">
        <w:rPr>
          <w:rFonts w:asciiTheme="minorHAnsi" w:hAnsiTheme="minorHAnsi"/>
          <w:color w:val="191919"/>
          <w:sz w:val="22"/>
          <w:szCs w:val="22"/>
        </w:rPr>
        <w:t>Government</w:t>
      </w:r>
      <w:r w:rsidR="00F12154">
        <w:rPr>
          <w:rFonts w:asciiTheme="minorHAnsi" w:hAnsiTheme="minorHAnsi"/>
          <w:color w:val="191919"/>
          <w:sz w:val="22"/>
          <w:szCs w:val="22"/>
        </w:rPr>
        <w:t xml:space="preserve"> set </w:t>
      </w:r>
      <w:r w:rsidR="00C3256B">
        <w:rPr>
          <w:rFonts w:asciiTheme="minorHAnsi" w:hAnsiTheme="minorHAnsi"/>
          <w:color w:val="191919"/>
          <w:sz w:val="22"/>
          <w:szCs w:val="22"/>
        </w:rPr>
        <w:t>some</w:t>
      </w:r>
      <w:r w:rsidR="00F12154">
        <w:rPr>
          <w:rFonts w:asciiTheme="minorHAnsi" w:hAnsiTheme="minorHAnsi"/>
          <w:color w:val="191919"/>
          <w:sz w:val="22"/>
          <w:szCs w:val="22"/>
        </w:rPr>
        <w:t xml:space="preserve"> criteria for thi</w:t>
      </w:r>
      <w:r w:rsidR="008240DB">
        <w:rPr>
          <w:rFonts w:asciiTheme="minorHAnsi" w:hAnsiTheme="minorHAnsi"/>
          <w:color w:val="191919"/>
          <w:sz w:val="22"/>
          <w:szCs w:val="22"/>
        </w:rPr>
        <w:t xml:space="preserve">s process, and </w:t>
      </w:r>
      <w:r w:rsidR="00C3256B">
        <w:rPr>
          <w:rFonts w:asciiTheme="minorHAnsi" w:hAnsiTheme="minorHAnsi"/>
          <w:color w:val="191919"/>
          <w:sz w:val="22"/>
          <w:szCs w:val="22"/>
        </w:rPr>
        <w:t>committed to</w:t>
      </w:r>
      <w:r w:rsidR="00F12154">
        <w:rPr>
          <w:rFonts w:asciiTheme="minorHAnsi" w:hAnsiTheme="minorHAnsi"/>
          <w:color w:val="191919"/>
          <w:sz w:val="22"/>
          <w:szCs w:val="22"/>
        </w:rPr>
        <w:t xml:space="preserve"> pursue the community’s recommendations as long as these were met</w:t>
      </w:r>
      <w:r w:rsidRPr="00C01B26">
        <w:rPr>
          <w:rFonts w:asciiTheme="minorHAnsi" w:hAnsiTheme="minorHAnsi"/>
          <w:color w:val="191919"/>
          <w:sz w:val="22"/>
          <w:szCs w:val="22"/>
        </w:rPr>
        <w:t>:</w:t>
      </w:r>
    </w:p>
    <w:p w14:paraId="366D9273" w14:textId="77777777" w:rsidR="00096E47" w:rsidRPr="00AD4F78" w:rsidRDefault="00096E47" w:rsidP="00160EC6">
      <w:pPr>
        <w:numPr>
          <w:ilvl w:val="0"/>
          <w:numId w:val="1"/>
        </w:numPr>
        <w:spacing w:after="200" w:line="276" w:lineRule="auto"/>
        <w:ind w:left="714" w:hanging="357"/>
        <w:contextualSpacing/>
        <w:rPr>
          <w:rFonts w:cs="Arial"/>
        </w:rPr>
      </w:pPr>
      <w:r w:rsidRPr="00AD4F78">
        <w:rPr>
          <w:rFonts w:cs="Arial"/>
        </w:rPr>
        <w:t>The CTP scheme must remain compulsory for all motorists.</w:t>
      </w:r>
    </w:p>
    <w:p w14:paraId="24982098" w14:textId="77777777" w:rsidR="00096E47" w:rsidRPr="00AD4F78" w:rsidRDefault="00096E47" w:rsidP="00160EC6">
      <w:pPr>
        <w:numPr>
          <w:ilvl w:val="0"/>
          <w:numId w:val="1"/>
        </w:numPr>
        <w:spacing w:after="200" w:line="276" w:lineRule="auto"/>
        <w:ind w:left="714" w:hanging="357"/>
        <w:contextualSpacing/>
        <w:rPr>
          <w:rFonts w:cs="Arial"/>
        </w:rPr>
      </w:pPr>
      <w:r w:rsidRPr="00AD4F78">
        <w:rPr>
          <w:rFonts w:cs="Arial"/>
        </w:rPr>
        <w:t>The scheme must continue to be privately underwritten and the overall scheme design cannot raise the cost of premiums.</w:t>
      </w:r>
    </w:p>
    <w:p w14:paraId="7B272063" w14:textId="77777777" w:rsidR="00096E47" w:rsidRPr="00AD4F78" w:rsidRDefault="00096E47" w:rsidP="00160EC6">
      <w:pPr>
        <w:numPr>
          <w:ilvl w:val="0"/>
          <w:numId w:val="1"/>
        </w:numPr>
        <w:spacing w:after="200" w:line="276" w:lineRule="auto"/>
        <w:contextualSpacing/>
        <w:rPr>
          <w:rFonts w:cs="Arial"/>
        </w:rPr>
      </w:pPr>
      <w:r w:rsidRPr="00AD4F78">
        <w:rPr>
          <w:rFonts w:cs="Arial"/>
        </w:rPr>
        <w:t>The CTP scheme in the ACT must remain community</w:t>
      </w:r>
      <w:r w:rsidRPr="00AD4F78">
        <w:rPr>
          <w:rFonts w:cs="Arial"/>
        </w:rPr>
        <w:noBreakHyphen/>
        <w:t>rated.</w:t>
      </w:r>
    </w:p>
    <w:p w14:paraId="27126682" w14:textId="77777777" w:rsidR="00096E47" w:rsidRPr="00AD4F78" w:rsidRDefault="00096E47" w:rsidP="00160EC6">
      <w:pPr>
        <w:numPr>
          <w:ilvl w:val="0"/>
          <w:numId w:val="1"/>
        </w:numPr>
        <w:spacing w:after="200" w:line="276" w:lineRule="auto"/>
        <w:contextualSpacing/>
        <w:rPr>
          <w:rFonts w:cs="Arial"/>
        </w:rPr>
      </w:pPr>
      <w:r w:rsidRPr="00AD4F78">
        <w:rPr>
          <w:rFonts w:cs="Arial"/>
        </w:rPr>
        <w:t>The types of vehicles for which CTP must be purchased and the way premiums are calculated between vehicle types cannot change as part of this process.</w:t>
      </w:r>
    </w:p>
    <w:p w14:paraId="07F35C7A" w14:textId="77777777" w:rsidR="00096E47" w:rsidRPr="00AD4F78" w:rsidRDefault="00096E47" w:rsidP="00160EC6">
      <w:pPr>
        <w:numPr>
          <w:ilvl w:val="0"/>
          <w:numId w:val="1"/>
        </w:numPr>
        <w:spacing w:after="200" w:line="276" w:lineRule="auto"/>
        <w:contextualSpacing/>
        <w:rPr>
          <w:rFonts w:cs="Arial"/>
        </w:rPr>
      </w:pPr>
      <w:r w:rsidRPr="00AD4F78">
        <w:rPr>
          <w:rFonts w:cs="Arial"/>
        </w:rPr>
        <w:t>The scheme must be workable and fit within other legal and regulatory frameworks.</w:t>
      </w:r>
    </w:p>
    <w:p w14:paraId="1E2F603B" w14:textId="77777777" w:rsidR="00096E47" w:rsidRPr="00AD4F78" w:rsidRDefault="00096E47" w:rsidP="00160EC6">
      <w:pPr>
        <w:numPr>
          <w:ilvl w:val="0"/>
          <w:numId w:val="1"/>
        </w:numPr>
        <w:spacing w:after="200" w:line="276" w:lineRule="auto"/>
        <w:ind w:left="714" w:hanging="357"/>
        <w:rPr>
          <w:rFonts w:cs="Arial"/>
        </w:rPr>
      </w:pPr>
      <w:r w:rsidRPr="00AD4F78">
        <w:rPr>
          <w:rFonts w:cs="Arial"/>
        </w:rPr>
        <w:t>The deliberations will not examine the established Lifetime Care and Support Scheme.</w:t>
      </w:r>
    </w:p>
    <w:p w14:paraId="429175A3" w14:textId="1BCCC5F8" w:rsidR="00096CCD" w:rsidRDefault="00F12154" w:rsidP="00C037AB">
      <w:pPr>
        <w:rPr>
          <w:rFonts w:ascii="Calibri" w:eastAsia="Calibri" w:hAnsi="Calibri" w:cs="Times New Roman"/>
        </w:rPr>
      </w:pPr>
      <w:r>
        <w:rPr>
          <w:rFonts w:ascii="Calibri" w:eastAsia="Calibri" w:hAnsi="Calibri" w:cs="Times New Roman"/>
        </w:rPr>
        <w:t>A</w:t>
      </w:r>
      <w:r w:rsidR="00096E47" w:rsidRPr="00AD4F78">
        <w:rPr>
          <w:rFonts w:ascii="Calibri" w:eastAsia="Calibri" w:hAnsi="Calibri" w:cs="Times New Roman"/>
        </w:rPr>
        <w:t xml:space="preserve"> group of 50 Canberrans, representative of the community, were </w:t>
      </w:r>
      <w:r>
        <w:rPr>
          <w:rFonts w:ascii="Calibri" w:eastAsia="Calibri" w:hAnsi="Calibri" w:cs="Times New Roman"/>
        </w:rPr>
        <w:t xml:space="preserve">randomly </w:t>
      </w:r>
      <w:r w:rsidR="00096E47" w:rsidRPr="00AD4F78">
        <w:rPr>
          <w:rFonts w:ascii="Calibri" w:eastAsia="Calibri" w:hAnsi="Calibri" w:cs="Times New Roman"/>
        </w:rPr>
        <w:t>selected to participate in a two-part citizens’ jury</w:t>
      </w:r>
      <w:r w:rsidR="00096CCD">
        <w:rPr>
          <w:rFonts w:ascii="Calibri" w:eastAsia="Calibri" w:hAnsi="Calibri" w:cs="Times New Roman"/>
        </w:rPr>
        <w:t xml:space="preserve"> run by facilitators separate to Government</w:t>
      </w:r>
      <w:r w:rsidR="00096E47" w:rsidRPr="00AD4F78">
        <w:rPr>
          <w:rFonts w:ascii="Calibri" w:eastAsia="Calibri" w:hAnsi="Calibri" w:cs="Times New Roman"/>
        </w:rPr>
        <w:t>. Their deliberations were supported by a Stakeholder Reference Group</w:t>
      </w:r>
      <w:r w:rsidR="00096CCD">
        <w:rPr>
          <w:rFonts w:ascii="Calibri" w:eastAsia="Calibri" w:hAnsi="Calibri" w:cs="Times New Roman"/>
        </w:rPr>
        <w:t xml:space="preserve"> made up of legal, insurer, health care and consumer group representatives</w:t>
      </w:r>
      <w:r w:rsidR="00096E47" w:rsidRPr="00AD4F78">
        <w:rPr>
          <w:rFonts w:ascii="Calibri" w:eastAsia="Calibri" w:hAnsi="Calibri" w:cs="Times New Roman"/>
        </w:rPr>
        <w:t>.</w:t>
      </w:r>
    </w:p>
    <w:p w14:paraId="1A8B7BD9" w14:textId="69E4A886" w:rsidR="00096E47" w:rsidRPr="00AD4F78" w:rsidRDefault="00096CCD" w:rsidP="00C037AB">
      <w:pPr>
        <w:rPr>
          <w:rFonts w:ascii="Calibri" w:eastAsia="Calibri" w:hAnsi="Calibri" w:cs="Times New Roman"/>
        </w:rPr>
      </w:pPr>
      <w:r>
        <w:rPr>
          <w:rFonts w:ascii="Calibri" w:eastAsia="Calibri" w:hAnsi="Calibri" w:cs="Times New Roman"/>
        </w:rPr>
        <w:t>All Canberrans also had the opportunity</w:t>
      </w:r>
      <w:r w:rsidR="00096E47" w:rsidRPr="00AD4F78">
        <w:rPr>
          <w:rFonts w:ascii="Calibri" w:eastAsia="Calibri" w:hAnsi="Calibri" w:cs="Times New Roman"/>
        </w:rPr>
        <w:t xml:space="preserve"> to provide their views on CTP </w:t>
      </w:r>
      <w:r w:rsidR="00EC38E1">
        <w:rPr>
          <w:rFonts w:ascii="Calibri" w:eastAsia="Calibri" w:hAnsi="Calibri" w:cs="Times New Roman"/>
        </w:rPr>
        <w:t xml:space="preserve">in </w:t>
      </w:r>
      <w:r w:rsidR="00096E47" w:rsidRPr="00AD4F78">
        <w:rPr>
          <w:rFonts w:ascii="Calibri" w:eastAsia="Calibri" w:hAnsi="Calibri" w:cs="Times New Roman"/>
        </w:rPr>
        <w:t>September 2017</w:t>
      </w:r>
      <w:r>
        <w:rPr>
          <w:rFonts w:ascii="Calibri" w:eastAsia="Calibri" w:hAnsi="Calibri" w:cs="Times New Roman"/>
        </w:rPr>
        <w:t>, through surveys conducted on the</w:t>
      </w:r>
      <w:r w:rsidR="00EC38E1">
        <w:rPr>
          <w:rFonts w:ascii="Calibri" w:eastAsia="Calibri" w:hAnsi="Calibri" w:cs="Times New Roman"/>
        </w:rPr>
        <w:t xml:space="preserve"> ACT Government’s</w:t>
      </w:r>
      <w:r>
        <w:rPr>
          <w:rFonts w:ascii="Calibri" w:eastAsia="Calibri" w:hAnsi="Calibri" w:cs="Times New Roman"/>
        </w:rPr>
        <w:t xml:space="preserve"> </w:t>
      </w:r>
      <w:proofErr w:type="spellStart"/>
      <w:r w:rsidRPr="00EC6C7F">
        <w:rPr>
          <w:rFonts w:ascii="Calibri" w:eastAsia="Calibri" w:hAnsi="Calibri" w:cs="Times New Roman"/>
          <w:i/>
        </w:rPr>
        <w:t>YourSay</w:t>
      </w:r>
      <w:proofErr w:type="spellEnd"/>
      <w:r>
        <w:rPr>
          <w:rFonts w:ascii="Calibri" w:eastAsia="Calibri" w:hAnsi="Calibri" w:cs="Times New Roman"/>
        </w:rPr>
        <w:t xml:space="preserve"> website and by telephone</w:t>
      </w:r>
      <w:r w:rsidR="00096E47" w:rsidRPr="00AD4F78">
        <w:rPr>
          <w:rFonts w:ascii="Calibri" w:eastAsia="Calibri" w:hAnsi="Calibri" w:cs="Times New Roman"/>
        </w:rPr>
        <w:t xml:space="preserve">. The survey results and feedback </w:t>
      </w:r>
      <w:r>
        <w:rPr>
          <w:rFonts w:ascii="Calibri" w:eastAsia="Calibri" w:hAnsi="Calibri" w:cs="Times New Roman"/>
        </w:rPr>
        <w:t xml:space="preserve">from these consultations </w:t>
      </w:r>
      <w:r w:rsidR="00096E47" w:rsidRPr="00AD4F78">
        <w:rPr>
          <w:rFonts w:ascii="Calibri" w:eastAsia="Calibri" w:hAnsi="Calibri" w:cs="Times New Roman"/>
        </w:rPr>
        <w:t xml:space="preserve">were provided to the jury </w:t>
      </w:r>
      <w:r>
        <w:rPr>
          <w:rFonts w:ascii="Calibri" w:eastAsia="Calibri" w:hAnsi="Calibri" w:cs="Times New Roman"/>
        </w:rPr>
        <w:t xml:space="preserve">in the first stage of their deliberations </w:t>
      </w:r>
      <w:r w:rsidR="00096E47" w:rsidRPr="00AD4F78">
        <w:rPr>
          <w:rFonts w:ascii="Calibri" w:eastAsia="Calibri" w:hAnsi="Calibri" w:cs="Times New Roman"/>
        </w:rPr>
        <w:t>in October 2017.</w:t>
      </w:r>
    </w:p>
    <w:p w14:paraId="7D85106B" w14:textId="19D370AC" w:rsidR="00EC38E1" w:rsidRDefault="00096E47" w:rsidP="00C037AB">
      <w:pPr>
        <w:rPr>
          <w:rFonts w:ascii="Calibri" w:eastAsia="Calibri" w:hAnsi="Calibri" w:cs="Times New Roman"/>
        </w:rPr>
      </w:pPr>
      <w:r w:rsidRPr="00AD4F78">
        <w:rPr>
          <w:rFonts w:ascii="Calibri" w:eastAsia="Calibri" w:hAnsi="Calibri" w:cs="Times New Roman"/>
        </w:rPr>
        <w:t xml:space="preserve">In </w:t>
      </w:r>
      <w:r w:rsidR="00EC38E1">
        <w:rPr>
          <w:rFonts w:ascii="Calibri" w:eastAsia="Calibri" w:hAnsi="Calibri" w:cs="Times New Roman"/>
        </w:rPr>
        <w:t>this first stage</w:t>
      </w:r>
      <w:r w:rsidRPr="00AD4F78">
        <w:rPr>
          <w:rFonts w:ascii="Calibri" w:eastAsia="Calibri" w:hAnsi="Calibri" w:cs="Times New Roman"/>
        </w:rPr>
        <w:t>, the jury met</w:t>
      </w:r>
      <w:r w:rsidR="00EC38E1">
        <w:rPr>
          <w:rFonts w:ascii="Calibri" w:eastAsia="Calibri" w:hAnsi="Calibri" w:cs="Times New Roman"/>
        </w:rPr>
        <w:t xml:space="preserve"> over two weekends</w:t>
      </w:r>
      <w:r w:rsidRPr="00AD4F78">
        <w:rPr>
          <w:rFonts w:ascii="Calibri" w:eastAsia="Calibri" w:hAnsi="Calibri" w:cs="Times New Roman"/>
        </w:rPr>
        <w:t xml:space="preserve"> to consider the question: </w:t>
      </w:r>
      <w:r w:rsidRPr="00AD4F78">
        <w:rPr>
          <w:rFonts w:ascii="Calibri" w:eastAsia="Calibri" w:hAnsi="Calibri" w:cs="Times New Roman"/>
          <w:i/>
        </w:rPr>
        <w:t>What should the objectives of an improved CTP scheme be to best balance the interests of all road users?</w:t>
      </w:r>
    </w:p>
    <w:p w14:paraId="741AE116" w14:textId="5F962517" w:rsidR="00096E47" w:rsidRDefault="00096E47" w:rsidP="00C037AB">
      <w:pPr>
        <w:rPr>
          <w:rFonts w:ascii="Arial" w:hAnsi="Arial" w:cs="Arial"/>
        </w:rPr>
      </w:pPr>
      <w:r w:rsidRPr="00AD4F78">
        <w:rPr>
          <w:rFonts w:ascii="Calibri" w:eastAsia="Calibri" w:hAnsi="Calibri" w:cs="Times New Roman"/>
        </w:rPr>
        <w:t>The jury heard from a range of experts</w:t>
      </w:r>
      <w:r w:rsidR="00EC38E1">
        <w:rPr>
          <w:rFonts w:ascii="Calibri" w:eastAsia="Calibri" w:hAnsi="Calibri" w:cs="Times New Roman"/>
        </w:rPr>
        <w:t>,</w:t>
      </w:r>
      <w:r w:rsidR="009D2E1C">
        <w:rPr>
          <w:rFonts w:ascii="Calibri" w:eastAsia="Calibri" w:hAnsi="Calibri" w:cs="Times New Roman"/>
        </w:rPr>
        <w:t xml:space="preserve"> injured people</w:t>
      </w:r>
      <w:r w:rsidRPr="00AD4F78">
        <w:rPr>
          <w:rFonts w:ascii="Calibri" w:eastAsia="Calibri" w:hAnsi="Calibri" w:cs="Times New Roman"/>
        </w:rPr>
        <w:t xml:space="preserve"> and</w:t>
      </w:r>
      <w:r w:rsidR="00EC38E1">
        <w:rPr>
          <w:rFonts w:ascii="Calibri" w:eastAsia="Calibri" w:hAnsi="Calibri" w:cs="Times New Roman"/>
        </w:rPr>
        <w:t xml:space="preserve"> those with experience of the current CTP scheme,</w:t>
      </w:r>
      <w:r w:rsidRPr="00AD4F78">
        <w:rPr>
          <w:rFonts w:ascii="Calibri" w:eastAsia="Calibri" w:hAnsi="Calibri" w:cs="Times New Roman"/>
        </w:rPr>
        <w:t xml:space="preserve"> to help </w:t>
      </w:r>
      <w:r w:rsidR="00EC38E1">
        <w:rPr>
          <w:rFonts w:ascii="Calibri" w:eastAsia="Calibri" w:hAnsi="Calibri" w:cs="Times New Roman"/>
        </w:rPr>
        <w:t>guide their deliberations on</w:t>
      </w:r>
      <w:r w:rsidRPr="00AD4F78">
        <w:rPr>
          <w:rFonts w:ascii="Calibri" w:eastAsia="Calibri" w:hAnsi="Calibri" w:cs="Times New Roman"/>
        </w:rPr>
        <w:t xml:space="preserve"> a set of priorities for an improved CTP scheme.</w:t>
      </w:r>
      <w:r w:rsidR="00EC38E1">
        <w:rPr>
          <w:rFonts w:ascii="Calibri" w:eastAsia="Calibri" w:hAnsi="Calibri" w:cs="Times New Roman"/>
        </w:rPr>
        <w:t xml:space="preserve"> At the end of this process, the jury identified the following priorities</w:t>
      </w:r>
      <w:r>
        <w:rPr>
          <w:rFonts w:ascii="Calibri" w:eastAsia="Calibri" w:hAnsi="Calibri" w:cs="Times New Roman"/>
        </w:rPr>
        <w:t>:</w:t>
      </w:r>
    </w:p>
    <w:p w14:paraId="4639FE1B" w14:textId="1E19BC73" w:rsidR="00096E47" w:rsidRPr="00C037AB" w:rsidRDefault="00096E47" w:rsidP="00160EC6">
      <w:pPr>
        <w:numPr>
          <w:ilvl w:val="0"/>
          <w:numId w:val="12"/>
        </w:numPr>
        <w:spacing w:after="200" w:line="276" w:lineRule="auto"/>
        <w:ind w:left="714" w:hanging="357"/>
        <w:contextualSpacing/>
        <w:rPr>
          <w:rFonts w:cs="Arial"/>
        </w:rPr>
      </w:pPr>
      <w:r w:rsidRPr="00C037AB">
        <w:rPr>
          <w:rFonts w:cs="Arial"/>
        </w:rPr>
        <w:t>Early access to medical treatment, economic support and rehabilitation services.</w:t>
      </w:r>
    </w:p>
    <w:p w14:paraId="39D6280D" w14:textId="5C5F3A21" w:rsidR="00096E47" w:rsidRPr="00C037AB" w:rsidRDefault="00096E47" w:rsidP="00160EC6">
      <w:pPr>
        <w:numPr>
          <w:ilvl w:val="0"/>
          <w:numId w:val="12"/>
        </w:numPr>
        <w:spacing w:after="200" w:line="276" w:lineRule="auto"/>
        <w:ind w:left="714" w:hanging="357"/>
        <w:contextualSpacing/>
        <w:rPr>
          <w:rFonts w:cs="Arial"/>
        </w:rPr>
      </w:pPr>
      <w:r w:rsidRPr="00C037AB">
        <w:rPr>
          <w:rFonts w:cs="Arial"/>
        </w:rPr>
        <w:t>Equitable cover for all people injured in a motor vehicle accident.</w:t>
      </w:r>
    </w:p>
    <w:p w14:paraId="67CB572F" w14:textId="4C45E039" w:rsidR="00096E47" w:rsidRPr="00C037AB" w:rsidRDefault="00096E47" w:rsidP="00160EC6">
      <w:pPr>
        <w:numPr>
          <w:ilvl w:val="0"/>
          <w:numId w:val="12"/>
        </w:numPr>
        <w:spacing w:after="200" w:line="276" w:lineRule="auto"/>
        <w:ind w:left="714" w:hanging="357"/>
        <w:contextualSpacing/>
        <w:rPr>
          <w:rFonts w:cs="Arial"/>
        </w:rPr>
      </w:pPr>
      <w:r w:rsidRPr="00C037AB">
        <w:rPr>
          <w:rFonts w:cs="Arial"/>
        </w:rPr>
        <w:t>A value for money and efficient system.</w:t>
      </w:r>
    </w:p>
    <w:p w14:paraId="7EDC8574" w14:textId="2FB7DB8D" w:rsidR="00096E47" w:rsidRPr="00C037AB" w:rsidRDefault="00096E47" w:rsidP="00160EC6">
      <w:pPr>
        <w:numPr>
          <w:ilvl w:val="0"/>
          <w:numId w:val="12"/>
        </w:numPr>
        <w:spacing w:after="200" w:line="276" w:lineRule="auto"/>
        <w:ind w:left="714" w:hanging="357"/>
        <w:contextualSpacing/>
        <w:rPr>
          <w:rFonts w:cs="Arial"/>
        </w:rPr>
      </w:pPr>
      <w:r w:rsidRPr="00C037AB">
        <w:rPr>
          <w:rFonts w:cs="Arial"/>
        </w:rPr>
        <w:t>Promote broader knowledge of the scheme and safer driver practices.</w:t>
      </w:r>
    </w:p>
    <w:p w14:paraId="6CF8BC1B" w14:textId="3B6E78D4" w:rsidR="00096E47" w:rsidRPr="00C037AB" w:rsidRDefault="00096E47" w:rsidP="00160EC6">
      <w:pPr>
        <w:numPr>
          <w:ilvl w:val="0"/>
          <w:numId w:val="12"/>
        </w:numPr>
        <w:spacing w:after="200" w:line="276" w:lineRule="auto"/>
        <w:ind w:left="714" w:hanging="357"/>
        <w:contextualSpacing/>
        <w:rPr>
          <w:rFonts w:cs="Arial"/>
        </w:rPr>
      </w:pPr>
      <w:r w:rsidRPr="00C037AB">
        <w:rPr>
          <w:rFonts w:cs="Arial"/>
        </w:rPr>
        <w:t>Implement a support system to better navigate the claims process.</w:t>
      </w:r>
    </w:p>
    <w:p w14:paraId="1D555983" w14:textId="77777777" w:rsidR="00096E47" w:rsidRPr="00C037AB" w:rsidRDefault="00096E47" w:rsidP="00160EC6">
      <w:pPr>
        <w:numPr>
          <w:ilvl w:val="0"/>
          <w:numId w:val="12"/>
        </w:numPr>
        <w:spacing w:after="200" w:line="276" w:lineRule="auto"/>
        <w:ind w:left="714" w:hanging="357"/>
        <w:rPr>
          <w:rFonts w:cs="Arial"/>
        </w:rPr>
      </w:pPr>
      <w:r w:rsidRPr="00C037AB">
        <w:rPr>
          <w:rFonts w:cs="Arial"/>
        </w:rPr>
        <w:t>A system that strengthens integrity and reduces fraudulent behaviour.</w:t>
      </w:r>
    </w:p>
    <w:p w14:paraId="3D55FB9E" w14:textId="75AE3EBB" w:rsidR="00EC38E1" w:rsidRDefault="00EC38E1" w:rsidP="00C037AB">
      <w:pPr>
        <w:rPr>
          <w:rFonts w:ascii="Calibri" w:eastAsia="Calibri" w:hAnsi="Calibri" w:cs="Times New Roman"/>
        </w:rPr>
      </w:pPr>
      <w:r>
        <w:rPr>
          <w:rFonts w:ascii="Calibri" w:eastAsia="Calibri" w:hAnsi="Calibri" w:cs="Times New Roman"/>
        </w:rPr>
        <w:t>The jury’</w:t>
      </w:r>
      <w:r w:rsidR="008240DB">
        <w:rPr>
          <w:rFonts w:ascii="Calibri" w:eastAsia="Calibri" w:hAnsi="Calibri" w:cs="Times New Roman"/>
        </w:rPr>
        <w:t>s priorities statement</w:t>
      </w:r>
      <w:r>
        <w:rPr>
          <w:rFonts w:ascii="Calibri" w:eastAsia="Calibri" w:hAnsi="Calibri" w:cs="Times New Roman"/>
        </w:rPr>
        <w:t xml:space="preserve"> and information on the evidence they heard in developing </w:t>
      </w:r>
      <w:r w:rsidR="008240DB">
        <w:rPr>
          <w:rFonts w:ascii="Calibri" w:eastAsia="Calibri" w:hAnsi="Calibri" w:cs="Times New Roman"/>
        </w:rPr>
        <w:t>this</w:t>
      </w:r>
      <w:r>
        <w:rPr>
          <w:rFonts w:ascii="Calibri" w:eastAsia="Calibri" w:hAnsi="Calibri" w:cs="Times New Roman"/>
        </w:rPr>
        <w:t xml:space="preserve"> is available at: </w:t>
      </w:r>
      <w:hyperlink r:id="rId12" w:history="1">
        <w:r w:rsidR="00A5438D" w:rsidRPr="0087130F">
          <w:rPr>
            <w:rStyle w:val="Hyperlink"/>
            <w:rFonts w:ascii="Calibri" w:eastAsia="Calibri" w:hAnsi="Calibri" w:cs="Times New Roman"/>
          </w:rPr>
          <w:t>https://yoursay.act.gov.au/ctp</w:t>
        </w:r>
      </w:hyperlink>
    </w:p>
    <w:p w14:paraId="49B2054A" w14:textId="5E6C8F90" w:rsidR="00EC38E1" w:rsidRDefault="00EC38E1" w:rsidP="00C037AB">
      <w:pPr>
        <w:rPr>
          <w:rFonts w:ascii="Calibri" w:eastAsia="Calibri" w:hAnsi="Calibri" w:cs="Times New Roman"/>
        </w:rPr>
      </w:pPr>
      <w:r w:rsidRPr="00AD4F78">
        <w:rPr>
          <w:rFonts w:ascii="Calibri" w:eastAsia="Calibri" w:hAnsi="Calibri" w:cs="Times New Roman"/>
        </w:rPr>
        <w:t>The jury’s priorities</w:t>
      </w:r>
      <w:r>
        <w:rPr>
          <w:rFonts w:ascii="Calibri" w:eastAsia="Calibri" w:hAnsi="Calibri" w:cs="Times New Roman"/>
        </w:rPr>
        <w:t xml:space="preserve"> and report</w:t>
      </w:r>
      <w:r w:rsidRPr="00AD4F78">
        <w:rPr>
          <w:rFonts w:ascii="Calibri" w:eastAsia="Calibri" w:hAnsi="Calibri" w:cs="Times New Roman"/>
        </w:rPr>
        <w:t xml:space="preserve"> were</w:t>
      </w:r>
      <w:r>
        <w:rPr>
          <w:rFonts w:ascii="Calibri" w:eastAsia="Calibri" w:hAnsi="Calibri" w:cs="Times New Roman"/>
        </w:rPr>
        <w:t xml:space="preserve"> then</w:t>
      </w:r>
      <w:r w:rsidRPr="00AD4F78">
        <w:rPr>
          <w:rFonts w:ascii="Calibri" w:eastAsia="Calibri" w:hAnsi="Calibri" w:cs="Times New Roman"/>
        </w:rPr>
        <w:t xml:space="preserve"> provided to </w:t>
      </w:r>
      <w:r>
        <w:rPr>
          <w:rFonts w:ascii="Calibri" w:eastAsia="Calibri" w:hAnsi="Calibri" w:cs="Times New Roman"/>
        </w:rPr>
        <w:t>the</w:t>
      </w:r>
      <w:r w:rsidRPr="00AD4F78">
        <w:rPr>
          <w:rFonts w:ascii="Calibri" w:eastAsia="Calibri" w:hAnsi="Calibri" w:cs="Times New Roman"/>
        </w:rPr>
        <w:t xml:space="preserve"> Stakeholder Reference Group</w:t>
      </w:r>
      <w:r>
        <w:rPr>
          <w:rFonts w:ascii="Calibri" w:eastAsia="Calibri" w:hAnsi="Calibri" w:cs="Times New Roman"/>
        </w:rPr>
        <w:t xml:space="preserve"> and an expert scheme designer so that </w:t>
      </w:r>
      <w:r w:rsidR="00407C13">
        <w:rPr>
          <w:rFonts w:ascii="Calibri" w:eastAsia="Calibri" w:hAnsi="Calibri" w:cs="Times New Roman"/>
        </w:rPr>
        <w:t>they could develop a range of models for the jury’s consideration.</w:t>
      </w:r>
    </w:p>
    <w:p w14:paraId="15D66EFD" w14:textId="6E1C3508" w:rsidR="00407C13" w:rsidRDefault="00407C13" w:rsidP="00C037AB">
      <w:pPr>
        <w:rPr>
          <w:rFonts w:ascii="Calibri" w:eastAsia="Calibri" w:hAnsi="Calibri" w:cs="Times New Roman"/>
        </w:rPr>
      </w:pPr>
      <w:r>
        <w:rPr>
          <w:rFonts w:ascii="Calibri" w:eastAsia="Calibri" w:hAnsi="Calibri" w:cs="Times New Roman"/>
        </w:rPr>
        <w:t>The</w:t>
      </w:r>
      <w:r w:rsidR="002D1CEA">
        <w:rPr>
          <w:rFonts w:ascii="Calibri" w:eastAsia="Calibri" w:hAnsi="Calibri" w:cs="Times New Roman"/>
        </w:rPr>
        <w:t xml:space="preserve"> groups</w:t>
      </w:r>
      <w:r>
        <w:rPr>
          <w:rFonts w:ascii="Calibri" w:eastAsia="Calibri" w:hAnsi="Calibri" w:cs="Times New Roman"/>
        </w:rPr>
        <w:t xml:space="preserve"> represented on the Stakeholder Reference Group were:</w:t>
      </w:r>
    </w:p>
    <w:p w14:paraId="05CC753C" w14:textId="640192DC"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ACT CTP Regulator (ACT Government)</w:t>
      </w:r>
    </w:p>
    <w:p w14:paraId="6BFF98F5" w14:textId="437F7E13"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Justice and Community Safety Directorate (ACT Government)</w:t>
      </w:r>
    </w:p>
    <w:p w14:paraId="2B6BEBB9" w14:textId="14D62AB2"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Law Society of the ACT</w:t>
      </w:r>
    </w:p>
    <w:p w14:paraId="663EDDF7" w14:textId="1E815F7F"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ACT Bar Association</w:t>
      </w:r>
    </w:p>
    <w:p w14:paraId="77309998" w14:textId="047CCF31"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Insurance Australia Group</w:t>
      </w:r>
    </w:p>
    <w:p w14:paraId="6439479A" w14:textId="528D28AF"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Suncorp</w:t>
      </w:r>
    </w:p>
    <w:p w14:paraId="43254206" w14:textId="241867B5"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Health Care Consumers Association</w:t>
      </w:r>
    </w:p>
    <w:p w14:paraId="0C5E98CB" w14:textId="1A601D94" w:rsidR="00407C13"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 xml:space="preserve">John </w:t>
      </w:r>
      <w:proofErr w:type="spellStart"/>
      <w:r>
        <w:rPr>
          <w:rFonts w:ascii="Calibri" w:eastAsia="Calibri" w:hAnsi="Calibri" w:cs="Times New Roman"/>
        </w:rPr>
        <w:t>Walshe</w:t>
      </w:r>
      <w:proofErr w:type="spellEnd"/>
      <w:r>
        <w:rPr>
          <w:rFonts w:ascii="Calibri" w:eastAsia="Calibri" w:hAnsi="Calibri" w:cs="Times New Roman"/>
        </w:rPr>
        <w:t xml:space="preserve"> Centre for Rehabilitation Research</w:t>
      </w:r>
    </w:p>
    <w:p w14:paraId="574F5AED" w14:textId="21921045" w:rsidR="00407C13" w:rsidRDefault="00407C13" w:rsidP="00F1134C">
      <w:pPr>
        <w:pStyle w:val="ListParagraph"/>
        <w:numPr>
          <w:ilvl w:val="0"/>
          <w:numId w:val="20"/>
        </w:numPr>
        <w:rPr>
          <w:rFonts w:ascii="Calibri" w:eastAsia="Calibri" w:hAnsi="Calibri" w:cs="Times New Roman"/>
        </w:rPr>
      </w:pPr>
      <w:proofErr w:type="spellStart"/>
      <w:r>
        <w:rPr>
          <w:rFonts w:ascii="Calibri" w:eastAsia="Calibri" w:hAnsi="Calibri" w:cs="Times New Roman"/>
        </w:rPr>
        <w:t>Finity</w:t>
      </w:r>
      <w:proofErr w:type="spellEnd"/>
      <w:r>
        <w:rPr>
          <w:rFonts w:ascii="Calibri" w:eastAsia="Calibri" w:hAnsi="Calibri" w:cs="Times New Roman"/>
        </w:rPr>
        <w:t xml:space="preserve"> (scheme designer)</w:t>
      </w:r>
    </w:p>
    <w:p w14:paraId="71248869" w14:textId="7B86DEBC" w:rsidR="00407C13" w:rsidRPr="00F1134C" w:rsidRDefault="00407C13" w:rsidP="00F1134C">
      <w:pPr>
        <w:pStyle w:val="ListParagraph"/>
        <w:numPr>
          <w:ilvl w:val="0"/>
          <w:numId w:val="20"/>
        </w:numPr>
        <w:rPr>
          <w:rFonts w:ascii="Calibri" w:eastAsia="Calibri" w:hAnsi="Calibri" w:cs="Times New Roman"/>
        </w:rPr>
      </w:pPr>
      <w:r>
        <w:rPr>
          <w:rFonts w:ascii="Calibri" w:eastAsia="Calibri" w:hAnsi="Calibri" w:cs="Times New Roman"/>
        </w:rPr>
        <w:t>EY (actuarial adviser)</w:t>
      </w:r>
    </w:p>
    <w:p w14:paraId="6E57BA3F" w14:textId="181E373B" w:rsidR="00096E47" w:rsidRDefault="00096E47" w:rsidP="00C037AB">
      <w:pPr>
        <w:rPr>
          <w:rFonts w:ascii="Calibri" w:eastAsia="Calibri" w:hAnsi="Calibri" w:cs="Times New Roman"/>
        </w:rPr>
      </w:pPr>
      <w:r>
        <w:rPr>
          <w:rFonts w:ascii="Calibri" w:eastAsia="Calibri" w:hAnsi="Calibri" w:cs="Times New Roman"/>
        </w:rPr>
        <w:t>Between November 2017 and March 2018,</w:t>
      </w:r>
      <w:r w:rsidRPr="00AD4F78">
        <w:rPr>
          <w:rFonts w:ascii="Calibri" w:eastAsia="Calibri" w:hAnsi="Calibri" w:cs="Times New Roman"/>
        </w:rPr>
        <w:t xml:space="preserve"> </w:t>
      </w:r>
      <w:r w:rsidR="002D1CEA">
        <w:rPr>
          <w:rFonts w:ascii="Calibri" w:eastAsia="Calibri" w:hAnsi="Calibri" w:cs="Times New Roman"/>
        </w:rPr>
        <w:t>the</w:t>
      </w:r>
      <w:r w:rsidRPr="00AD4F78">
        <w:rPr>
          <w:rFonts w:ascii="Calibri" w:eastAsia="Calibri" w:hAnsi="Calibri" w:cs="Times New Roman"/>
        </w:rPr>
        <w:t xml:space="preserve"> scheme designer </w:t>
      </w:r>
      <w:r w:rsidR="008A42DA">
        <w:rPr>
          <w:rFonts w:ascii="Calibri" w:eastAsia="Calibri" w:hAnsi="Calibri" w:cs="Times New Roman"/>
        </w:rPr>
        <w:t>worked closely with</w:t>
      </w:r>
      <w:r w:rsidR="004D3515">
        <w:rPr>
          <w:rFonts w:ascii="Calibri" w:eastAsia="Calibri" w:hAnsi="Calibri" w:cs="Times New Roman"/>
        </w:rPr>
        <w:t xml:space="preserve"> </w:t>
      </w:r>
      <w:r w:rsidRPr="00AD4F78">
        <w:rPr>
          <w:rFonts w:ascii="Calibri" w:eastAsia="Calibri" w:hAnsi="Calibri" w:cs="Times New Roman"/>
        </w:rPr>
        <w:t>the Stakeholder Reference Group</w:t>
      </w:r>
      <w:r w:rsidR="002D1CEA">
        <w:rPr>
          <w:rFonts w:ascii="Calibri" w:eastAsia="Calibri" w:hAnsi="Calibri" w:cs="Times New Roman"/>
        </w:rPr>
        <w:t xml:space="preserve"> to</w:t>
      </w:r>
      <w:r w:rsidRPr="00AD4F78">
        <w:rPr>
          <w:rFonts w:ascii="Calibri" w:eastAsia="Calibri" w:hAnsi="Calibri" w:cs="Times New Roman"/>
        </w:rPr>
        <w:t xml:space="preserve"> develop four workable models </w:t>
      </w:r>
      <w:r w:rsidR="002D1CEA">
        <w:rPr>
          <w:rFonts w:ascii="Calibri" w:eastAsia="Calibri" w:hAnsi="Calibri" w:cs="Times New Roman"/>
        </w:rPr>
        <w:t>which aligned</w:t>
      </w:r>
      <w:r w:rsidRPr="00AD4F78">
        <w:rPr>
          <w:rFonts w:ascii="Calibri" w:eastAsia="Calibri" w:hAnsi="Calibri" w:cs="Times New Roman"/>
        </w:rPr>
        <w:t xml:space="preserve"> with the jury’s priorities. These models </w:t>
      </w:r>
      <w:r>
        <w:rPr>
          <w:rFonts w:ascii="Calibri" w:eastAsia="Calibri" w:hAnsi="Calibri" w:cs="Times New Roman"/>
        </w:rPr>
        <w:t>were</w:t>
      </w:r>
      <w:r w:rsidRPr="00AD4F78">
        <w:rPr>
          <w:rFonts w:ascii="Calibri" w:eastAsia="Calibri" w:hAnsi="Calibri" w:cs="Times New Roman"/>
        </w:rPr>
        <w:t xml:space="preserve"> costed by an actuary to determine their potential impact on the premiums </w:t>
      </w:r>
      <w:r w:rsidR="002D1CEA">
        <w:rPr>
          <w:rFonts w:ascii="Calibri" w:eastAsia="Calibri" w:hAnsi="Calibri" w:cs="Times New Roman"/>
        </w:rPr>
        <w:t xml:space="preserve">Canberra </w:t>
      </w:r>
      <w:r w:rsidR="009D2E1C">
        <w:rPr>
          <w:rFonts w:ascii="Calibri" w:eastAsia="Calibri" w:hAnsi="Calibri" w:cs="Times New Roman"/>
        </w:rPr>
        <w:t>motorists</w:t>
      </w:r>
      <w:r w:rsidRPr="00AD4F78">
        <w:rPr>
          <w:rFonts w:ascii="Calibri" w:eastAsia="Calibri" w:hAnsi="Calibri" w:cs="Times New Roman"/>
        </w:rPr>
        <w:t xml:space="preserve"> pay.</w:t>
      </w:r>
    </w:p>
    <w:p w14:paraId="1ADDC036" w14:textId="7F63A151" w:rsidR="002D1CEA" w:rsidRDefault="00096E47" w:rsidP="00C037AB">
      <w:pPr>
        <w:rPr>
          <w:rFonts w:ascii="Calibri" w:eastAsia="Calibri" w:hAnsi="Calibri" w:cs="Times New Roman"/>
        </w:rPr>
      </w:pPr>
      <w:r w:rsidRPr="00AD4F78">
        <w:rPr>
          <w:rFonts w:ascii="Calibri" w:eastAsia="Calibri" w:hAnsi="Calibri" w:cs="Times New Roman"/>
        </w:rPr>
        <w:t>The jury</w:t>
      </w:r>
      <w:r w:rsidR="002D1CEA">
        <w:rPr>
          <w:rFonts w:ascii="Calibri" w:eastAsia="Calibri" w:hAnsi="Calibri" w:cs="Times New Roman"/>
        </w:rPr>
        <w:t xml:space="preserve"> re-convened </w:t>
      </w:r>
      <w:r w:rsidRPr="00AD4F78">
        <w:rPr>
          <w:rFonts w:ascii="Calibri" w:eastAsia="Calibri" w:hAnsi="Calibri" w:cs="Times New Roman"/>
        </w:rPr>
        <w:t>in March 2018</w:t>
      </w:r>
      <w:r w:rsidR="002D1CEA">
        <w:rPr>
          <w:rFonts w:ascii="Calibri" w:eastAsia="Calibri" w:hAnsi="Calibri" w:cs="Times New Roman"/>
        </w:rPr>
        <w:t xml:space="preserve"> to consider each of the models, including </w:t>
      </w:r>
      <w:r w:rsidR="004D3515">
        <w:rPr>
          <w:rFonts w:ascii="Calibri" w:eastAsia="Calibri" w:hAnsi="Calibri" w:cs="Times New Roman"/>
        </w:rPr>
        <w:t>receiving information</w:t>
      </w:r>
      <w:r w:rsidR="002D1CEA">
        <w:rPr>
          <w:rFonts w:ascii="Calibri" w:eastAsia="Calibri" w:hAnsi="Calibri" w:cs="Times New Roman"/>
        </w:rPr>
        <w:t xml:space="preserve"> from the Stakeholder Reference Group about the merits of t</w:t>
      </w:r>
      <w:r w:rsidR="002E57D9">
        <w:rPr>
          <w:rFonts w:ascii="Calibri" w:eastAsia="Calibri" w:hAnsi="Calibri" w:cs="Times New Roman"/>
        </w:rPr>
        <w:t>hese.</w:t>
      </w:r>
    </w:p>
    <w:p w14:paraId="7E843A77" w14:textId="443C3998" w:rsidR="008240DB" w:rsidRDefault="002D1CEA" w:rsidP="00C037AB">
      <w:pPr>
        <w:rPr>
          <w:rFonts w:ascii="Calibri" w:eastAsia="Calibri" w:hAnsi="Calibri" w:cs="Times New Roman"/>
        </w:rPr>
      </w:pPr>
      <w:r>
        <w:rPr>
          <w:rFonts w:ascii="Calibri" w:eastAsia="Calibri" w:hAnsi="Calibri" w:cs="Times New Roman"/>
        </w:rPr>
        <w:t>Finally, the jury</w:t>
      </w:r>
      <w:r w:rsidR="00096E47" w:rsidRPr="00AD4F78">
        <w:rPr>
          <w:rFonts w:ascii="Calibri" w:eastAsia="Calibri" w:hAnsi="Calibri" w:cs="Times New Roman"/>
        </w:rPr>
        <w:t xml:space="preserve"> </w:t>
      </w:r>
      <w:r w:rsidR="00BD5748">
        <w:rPr>
          <w:rFonts w:ascii="Calibri" w:eastAsia="Calibri" w:hAnsi="Calibri" w:cs="Times New Roman"/>
        </w:rPr>
        <w:t>chose</w:t>
      </w:r>
      <w:r w:rsidR="00BD5748" w:rsidRPr="00AD4F78">
        <w:rPr>
          <w:rFonts w:ascii="Calibri" w:eastAsia="Calibri" w:hAnsi="Calibri" w:cs="Times New Roman"/>
        </w:rPr>
        <w:t xml:space="preserve"> </w:t>
      </w:r>
      <w:r w:rsidR="00096E47">
        <w:rPr>
          <w:rFonts w:ascii="Calibri" w:eastAsia="Calibri" w:hAnsi="Calibri" w:cs="Times New Roman"/>
        </w:rPr>
        <w:t>the</w:t>
      </w:r>
      <w:r w:rsidR="00096E47" w:rsidRPr="00AD4F78">
        <w:rPr>
          <w:rFonts w:ascii="Calibri" w:eastAsia="Calibri" w:hAnsi="Calibri" w:cs="Times New Roman"/>
        </w:rPr>
        <w:t xml:space="preserve"> model</w:t>
      </w:r>
      <w:r w:rsidR="00096E47">
        <w:rPr>
          <w:rFonts w:ascii="Calibri" w:eastAsia="Calibri" w:hAnsi="Calibri" w:cs="Times New Roman"/>
        </w:rPr>
        <w:t xml:space="preserve"> that</w:t>
      </w:r>
      <w:r w:rsidR="00096E47" w:rsidRPr="00AD4F78">
        <w:rPr>
          <w:rFonts w:ascii="Calibri" w:eastAsia="Calibri" w:hAnsi="Calibri" w:cs="Times New Roman"/>
        </w:rPr>
        <w:t xml:space="preserve"> </w:t>
      </w:r>
      <w:r>
        <w:rPr>
          <w:rFonts w:ascii="Calibri" w:eastAsia="Calibri" w:hAnsi="Calibri" w:cs="Times New Roman"/>
        </w:rPr>
        <w:t xml:space="preserve">they believed to </w:t>
      </w:r>
      <w:r w:rsidR="00096E47" w:rsidRPr="00AD4F78">
        <w:rPr>
          <w:rFonts w:ascii="Calibri" w:eastAsia="Calibri" w:hAnsi="Calibri" w:cs="Times New Roman"/>
        </w:rPr>
        <w:t xml:space="preserve">best </w:t>
      </w:r>
      <w:r w:rsidR="00096E47">
        <w:rPr>
          <w:rFonts w:ascii="Calibri" w:eastAsia="Calibri" w:hAnsi="Calibri" w:cs="Times New Roman"/>
        </w:rPr>
        <w:t>m</w:t>
      </w:r>
      <w:r>
        <w:rPr>
          <w:rFonts w:ascii="Calibri" w:eastAsia="Calibri" w:hAnsi="Calibri" w:cs="Times New Roman"/>
        </w:rPr>
        <w:t>e</w:t>
      </w:r>
      <w:r w:rsidR="00096E47">
        <w:rPr>
          <w:rFonts w:ascii="Calibri" w:eastAsia="Calibri" w:hAnsi="Calibri" w:cs="Times New Roman"/>
        </w:rPr>
        <w:t>et</w:t>
      </w:r>
      <w:r w:rsidR="00096E47" w:rsidRPr="00AD4F78">
        <w:rPr>
          <w:rFonts w:ascii="Calibri" w:eastAsia="Calibri" w:hAnsi="Calibri" w:cs="Times New Roman"/>
        </w:rPr>
        <w:t xml:space="preserve"> the priorities they</w:t>
      </w:r>
      <w:r>
        <w:rPr>
          <w:rFonts w:ascii="Calibri" w:eastAsia="Calibri" w:hAnsi="Calibri" w:cs="Times New Roman"/>
        </w:rPr>
        <w:t xml:space="preserve"> had</w:t>
      </w:r>
      <w:r w:rsidR="00096E47" w:rsidRPr="00AD4F78">
        <w:rPr>
          <w:rFonts w:ascii="Calibri" w:eastAsia="Calibri" w:hAnsi="Calibri" w:cs="Times New Roman"/>
        </w:rPr>
        <w:t xml:space="preserve"> </w:t>
      </w:r>
      <w:r w:rsidR="008A4A6B">
        <w:rPr>
          <w:rFonts w:ascii="Calibri" w:eastAsia="Calibri" w:hAnsi="Calibri" w:cs="Times New Roman"/>
        </w:rPr>
        <w:t>identified</w:t>
      </w:r>
      <w:r w:rsidR="00096E47" w:rsidRPr="00AD4F78">
        <w:rPr>
          <w:rFonts w:ascii="Calibri" w:eastAsia="Calibri" w:hAnsi="Calibri" w:cs="Times New Roman"/>
        </w:rPr>
        <w:t xml:space="preserve"> in the first stage</w:t>
      </w:r>
      <w:r w:rsidR="003705FA">
        <w:rPr>
          <w:rFonts w:ascii="Calibri" w:eastAsia="Calibri" w:hAnsi="Calibri" w:cs="Times New Roman"/>
        </w:rPr>
        <w:t xml:space="preserve"> of the process</w:t>
      </w:r>
      <w:r w:rsidR="00096E47" w:rsidRPr="00AD4F78">
        <w:rPr>
          <w:rFonts w:ascii="Calibri" w:eastAsia="Calibri" w:hAnsi="Calibri" w:cs="Times New Roman"/>
        </w:rPr>
        <w:t>.</w:t>
      </w:r>
      <w:r w:rsidR="008240DB">
        <w:rPr>
          <w:rFonts w:ascii="Calibri" w:eastAsia="Calibri" w:hAnsi="Calibri" w:cs="Times New Roman"/>
        </w:rPr>
        <w:t xml:space="preserve"> The jury’s full recommendations report is available at: </w:t>
      </w:r>
      <w:hyperlink r:id="rId13" w:history="1">
        <w:r w:rsidR="00A5438D" w:rsidRPr="0087130F">
          <w:rPr>
            <w:rStyle w:val="Hyperlink"/>
            <w:rFonts w:ascii="Calibri" w:eastAsia="Calibri" w:hAnsi="Calibri" w:cs="Times New Roman"/>
          </w:rPr>
          <w:t>https://yoursay.act.gov.au/ctp</w:t>
        </w:r>
      </w:hyperlink>
    </w:p>
    <w:p w14:paraId="369103EA" w14:textId="5A39A095" w:rsidR="00965C9B" w:rsidRPr="00096E47" w:rsidRDefault="002D1CEA" w:rsidP="00C037AB">
      <w:pPr>
        <w:rPr>
          <w:rFonts w:ascii="Calibri" w:eastAsia="Calibri" w:hAnsi="Calibri" w:cs="Times New Roman"/>
        </w:rPr>
      </w:pPr>
      <w:r>
        <w:rPr>
          <w:rFonts w:ascii="Calibri" w:eastAsia="Calibri" w:hAnsi="Calibri" w:cs="Times New Roman"/>
        </w:rPr>
        <w:t>In line with our commitment, t</w:t>
      </w:r>
      <w:r w:rsidR="00096E47" w:rsidRPr="00AD4F78">
        <w:rPr>
          <w:rFonts w:ascii="Calibri" w:eastAsia="Calibri" w:hAnsi="Calibri" w:cs="Times New Roman"/>
        </w:rPr>
        <w:t>he</w:t>
      </w:r>
      <w:r>
        <w:rPr>
          <w:rFonts w:ascii="Calibri" w:eastAsia="Calibri" w:hAnsi="Calibri" w:cs="Times New Roman"/>
        </w:rPr>
        <w:t xml:space="preserve"> </w:t>
      </w:r>
      <w:r w:rsidR="00096E47" w:rsidRPr="00AD4F78">
        <w:rPr>
          <w:rFonts w:ascii="Calibri" w:eastAsia="Calibri" w:hAnsi="Calibri" w:cs="Times New Roman"/>
        </w:rPr>
        <w:t xml:space="preserve">Government </w:t>
      </w:r>
      <w:r w:rsidR="008240DB">
        <w:rPr>
          <w:rFonts w:ascii="Calibri" w:eastAsia="Calibri" w:hAnsi="Calibri" w:cs="Times New Roman"/>
        </w:rPr>
        <w:t>is now pursuing the jury’s recommended</w:t>
      </w:r>
      <w:r>
        <w:rPr>
          <w:rFonts w:ascii="Calibri" w:eastAsia="Calibri" w:hAnsi="Calibri" w:cs="Times New Roman"/>
        </w:rPr>
        <w:t xml:space="preserve"> model </w:t>
      </w:r>
      <w:r w:rsidR="008240DB">
        <w:rPr>
          <w:rFonts w:ascii="Calibri" w:eastAsia="Calibri" w:hAnsi="Calibri" w:cs="Times New Roman"/>
        </w:rPr>
        <w:t>by developing</w:t>
      </w:r>
      <w:r>
        <w:rPr>
          <w:rFonts w:ascii="Calibri" w:eastAsia="Calibri" w:hAnsi="Calibri" w:cs="Times New Roman"/>
        </w:rPr>
        <w:t xml:space="preserve"> legislation</w:t>
      </w:r>
      <w:r w:rsidR="00C3256B">
        <w:rPr>
          <w:rFonts w:ascii="Calibri" w:eastAsia="Calibri" w:hAnsi="Calibri" w:cs="Times New Roman"/>
        </w:rPr>
        <w:t xml:space="preserve"> which closely reflects this</w:t>
      </w:r>
      <w:r>
        <w:rPr>
          <w:rFonts w:ascii="Calibri" w:eastAsia="Calibri" w:hAnsi="Calibri" w:cs="Times New Roman"/>
        </w:rPr>
        <w:t xml:space="preserve"> for introduction to the ACT Legislative Assembly.</w:t>
      </w:r>
    </w:p>
    <w:p w14:paraId="0115D37B" w14:textId="77777777" w:rsidR="001C4FCA" w:rsidRPr="00160EC6" w:rsidRDefault="001C4FCA">
      <w:pPr>
        <w:rPr>
          <w:rFonts w:ascii="Calibri" w:hAnsi="Calibri"/>
        </w:rPr>
      </w:pPr>
      <w:r>
        <w:br w:type="page"/>
      </w:r>
    </w:p>
    <w:p w14:paraId="744FF9C0" w14:textId="6EF3266B" w:rsidR="00965C9B" w:rsidRPr="00EB717C" w:rsidRDefault="00096E47" w:rsidP="00A26557">
      <w:pPr>
        <w:pStyle w:val="Heading1"/>
        <w:rPr>
          <w:b w:val="0"/>
        </w:rPr>
      </w:pPr>
      <w:bookmarkStart w:id="3" w:name="_Toc524943537"/>
      <w:bookmarkStart w:id="4" w:name="_Toc525111445"/>
      <w:r>
        <w:t>Outline</w:t>
      </w:r>
      <w:bookmarkEnd w:id="3"/>
      <w:bookmarkEnd w:id="4"/>
    </w:p>
    <w:p w14:paraId="3B2D4179" w14:textId="6CD05E3D" w:rsidR="00965C9B" w:rsidRDefault="00965C9B" w:rsidP="00C037AB">
      <w:r>
        <w:t>The purpose of the Motor Accident In</w:t>
      </w:r>
      <w:r w:rsidR="00720C24">
        <w:t>juries Bill 2018 is</w:t>
      </w:r>
      <w:r>
        <w:t xml:space="preserve"> to implement </w:t>
      </w:r>
      <w:r w:rsidR="00B92BB5">
        <w:t xml:space="preserve">the </w:t>
      </w:r>
      <w:r w:rsidR="004C3C9B">
        <w:t xml:space="preserve">model </w:t>
      </w:r>
      <w:r w:rsidR="00AB7392">
        <w:t xml:space="preserve">for the new motor accident injuries scheme </w:t>
      </w:r>
      <w:r w:rsidR="004C3C9B">
        <w:t>chosen</w:t>
      </w:r>
      <w:r w:rsidR="00882706">
        <w:t xml:space="preserve"> by</w:t>
      </w:r>
      <w:r w:rsidR="00A537F7">
        <w:t xml:space="preserve"> the</w:t>
      </w:r>
      <w:r w:rsidR="004C3C9B">
        <w:t xml:space="preserve"> citizens</w:t>
      </w:r>
      <w:r w:rsidR="00A537F7">
        <w:t>’</w:t>
      </w:r>
      <w:r w:rsidR="004C3C9B">
        <w:t xml:space="preserve"> jury.</w:t>
      </w:r>
    </w:p>
    <w:p w14:paraId="52358936" w14:textId="3D06347D" w:rsidR="00EE152E" w:rsidRDefault="005F148F" w:rsidP="00C037AB">
      <w:r>
        <w:t>The b</w:t>
      </w:r>
      <w:r w:rsidR="00882706">
        <w:t>ill</w:t>
      </w:r>
      <w:r w:rsidR="001965C4">
        <w:t xml:space="preserve"> </w:t>
      </w:r>
      <w:r w:rsidR="00461192">
        <w:t>replace</w:t>
      </w:r>
      <w:r w:rsidR="001965C4">
        <w:t>s</w:t>
      </w:r>
      <w:r w:rsidR="00461192">
        <w:t xml:space="preserve"> the current at-fault compensation scheme operating under </w:t>
      </w:r>
      <w:r w:rsidR="00461192" w:rsidRPr="007B3B6F">
        <w:rPr>
          <w:i/>
        </w:rPr>
        <w:t xml:space="preserve">the Road Transport (Third Party Insurance Act) 2008 </w:t>
      </w:r>
      <w:r w:rsidR="00461192" w:rsidRPr="00A27DF6">
        <w:t>(CTP Act)</w:t>
      </w:r>
      <w:r w:rsidR="00461192" w:rsidRPr="007B3B6F">
        <w:rPr>
          <w:i/>
        </w:rPr>
        <w:t xml:space="preserve"> </w:t>
      </w:r>
      <w:r w:rsidR="00461192">
        <w:t>with a</w:t>
      </w:r>
      <w:r w:rsidR="00720C24">
        <w:t xml:space="preserve"> new</w:t>
      </w:r>
      <w:r w:rsidR="009D3AC9">
        <w:t xml:space="preserve"> </w:t>
      </w:r>
      <w:r w:rsidR="00EE152E" w:rsidRPr="00CE351C">
        <w:t>hybr</w:t>
      </w:r>
      <w:r w:rsidR="00EE152E">
        <w:t xml:space="preserve">id no-fault common law scheme. </w:t>
      </w:r>
      <w:r w:rsidR="00EE152E" w:rsidRPr="00CE351C">
        <w:t>These types of schemes are in place in other jurisdictions.</w:t>
      </w:r>
      <w:r w:rsidR="00EF1AF9">
        <w:t xml:space="preserve"> For example,</w:t>
      </w:r>
      <w:r w:rsidR="00EE152E" w:rsidRPr="00CE351C">
        <w:t xml:space="preserve"> </w:t>
      </w:r>
      <w:r w:rsidR="00EF1AF9">
        <w:t>b</w:t>
      </w:r>
      <w:r w:rsidR="00EE152E" w:rsidRPr="00CE351C">
        <w:t>oth New South Wales and Victoria have</w:t>
      </w:r>
      <w:r w:rsidR="00EE152E">
        <w:t xml:space="preserve"> hybrid no-fault common law CTP </w:t>
      </w:r>
      <w:r w:rsidR="00EE152E" w:rsidRPr="00CE351C">
        <w:t>schemes</w:t>
      </w:r>
      <w:r w:rsidR="00A2035A">
        <w:t>. H</w:t>
      </w:r>
      <w:r w:rsidR="00A90A19">
        <w:t xml:space="preserve">owever the scheme chosen by the jury offers different </w:t>
      </w:r>
      <w:r w:rsidR="00EE152E" w:rsidRPr="00CE351C">
        <w:t>coverage and benefit levels</w:t>
      </w:r>
      <w:r w:rsidR="00A90A19">
        <w:t xml:space="preserve"> compared with these jurisdictions</w:t>
      </w:r>
      <w:r w:rsidR="00EE152E" w:rsidRPr="00CE351C">
        <w:t>.</w:t>
      </w:r>
      <w:r w:rsidR="00EE152E">
        <w:t xml:space="preserve"> </w:t>
      </w:r>
      <w:r w:rsidR="00EE152E" w:rsidRPr="00EC51E9">
        <w:t>The jury chose a model with coverage and benefits that best met their priorities.</w:t>
      </w:r>
    </w:p>
    <w:p w14:paraId="202C9F86" w14:textId="5B463440" w:rsidR="00A90A19" w:rsidRDefault="00A90A19" w:rsidP="00C037AB">
      <w:r>
        <w:t xml:space="preserve">A key feature of the new scheme is that it will no longer be </w:t>
      </w:r>
      <w:r w:rsidR="00A2035A">
        <w:t>necessary to prove another driver</w:t>
      </w:r>
      <w:r>
        <w:t xml:space="preserve"> was at</w:t>
      </w:r>
      <w:r w:rsidR="0096762B">
        <w:noBreakHyphen/>
      </w:r>
      <w:r>
        <w:t>fault in order to access benefits</w:t>
      </w:r>
      <w:r w:rsidR="00EF1AF9">
        <w:t xml:space="preserve"> following injury in a motor accident</w:t>
      </w:r>
      <w:r>
        <w:t>.</w:t>
      </w:r>
    </w:p>
    <w:p w14:paraId="292080C5" w14:textId="095D6BD1" w:rsidR="00A2035A" w:rsidRDefault="00A90A19" w:rsidP="00C037AB">
      <w:r>
        <w:t>Instead, t</w:t>
      </w:r>
      <w:r w:rsidR="00CF109E">
        <w:t xml:space="preserve">he new scheme </w:t>
      </w:r>
      <w:r w:rsidR="00461192">
        <w:t>provid</w:t>
      </w:r>
      <w:r w:rsidR="00CF109E">
        <w:t>es</w:t>
      </w:r>
      <w:r w:rsidR="00461192">
        <w:t xml:space="preserve"> defined benefits</w:t>
      </w:r>
      <w:r w:rsidR="00457551">
        <w:t xml:space="preserve">, </w:t>
      </w:r>
      <w:r w:rsidR="00813834">
        <w:t>for treatment and care</w:t>
      </w:r>
      <w:r w:rsidR="000D7E65">
        <w:t xml:space="preserve"> as well as</w:t>
      </w:r>
      <w:r w:rsidR="007B3B6F">
        <w:t xml:space="preserve"> income replacement</w:t>
      </w:r>
      <w:r w:rsidR="00461192">
        <w:t xml:space="preserve">, for up to five years to </w:t>
      </w:r>
      <w:r>
        <w:t xml:space="preserve">anyone who is </w:t>
      </w:r>
      <w:r w:rsidR="00461192">
        <w:t>injured in a motor accident.</w:t>
      </w:r>
      <w:r w:rsidR="00A2035A">
        <w:t xml:space="preserve"> Based on </w:t>
      </w:r>
      <w:r w:rsidR="00F1134C">
        <w:t>actuarial modelling</w:t>
      </w:r>
      <w:r w:rsidR="00A2035A">
        <w:t>, this means approximately 600 more Canberrans each year will be covered by the scheme, where currently they w</w:t>
      </w:r>
      <w:r w:rsidR="002E57D9">
        <w:t>ould be unable to make a claim.</w:t>
      </w:r>
    </w:p>
    <w:p w14:paraId="6ADDB6AE" w14:textId="10BC3CF4" w:rsidR="00354682" w:rsidRDefault="00720C24" w:rsidP="00C037AB">
      <w:r>
        <w:t>Q</w:t>
      </w:r>
      <w:r w:rsidR="00457551">
        <w:t xml:space="preserve">uality of </w:t>
      </w:r>
      <w:r w:rsidR="002F5D6F">
        <w:t>L</w:t>
      </w:r>
      <w:r w:rsidR="00457551">
        <w:t xml:space="preserve">ife </w:t>
      </w:r>
      <w:r w:rsidR="00451552">
        <w:t xml:space="preserve">defined </w:t>
      </w:r>
      <w:r w:rsidR="00457551">
        <w:t xml:space="preserve">benefits </w:t>
      </w:r>
      <w:r w:rsidR="00451552">
        <w:t xml:space="preserve">to cover </w:t>
      </w:r>
      <w:r w:rsidR="001965C4">
        <w:t>non-financial loss are</w:t>
      </w:r>
      <w:r w:rsidR="00457551">
        <w:t xml:space="preserve"> </w:t>
      </w:r>
      <w:r>
        <w:t>payable to</w:t>
      </w:r>
      <w:r w:rsidR="00457551">
        <w:t xml:space="preserve"> </w:t>
      </w:r>
      <w:r w:rsidR="00E67CBE">
        <w:t>pe</w:t>
      </w:r>
      <w:r w:rsidR="00A90A19">
        <w:t xml:space="preserve">ople </w:t>
      </w:r>
      <w:r w:rsidR="00E67CBE">
        <w:t>who meet injury impairment</w:t>
      </w:r>
      <w:r w:rsidR="00457551">
        <w:t xml:space="preserve"> thresholds.</w:t>
      </w:r>
      <w:r>
        <w:t xml:space="preserve"> A</w:t>
      </w:r>
      <w:r w:rsidR="00457551">
        <w:t xml:space="preserve">dditional </w:t>
      </w:r>
      <w:r w:rsidR="007B3B6F">
        <w:t xml:space="preserve">common law </w:t>
      </w:r>
      <w:r w:rsidR="00A27DF6">
        <w:t>benefits</w:t>
      </w:r>
      <w:r w:rsidR="001965C4">
        <w:t xml:space="preserve"> </w:t>
      </w:r>
      <w:r w:rsidR="00A90A19">
        <w:t>will also be</w:t>
      </w:r>
      <w:r w:rsidR="007B3B6F">
        <w:t xml:space="preserve"> available</w:t>
      </w:r>
      <w:r w:rsidR="00461192">
        <w:t xml:space="preserve"> </w:t>
      </w:r>
      <w:r w:rsidR="007B3B6F">
        <w:t>to pe</w:t>
      </w:r>
      <w:r w:rsidR="00A90A19">
        <w:t>ople</w:t>
      </w:r>
      <w:r w:rsidR="00457551">
        <w:t xml:space="preserve"> </w:t>
      </w:r>
      <w:r w:rsidR="00340DE2">
        <w:t xml:space="preserve">who </w:t>
      </w:r>
      <w:r w:rsidR="00457551">
        <w:t>are more seriously injured</w:t>
      </w:r>
      <w:r>
        <w:t xml:space="preserve"> (</w:t>
      </w:r>
      <w:r w:rsidR="00457551">
        <w:t>meeting a Whole Person Impairment threshold of 10 per cent or more) and whose injury was caused by someone else’s fault.</w:t>
      </w:r>
    </w:p>
    <w:p w14:paraId="56B617C9" w14:textId="32BCF749" w:rsidR="006734E5" w:rsidRDefault="006734E5" w:rsidP="00C037AB">
      <w:r w:rsidRPr="002910ED">
        <w:t>People who engage in serious criminal behaviour or put others at risk with drink and drug driving offences will be partly or totally excluded from accessing benefits under the new scheme. This is consistent with the approach taken in other parts of Australia and ensures there are strong disincentives for dangerous, criminal behaviour on our roads. It is also in the line with the model chosen by the citizen’s jury that specified that there would be some exclusions for illegal behaviours.</w:t>
      </w:r>
    </w:p>
    <w:p w14:paraId="22BB6D7C" w14:textId="6B296C5D" w:rsidR="00882706" w:rsidRDefault="00720C24" w:rsidP="00C037AB">
      <w:r>
        <w:t xml:space="preserve">The </w:t>
      </w:r>
      <w:r w:rsidR="00340DE2">
        <w:t>b</w:t>
      </w:r>
      <w:r w:rsidR="001965C4">
        <w:t>ill</w:t>
      </w:r>
      <w:r w:rsidR="00A27DF6">
        <w:t xml:space="preserve"> also transfer</w:t>
      </w:r>
      <w:r w:rsidR="001965C4">
        <w:t>s</w:t>
      </w:r>
      <w:r w:rsidR="007B3B6F">
        <w:t xml:space="preserve"> the </w:t>
      </w:r>
      <w:r w:rsidR="00A27DF6">
        <w:t>statutory position and</w:t>
      </w:r>
      <w:r w:rsidR="007B3B6F">
        <w:t xml:space="preserve"> functions of the current CTP</w:t>
      </w:r>
      <w:r w:rsidR="001965C4">
        <w:t xml:space="preserve"> r</w:t>
      </w:r>
      <w:r w:rsidR="00201962">
        <w:t>egulator from the CTP </w:t>
      </w:r>
      <w:r w:rsidR="00A27DF6">
        <w:t>Act.</w:t>
      </w:r>
      <w:r w:rsidR="005F148F">
        <w:t xml:space="preserve"> The bill replaces</w:t>
      </w:r>
      <w:r w:rsidR="007C5CCF">
        <w:t xml:space="preserve"> the</w:t>
      </w:r>
      <w:r w:rsidR="001965C4">
        <w:t xml:space="preserve"> current</w:t>
      </w:r>
      <w:r w:rsidR="007C5CCF">
        <w:t xml:space="preserve"> CT</w:t>
      </w:r>
      <w:r w:rsidR="005F148F">
        <w:t>P regulator with the</w:t>
      </w:r>
      <w:r w:rsidR="002C0A61">
        <w:t xml:space="preserve"> M</w:t>
      </w:r>
      <w:r w:rsidR="005F148F">
        <w:t xml:space="preserve">otor </w:t>
      </w:r>
      <w:r w:rsidR="002C0A61">
        <w:t>A</w:t>
      </w:r>
      <w:r w:rsidR="005F148F">
        <w:t xml:space="preserve">ccident </w:t>
      </w:r>
      <w:r w:rsidR="002C0A61">
        <w:t>I</w:t>
      </w:r>
      <w:r w:rsidR="005F148F">
        <w:t xml:space="preserve">njuries </w:t>
      </w:r>
      <w:r w:rsidR="002C0A61">
        <w:t>Commission</w:t>
      </w:r>
      <w:r w:rsidR="005F148F">
        <w:t xml:space="preserve"> and establishes a position of the M</w:t>
      </w:r>
      <w:r w:rsidR="00EF1AF9">
        <w:t>otor Accident Injuries</w:t>
      </w:r>
      <w:r w:rsidR="005F148F">
        <w:t xml:space="preserve"> </w:t>
      </w:r>
      <w:r w:rsidR="00EF1AF9">
        <w:t>C</w:t>
      </w:r>
      <w:r w:rsidR="005F148F">
        <w:t>ommissioner.</w:t>
      </w:r>
      <w:r w:rsidR="001B3C69">
        <w:t xml:space="preserve"> </w:t>
      </w:r>
      <w:r w:rsidR="00720903">
        <w:t>Licensing</w:t>
      </w:r>
      <w:r w:rsidR="00133E7F">
        <w:t>, enforcement</w:t>
      </w:r>
      <w:r w:rsidR="00720903">
        <w:t xml:space="preserve"> and n</w:t>
      </w:r>
      <w:r w:rsidR="001B3C69">
        <w:t>ominal defendant arrangements</w:t>
      </w:r>
      <w:r w:rsidR="00720903">
        <w:t>,</w:t>
      </w:r>
      <w:r w:rsidR="001B3C69">
        <w:t xml:space="preserve"> including the nominal defendant fund</w:t>
      </w:r>
      <w:r w:rsidR="00720903">
        <w:t>,</w:t>
      </w:r>
      <w:r w:rsidR="00A836E9">
        <w:t xml:space="preserve"> </w:t>
      </w:r>
      <w:r w:rsidR="001B3C69">
        <w:t>also cont</w:t>
      </w:r>
      <w:r w:rsidR="00F95C25">
        <w:t xml:space="preserve">inue to operate under the </w:t>
      </w:r>
      <w:r w:rsidR="00C7091E">
        <w:t>bill</w:t>
      </w:r>
      <w:r w:rsidR="001B3C69">
        <w:t>.</w:t>
      </w:r>
    </w:p>
    <w:p w14:paraId="1A76583B" w14:textId="77777777" w:rsidR="00035E14" w:rsidRDefault="00035E14">
      <w:pPr>
        <w:rPr>
          <w:rFonts w:asciiTheme="majorHAnsi" w:eastAsiaTheme="majorEastAsia" w:hAnsiTheme="majorHAnsi" w:cstheme="majorBidi"/>
          <w:color w:val="2E74B5" w:themeColor="accent1" w:themeShade="BF"/>
          <w:sz w:val="26"/>
          <w:szCs w:val="26"/>
        </w:rPr>
      </w:pPr>
      <w:r>
        <w:br w:type="page"/>
      </w:r>
    </w:p>
    <w:p w14:paraId="0B64045E" w14:textId="4667E2D8" w:rsidR="004C3C9B" w:rsidRDefault="00EB717C" w:rsidP="00A26557">
      <w:pPr>
        <w:pStyle w:val="Heading2"/>
      </w:pPr>
      <w:bookmarkStart w:id="5" w:name="_Toc524943538"/>
      <w:bookmarkStart w:id="6" w:name="_Toc525111446"/>
      <w:r w:rsidRPr="00EB717C">
        <w:t>Summary of benefits under the new scheme</w:t>
      </w:r>
      <w:bookmarkEnd w:id="5"/>
      <w:bookmarkEnd w:id="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3085"/>
        <w:gridCol w:w="3431"/>
      </w:tblGrid>
      <w:tr w:rsidR="0022551E" w:rsidRPr="00126A64" w14:paraId="1345AD8F" w14:textId="77777777" w:rsidTr="004D51B7">
        <w:trPr>
          <w:trHeight w:val="232"/>
        </w:trPr>
        <w:tc>
          <w:tcPr>
            <w:tcW w:w="2982" w:type="dxa"/>
            <w:shd w:val="clear" w:color="auto" w:fill="CC99FF"/>
          </w:tcPr>
          <w:p w14:paraId="17084738" w14:textId="77777777" w:rsidR="0022551E" w:rsidRPr="00126A64" w:rsidRDefault="0022551E" w:rsidP="000A101A">
            <w:pPr>
              <w:autoSpaceDE w:val="0"/>
              <w:autoSpaceDN w:val="0"/>
              <w:adjustRightInd w:val="0"/>
              <w:spacing w:after="0" w:line="240" w:lineRule="auto"/>
              <w:rPr>
                <w:rFonts w:cs="Arial"/>
                <w:color w:val="000000"/>
              </w:rPr>
            </w:pPr>
            <w:r w:rsidRPr="00126A64">
              <w:rPr>
                <w:rFonts w:cs="Arial"/>
                <w:b/>
                <w:bCs/>
                <w:color w:val="000000"/>
              </w:rPr>
              <w:t xml:space="preserve">Benefit Type </w:t>
            </w:r>
          </w:p>
        </w:tc>
        <w:tc>
          <w:tcPr>
            <w:tcW w:w="3085" w:type="dxa"/>
            <w:shd w:val="clear" w:color="auto" w:fill="CC99FF"/>
          </w:tcPr>
          <w:p w14:paraId="33A0E43F" w14:textId="77777777" w:rsidR="0022551E" w:rsidRPr="00126A64" w:rsidRDefault="0022551E" w:rsidP="000A101A">
            <w:pPr>
              <w:autoSpaceDE w:val="0"/>
              <w:autoSpaceDN w:val="0"/>
              <w:adjustRightInd w:val="0"/>
              <w:spacing w:after="0" w:line="240" w:lineRule="auto"/>
              <w:rPr>
                <w:rFonts w:cs="Arial"/>
                <w:color w:val="000000"/>
              </w:rPr>
            </w:pPr>
            <w:r w:rsidRPr="00126A64">
              <w:rPr>
                <w:rFonts w:cs="Arial"/>
                <w:b/>
                <w:bCs/>
                <w:color w:val="000000"/>
              </w:rPr>
              <w:t xml:space="preserve">For all: </w:t>
            </w:r>
          </w:p>
          <w:p w14:paraId="3E610181" w14:textId="77777777" w:rsidR="0022551E" w:rsidRPr="00126A64" w:rsidRDefault="0022551E" w:rsidP="000A101A">
            <w:pPr>
              <w:autoSpaceDE w:val="0"/>
              <w:autoSpaceDN w:val="0"/>
              <w:adjustRightInd w:val="0"/>
              <w:spacing w:after="0" w:line="240" w:lineRule="auto"/>
              <w:rPr>
                <w:rFonts w:cs="Arial"/>
                <w:color w:val="000000"/>
              </w:rPr>
            </w:pPr>
            <w:r w:rsidRPr="00126A64">
              <w:rPr>
                <w:rFonts w:cs="Arial"/>
                <w:b/>
                <w:bCs/>
                <w:color w:val="000000"/>
              </w:rPr>
              <w:t xml:space="preserve">Defined benefits </w:t>
            </w:r>
          </w:p>
        </w:tc>
        <w:tc>
          <w:tcPr>
            <w:tcW w:w="3431" w:type="dxa"/>
            <w:shd w:val="clear" w:color="auto" w:fill="CC99FF"/>
          </w:tcPr>
          <w:p w14:paraId="2A8389AE" w14:textId="117D1529" w:rsidR="0022551E" w:rsidRPr="00126A64" w:rsidRDefault="00340DE2" w:rsidP="004D51B7">
            <w:pPr>
              <w:autoSpaceDE w:val="0"/>
              <w:autoSpaceDN w:val="0"/>
              <w:adjustRightInd w:val="0"/>
              <w:spacing w:after="0" w:line="240" w:lineRule="auto"/>
              <w:rPr>
                <w:rFonts w:cs="Arial"/>
                <w:color w:val="000000"/>
              </w:rPr>
            </w:pPr>
            <w:r>
              <w:rPr>
                <w:rFonts w:cs="Arial"/>
                <w:b/>
                <w:bCs/>
                <w:color w:val="000000"/>
              </w:rPr>
              <w:t>C</w:t>
            </w:r>
            <w:r w:rsidR="000B6214">
              <w:rPr>
                <w:rFonts w:cs="Arial"/>
                <w:b/>
                <w:bCs/>
                <w:color w:val="000000"/>
              </w:rPr>
              <w:t>ommon law benefits for pe</w:t>
            </w:r>
            <w:r w:rsidR="00BE6C76">
              <w:rPr>
                <w:rFonts w:cs="Arial"/>
                <w:b/>
                <w:bCs/>
                <w:color w:val="000000"/>
              </w:rPr>
              <w:t>ople</w:t>
            </w:r>
            <w:r w:rsidR="000B6214">
              <w:rPr>
                <w:rFonts w:cs="Arial"/>
                <w:b/>
                <w:bCs/>
                <w:color w:val="000000"/>
              </w:rPr>
              <w:t xml:space="preserve"> not-at fault</w:t>
            </w:r>
          </w:p>
        </w:tc>
      </w:tr>
      <w:tr w:rsidR="0022551E" w:rsidRPr="00126A64" w14:paraId="2BC8128C" w14:textId="77777777" w:rsidTr="00813834">
        <w:trPr>
          <w:trHeight w:val="93"/>
        </w:trPr>
        <w:tc>
          <w:tcPr>
            <w:tcW w:w="2982" w:type="dxa"/>
          </w:tcPr>
          <w:p w14:paraId="731FF627" w14:textId="77777777" w:rsidR="0022551E" w:rsidRPr="00126A64" w:rsidRDefault="000B6214" w:rsidP="000A101A">
            <w:pPr>
              <w:autoSpaceDE w:val="0"/>
              <w:autoSpaceDN w:val="0"/>
              <w:adjustRightInd w:val="0"/>
              <w:spacing w:after="0" w:line="240" w:lineRule="auto"/>
              <w:rPr>
                <w:rFonts w:cs="Arial"/>
                <w:color w:val="000000"/>
              </w:rPr>
            </w:pPr>
            <w:r>
              <w:rPr>
                <w:rFonts w:cs="Arial"/>
                <w:b/>
                <w:bCs/>
                <w:color w:val="000000"/>
              </w:rPr>
              <w:t>Reasonable and necessary t</w:t>
            </w:r>
            <w:r w:rsidR="0022551E" w:rsidRPr="00126A64">
              <w:rPr>
                <w:rFonts w:cs="Arial"/>
                <w:b/>
                <w:bCs/>
                <w:color w:val="000000"/>
              </w:rPr>
              <w:t xml:space="preserve">reatment </w:t>
            </w:r>
            <w:r>
              <w:rPr>
                <w:rFonts w:cs="Arial"/>
                <w:b/>
                <w:bCs/>
                <w:color w:val="000000"/>
              </w:rPr>
              <w:t>and domestic care</w:t>
            </w:r>
          </w:p>
        </w:tc>
        <w:tc>
          <w:tcPr>
            <w:tcW w:w="3085" w:type="dxa"/>
          </w:tcPr>
          <w:p w14:paraId="2C3320A5" w14:textId="77777777" w:rsidR="0022551E" w:rsidRDefault="0022551E" w:rsidP="00BE6C76">
            <w:pPr>
              <w:autoSpaceDE w:val="0"/>
              <w:autoSpaceDN w:val="0"/>
              <w:adjustRightInd w:val="0"/>
              <w:spacing w:after="120" w:line="240" w:lineRule="auto"/>
              <w:rPr>
                <w:rFonts w:cs="Arial"/>
                <w:b/>
                <w:bCs/>
                <w:color w:val="000000"/>
              </w:rPr>
            </w:pPr>
            <w:r w:rsidRPr="00126A64">
              <w:rPr>
                <w:rFonts w:cs="Arial"/>
                <w:b/>
                <w:bCs/>
                <w:color w:val="000000"/>
              </w:rPr>
              <w:t xml:space="preserve">5 years </w:t>
            </w:r>
          </w:p>
          <w:p w14:paraId="407811C3" w14:textId="77777777" w:rsidR="000B6214" w:rsidRPr="000B6214" w:rsidRDefault="000B6214" w:rsidP="000A101A">
            <w:pPr>
              <w:autoSpaceDE w:val="0"/>
              <w:autoSpaceDN w:val="0"/>
              <w:adjustRightInd w:val="0"/>
              <w:spacing w:after="0" w:line="240" w:lineRule="auto"/>
              <w:rPr>
                <w:rFonts w:cs="Arial"/>
                <w:color w:val="000000"/>
              </w:rPr>
            </w:pPr>
            <w:r w:rsidRPr="00126A64">
              <w:rPr>
                <w:rFonts w:cs="Arial"/>
                <w:color w:val="000000"/>
              </w:rPr>
              <w:t>Paid care only</w:t>
            </w:r>
            <w:r>
              <w:rPr>
                <w:rFonts w:cs="Arial"/>
                <w:color w:val="000000"/>
              </w:rPr>
              <w:t xml:space="preserve"> </w:t>
            </w:r>
          </w:p>
        </w:tc>
        <w:tc>
          <w:tcPr>
            <w:tcW w:w="3431" w:type="dxa"/>
          </w:tcPr>
          <w:p w14:paraId="2E2AB36B" w14:textId="71CCFD4C" w:rsidR="0022551E" w:rsidRDefault="0022551E" w:rsidP="00BE6C76">
            <w:pPr>
              <w:autoSpaceDE w:val="0"/>
              <w:autoSpaceDN w:val="0"/>
              <w:adjustRightInd w:val="0"/>
              <w:spacing w:after="120" w:line="240" w:lineRule="auto"/>
              <w:rPr>
                <w:rFonts w:cs="Arial"/>
                <w:b/>
                <w:bCs/>
                <w:color w:val="000000"/>
              </w:rPr>
            </w:pPr>
            <w:r w:rsidRPr="00126A64">
              <w:rPr>
                <w:rFonts w:cs="Arial"/>
                <w:b/>
                <w:bCs/>
                <w:color w:val="000000"/>
              </w:rPr>
              <w:t>Limi</w:t>
            </w:r>
            <w:r w:rsidR="0007694E">
              <w:rPr>
                <w:rFonts w:cs="Arial"/>
                <w:b/>
                <w:bCs/>
                <w:color w:val="000000"/>
              </w:rPr>
              <w:t xml:space="preserve">ted to </w:t>
            </w:r>
            <w:r w:rsidR="00CE26CE">
              <w:rPr>
                <w:rFonts w:cs="Arial"/>
                <w:b/>
                <w:bCs/>
                <w:color w:val="000000"/>
              </w:rPr>
              <w:t xml:space="preserve">the </w:t>
            </w:r>
            <w:r w:rsidR="0007694E">
              <w:rPr>
                <w:rFonts w:cs="Arial"/>
                <w:b/>
                <w:bCs/>
                <w:color w:val="000000"/>
              </w:rPr>
              <w:t>5 years</w:t>
            </w:r>
            <w:r w:rsidR="00CE26CE">
              <w:rPr>
                <w:rFonts w:cs="Arial"/>
                <w:b/>
                <w:bCs/>
                <w:color w:val="000000"/>
              </w:rPr>
              <w:t xml:space="preserve"> of defined benefits</w:t>
            </w:r>
            <w:r w:rsidR="0007694E">
              <w:rPr>
                <w:rFonts w:cs="Arial"/>
                <w:b/>
                <w:bCs/>
                <w:color w:val="000000"/>
              </w:rPr>
              <w:t xml:space="preserve"> if W</w:t>
            </w:r>
            <w:r w:rsidR="008917D0">
              <w:rPr>
                <w:rFonts w:cs="Arial"/>
                <w:b/>
                <w:bCs/>
                <w:color w:val="000000"/>
              </w:rPr>
              <w:t xml:space="preserve">hole </w:t>
            </w:r>
            <w:r w:rsidR="0007694E">
              <w:rPr>
                <w:rFonts w:cs="Arial"/>
                <w:b/>
                <w:bCs/>
                <w:color w:val="000000"/>
              </w:rPr>
              <w:t>P</w:t>
            </w:r>
            <w:r w:rsidR="008917D0">
              <w:rPr>
                <w:rFonts w:cs="Arial"/>
                <w:b/>
                <w:bCs/>
                <w:color w:val="000000"/>
              </w:rPr>
              <w:t xml:space="preserve">erson </w:t>
            </w:r>
            <w:r w:rsidR="0007694E">
              <w:rPr>
                <w:rFonts w:cs="Arial"/>
                <w:b/>
                <w:bCs/>
                <w:color w:val="000000"/>
              </w:rPr>
              <w:t>I</w:t>
            </w:r>
            <w:r w:rsidR="008917D0">
              <w:rPr>
                <w:rFonts w:cs="Arial"/>
                <w:b/>
                <w:bCs/>
                <w:color w:val="000000"/>
              </w:rPr>
              <w:t>mpairment</w:t>
            </w:r>
            <w:r w:rsidR="0007694E">
              <w:rPr>
                <w:rFonts w:cs="Arial"/>
                <w:b/>
                <w:bCs/>
                <w:color w:val="000000"/>
              </w:rPr>
              <w:t xml:space="preserve"> below 10 per cent</w:t>
            </w:r>
          </w:p>
          <w:p w14:paraId="0B49F949" w14:textId="001DF3AE" w:rsidR="007331FE" w:rsidRDefault="007331FE" w:rsidP="00BE6C76">
            <w:pPr>
              <w:autoSpaceDE w:val="0"/>
              <w:autoSpaceDN w:val="0"/>
              <w:adjustRightInd w:val="0"/>
              <w:spacing w:after="120" w:line="240" w:lineRule="auto"/>
              <w:rPr>
                <w:rFonts w:cs="Arial"/>
                <w:color w:val="000000"/>
              </w:rPr>
            </w:pPr>
            <w:r>
              <w:rPr>
                <w:rFonts w:cs="Arial"/>
                <w:color w:val="000000"/>
              </w:rPr>
              <w:t>No time limit if W</w:t>
            </w:r>
            <w:r w:rsidR="008917D0">
              <w:rPr>
                <w:rFonts w:cs="Arial"/>
                <w:color w:val="000000"/>
              </w:rPr>
              <w:t xml:space="preserve">hole </w:t>
            </w:r>
            <w:r>
              <w:rPr>
                <w:rFonts w:cs="Arial"/>
                <w:color w:val="000000"/>
              </w:rPr>
              <w:t>P</w:t>
            </w:r>
            <w:r w:rsidR="008917D0">
              <w:rPr>
                <w:rFonts w:cs="Arial"/>
                <w:color w:val="000000"/>
              </w:rPr>
              <w:t xml:space="preserve">erson </w:t>
            </w:r>
            <w:r>
              <w:rPr>
                <w:rFonts w:cs="Arial"/>
                <w:color w:val="000000"/>
              </w:rPr>
              <w:t>I</w:t>
            </w:r>
            <w:r w:rsidR="008917D0">
              <w:rPr>
                <w:rFonts w:cs="Arial"/>
                <w:color w:val="000000"/>
              </w:rPr>
              <w:t>mpairment</w:t>
            </w:r>
            <w:r>
              <w:rPr>
                <w:rFonts w:cs="Arial"/>
                <w:color w:val="000000"/>
              </w:rPr>
              <w:t xml:space="preserve"> 10 per cent</w:t>
            </w:r>
            <w:r w:rsidRPr="00126A64">
              <w:rPr>
                <w:rFonts w:cs="Arial"/>
                <w:color w:val="000000"/>
              </w:rPr>
              <w:t xml:space="preserve"> or above</w:t>
            </w:r>
            <w:r>
              <w:rPr>
                <w:rFonts w:cs="Arial"/>
                <w:color w:val="000000"/>
              </w:rPr>
              <w:t>.</w:t>
            </w:r>
          </w:p>
          <w:p w14:paraId="594E4C0A" w14:textId="37602F3D" w:rsidR="007331FE" w:rsidRPr="004D51B7" w:rsidRDefault="007331FE" w:rsidP="004D51B7">
            <w:pPr>
              <w:autoSpaceDE w:val="0"/>
              <w:autoSpaceDN w:val="0"/>
              <w:adjustRightInd w:val="0"/>
              <w:spacing w:after="0" w:line="240" w:lineRule="auto"/>
              <w:rPr>
                <w:rFonts w:cs="Arial"/>
                <w:color w:val="000000"/>
              </w:rPr>
            </w:pPr>
            <w:r>
              <w:rPr>
                <w:rFonts w:cs="Arial"/>
                <w:color w:val="000000"/>
              </w:rPr>
              <w:t>Paid care only.</w:t>
            </w:r>
          </w:p>
        </w:tc>
      </w:tr>
      <w:tr w:rsidR="0022551E" w:rsidRPr="00126A64" w14:paraId="4F33F7F0" w14:textId="77777777" w:rsidTr="00813834">
        <w:trPr>
          <w:trHeight w:val="658"/>
        </w:trPr>
        <w:tc>
          <w:tcPr>
            <w:tcW w:w="2982" w:type="dxa"/>
          </w:tcPr>
          <w:p w14:paraId="357C4274" w14:textId="2FED22E3" w:rsidR="0022551E" w:rsidRPr="00126A64" w:rsidRDefault="0022551E" w:rsidP="000A101A">
            <w:pPr>
              <w:autoSpaceDE w:val="0"/>
              <w:autoSpaceDN w:val="0"/>
              <w:adjustRightInd w:val="0"/>
              <w:spacing w:after="0" w:line="240" w:lineRule="auto"/>
              <w:rPr>
                <w:rFonts w:cs="Arial"/>
                <w:color w:val="000000"/>
              </w:rPr>
            </w:pPr>
            <w:r w:rsidRPr="00126A64">
              <w:rPr>
                <w:rFonts w:cs="Arial"/>
                <w:b/>
                <w:bCs/>
                <w:color w:val="000000"/>
              </w:rPr>
              <w:t xml:space="preserve">Income replacement </w:t>
            </w:r>
          </w:p>
        </w:tc>
        <w:tc>
          <w:tcPr>
            <w:tcW w:w="3085" w:type="dxa"/>
          </w:tcPr>
          <w:p w14:paraId="7B0E1B74" w14:textId="77777777" w:rsidR="0022551E" w:rsidRPr="00126A64" w:rsidRDefault="0022551E" w:rsidP="00BE6C76">
            <w:pPr>
              <w:autoSpaceDE w:val="0"/>
              <w:autoSpaceDN w:val="0"/>
              <w:adjustRightInd w:val="0"/>
              <w:spacing w:after="120" w:line="240" w:lineRule="auto"/>
              <w:rPr>
                <w:rFonts w:cs="Arial"/>
                <w:color w:val="000000"/>
              </w:rPr>
            </w:pPr>
            <w:r w:rsidRPr="00126A64">
              <w:rPr>
                <w:rFonts w:cs="Arial"/>
                <w:b/>
                <w:bCs/>
                <w:color w:val="000000"/>
              </w:rPr>
              <w:t xml:space="preserve">5 years </w:t>
            </w:r>
          </w:p>
          <w:p w14:paraId="21BDD0A8" w14:textId="2DB88E77" w:rsidR="0022551E" w:rsidRPr="00126A64" w:rsidRDefault="000B6214" w:rsidP="00BE6C76">
            <w:pPr>
              <w:autoSpaceDE w:val="0"/>
              <w:autoSpaceDN w:val="0"/>
              <w:adjustRightInd w:val="0"/>
              <w:spacing w:after="120" w:line="240" w:lineRule="auto"/>
              <w:rPr>
                <w:rFonts w:cs="Arial"/>
                <w:color w:val="000000"/>
              </w:rPr>
            </w:pPr>
            <w:r>
              <w:rPr>
                <w:rFonts w:cs="Arial"/>
                <w:color w:val="000000"/>
              </w:rPr>
              <w:t>95 per cent</w:t>
            </w:r>
            <w:r w:rsidR="0022551E" w:rsidRPr="00126A64">
              <w:rPr>
                <w:rFonts w:cs="Arial"/>
                <w:color w:val="000000"/>
              </w:rPr>
              <w:t xml:space="preserve"> of pre-injury earnings for first 3 months </w:t>
            </w:r>
            <w:r w:rsidR="0007694E">
              <w:rPr>
                <w:rFonts w:cs="Arial"/>
                <w:color w:val="000000"/>
              </w:rPr>
              <w:t>the</w:t>
            </w:r>
            <w:r w:rsidR="00F40074">
              <w:rPr>
                <w:rFonts w:cs="Arial"/>
                <w:color w:val="000000"/>
              </w:rPr>
              <w:t>n</w:t>
            </w:r>
            <w:r w:rsidR="0007694E">
              <w:rPr>
                <w:rFonts w:cs="Arial"/>
                <w:color w:val="000000"/>
              </w:rPr>
              <w:t xml:space="preserve"> </w:t>
            </w:r>
            <w:r>
              <w:rPr>
                <w:rFonts w:cs="Arial"/>
                <w:color w:val="000000"/>
              </w:rPr>
              <w:t>80 per cent</w:t>
            </w:r>
            <w:r w:rsidR="0022551E" w:rsidRPr="00126A64">
              <w:rPr>
                <w:rFonts w:cs="Arial"/>
                <w:color w:val="000000"/>
              </w:rPr>
              <w:t xml:space="preserve"> thereafter</w:t>
            </w:r>
            <w:r w:rsidR="00140620">
              <w:rPr>
                <w:rFonts w:cs="Arial"/>
                <w:color w:val="000000"/>
              </w:rPr>
              <w:t>.</w:t>
            </w:r>
          </w:p>
          <w:p w14:paraId="09FA79BA" w14:textId="06A17BFF" w:rsidR="00140620" w:rsidRDefault="00140620" w:rsidP="00BE6C76">
            <w:pPr>
              <w:autoSpaceDE w:val="0"/>
              <w:autoSpaceDN w:val="0"/>
              <w:adjustRightInd w:val="0"/>
              <w:spacing w:after="120" w:line="240" w:lineRule="auto"/>
              <w:rPr>
                <w:rFonts w:cs="Arial"/>
                <w:color w:val="000000"/>
              </w:rPr>
            </w:pPr>
            <w:r>
              <w:rPr>
                <w:rFonts w:cs="Arial"/>
                <w:color w:val="000000"/>
              </w:rPr>
              <w:t>H</w:t>
            </w:r>
            <w:r w:rsidR="00DC51DB">
              <w:rPr>
                <w:rFonts w:cs="Arial"/>
                <w:color w:val="000000"/>
              </w:rPr>
              <w:t xml:space="preserve">igher </w:t>
            </w:r>
            <w:r w:rsidR="00294053">
              <w:rPr>
                <w:rFonts w:cs="Arial"/>
                <w:color w:val="000000"/>
              </w:rPr>
              <w:t xml:space="preserve">percentage </w:t>
            </w:r>
            <w:r w:rsidR="00DC51DB">
              <w:rPr>
                <w:rFonts w:cs="Arial"/>
                <w:color w:val="000000"/>
              </w:rPr>
              <w:t xml:space="preserve">amounts payable to </w:t>
            </w:r>
            <w:r w:rsidR="007A56BF">
              <w:rPr>
                <w:rFonts w:cs="Arial"/>
                <w:color w:val="000000"/>
              </w:rPr>
              <w:t>people</w:t>
            </w:r>
            <w:r w:rsidR="00DC51DB">
              <w:rPr>
                <w:rFonts w:cs="Arial"/>
                <w:color w:val="000000"/>
              </w:rPr>
              <w:t xml:space="preserve"> on low incomes</w:t>
            </w:r>
            <w:r>
              <w:rPr>
                <w:rFonts w:cs="Arial"/>
                <w:color w:val="000000"/>
              </w:rPr>
              <w:t>.</w:t>
            </w:r>
          </w:p>
          <w:p w14:paraId="691C8CFD" w14:textId="32F90B90" w:rsidR="0022551E" w:rsidRPr="00126A64" w:rsidRDefault="00140620" w:rsidP="00BE6C76">
            <w:pPr>
              <w:autoSpaceDE w:val="0"/>
              <w:autoSpaceDN w:val="0"/>
              <w:adjustRightInd w:val="0"/>
              <w:spacing w:after="120" w:line="240" w:lineRule="auto"/>
              <w:rPr>
                <w:rFonts w:cs="Arial"/>
                <w:color w:val="000000"/>
              </w:rPr>
            </w:pPr>
            <w:r>
              <w:rPr>
                <w:rFonts w:cs="Arial"/>
                <w:color w:val="000000"/>
              </w:rPr>
              <w:t>M</w:t>
            </w:r>
            <w:r w:rsidR="0007694E">
              <w:rPr>
                <w:rFonts w:cs="Arial"/>
                <w:color w:val="000000"/>
              </w:rPr>
              <w:t xml:space="preserve">aximum </w:t>
            </w:r>
            <w:r w:rsidR="007C055A">
              <w:rPr>
                <w:rFonts w:cs="Arial"/>
                <w:color w:val="000000"/>
              </w:rPr>
              <w:t xml:space="preserve">pre-injury </w:t>
            </w:r>
            <w:r w:rsidR="0007694E">
              <w:rPr>
                <w:rFonts w:cs="Arial"/>
                <w:color w:val="000000"/>
              </w:rPr>
              <w:t xml:space="preserve">weekly </w:t>
            </w:r>
            <w:r w:rsidR="00D7290A">
              <w:rPr>
                <w:rFonts w:cs="Arial"/>
                <w:color w:val="000000"/>
              </w:rPr>
              <w:t xml:space="preserve">earnings </w:t>
            </w:r>
            <w:r w:rsidR="00343895">
              <w:rPr>
                <w:rFonts w:cs="Arial"/>
                <w:color w:val="000000"/>
              </w:rPr>
              <w:t>amount</w:t>
            </w:r>
            <w:r w:rsidR="0007694E">
              <w:rPr>
                <w:rFonts w:cs="Arial"/>
                <w:color w:val="000000"/>
              </w:rPr>
              <w:t xml:space="preserve"> of $2,250</w:t>
            </w:r>
            <w:r>
              <w:rPr>
                <w:rFonts w:cs="Arial"/>
                <w:color w:val="000000"/>
              </w:rPr>
              <w:t>.</w:t>
            </w:r>
          </w:p>
        </w:tc>
        <w:tc>
          <w:tcPr>
            <w:tcW w:w="3431" w:type="dxa"/>
          </w:tcPr>
          <w:p w14:paraId="0759BD80" w14:textId="12FC76D2" w:rsidR="0022551E" w:rsidRPr="00126A64" w:rsidRDefault="0022551E" w:rsidP="00BE6C76">
            <w:pPr>
              <w:autoSpaceDE w:val="0"/>
              <w:autoSpaceDN w:val="0"/>
              <w:adjustRightInd w:val="0"/>
              <w:spacing w:after="120" w:line="240" w:lineRule="auto"/>
              <w:rPr>
                <w:rFonts w:cs="Arial"/>
                <w:color w:val="000000"/>
              </w:rPr>
            </w:pPr>
            <w:r w:rsidRPr="00126A64">
              <w:rPr>
                <w:rFonts w:cs="Arial"/>
                <w:b/>
                <w:bCs/>
                <w:color w:val="000000"/>
              </w:rPr>
              <w:t>Limi</w:t>
            </w:r>
            <w:r w:rsidR="0007694E">
              <w:rPr>
                <w:rFonts w:cs="Arial"/>
                <w:b/>
                <w:bCs/>
                <w:color w:val="000000"/>
              </w:rPr>
              <w:t xml:space="preserve">ted to </w:t>
            </w:r>
            <w:r w:rsidR="00CE26CE">
              <w:rPr>
                <w:rFonts w:cs="Arial"/>
                <w:b/>
                <w:bCs/>
                <w:color w:val="000000"/>
              </w:rPr>
              <w:t xml:space="preserve">the </w:t>
            </w:r>
            <w:r w:rsidR="0007694E">
              <w:rPr>
                <w:rFonts w:cs="Arial"/>
                <w:b/>
                <w:bCs/>
                <w:color w:val="000000"/>
              </w:rPr>
              <w:t>5 years</w:t>
            </w:r>
            <w:r w:rsidR="00CE26CE">
              <w:rPr>
                <w:rFonts w:cs="Arial"/>
                <w:b/>
                <w:bCs/>
                <w:color w:val="000000"/>
              </w:rPr>
              <w:t xml:space="preserve"> of defined benefits</w:t>
            </w:r>
            <w:r w:rsidR="0007694E">
              <w:rPr>
                <w:rFonts w:cs="Arial"/>
                <w:b/>
                <w:bCs/>
                <w:color w:val="000000"/>
              </w:rPr>
              <w:t xml:space="preserve"> if W</w:t>
            </w:r>
            <w:r w:rsidR="008917D0">
              <w:rPr>
                <w:rFonts w:cs="Arial"/>
                <w:b/>
                <w:bCs/>
                <w:color w:val="000000"/>
              </w:rPr>
              <w:t xml:space="preserve">hole </w:t>
            </w:r>
            <w:r w:rsidR="0007694E">
              <w:rPr>
                <w:rFonts w:cs="Arial"/>
                <w:b/>
                <w:bCs/>
                <w:color w:val="000000"/>
              </w:rPr>
              <w:t>P</w:t>
            </w:r>
            <w:r w:rsidR="008917D0">
              <w:rPr>
                <w:rFonts w:cs="Arial"/>
                <w:b/>
                <w:bCs/>
                <w:color w:val="000000"/>
              </w:rPr>
              <w:t xml:space="preserve">erson </w:t>
            </w:r>
            <w:r w:rsidR="0007694E">
              <w:rPr>
                <w:rFonts w:cs="Arial"/>
                <w:b/>
                <w:bCs/>
                <w:color w:val="000000"/>
              </w:rPr>
              <w:t>I</w:t>
            </w:r>
            <w:r w:rsidR="008917D0">
              <w:rPr>
                <w:rFonts w:cs="Arial"/>
                <w:b/>
                <w:bCs/>
                <w:color w:val="000000"/>
              </w:rPr>
              <w:t>mpairment</w:t>
            </w:r>
            <w:r w:rsidR="0007694E">
              <w:rPr>
                <w:rFonts w:cs="Arial"/>
                <w:b/>
                <w:bCs/>
                <w:color w:val="000000"/>
              </w:rPr>
              <w:t xml:space="preserve"> below 10 per cent</w:t>
            </w:r>
          </w:p>
          <w:p w14:paraId="18C78715" w14:textId="21783E5F" w:rsidR="0022551E" w:rsidRPr="00126A64" w:rsidRDefault="0007694E" w:rsidP="00BE6C76">
            <w:pPr>
              <w:autoSpaceDE w:val="0"/>
              <w:autoSpaceDN w:val="0"/>
              <w:adjustRightInd w:val="0"/>
              <w:spacing w:after="120" w:line="240" w:lineRule="auto"/>
              <w:rPr>
                <w:rFonts w:cs="Arial"/>
                <w:color w:val="000000"/>
              </w:rPr>
            </w:pPr>
            <w:r>
              <w:rPr>
                <w:rFonts w:cs="Arial"/>
                <w:color w:val="000000"/>
              </w:rPr>
              <w:t>No time limit if W</w:t>
            </w:r>
            <w:r w:rsidR="008917D0">
              <w:rPr>
                <w:rFonts w:cs="Arial"/>
                <w:color w:val="000000"/>
              </w:rPr>
              <w:t xml:space="preserve">hole </w:t>
            </w:r>
            <w:r>
              <w:rPr>
                <w:rFonts w:cs="Arial"/>
                <w:color w:val="000000"/>
              </w:rPr>
              <w:t>P</w:t>
            </w:r>
            <w:r w:rsidR="008917D0">
              <w:rPr>
                <w:rFonts w:cs="Arial"/>
                <w:color w:val="000000"/>
              </w:rPr>
              <w:t xml:space="preserve">erson </w:t>
            </w:r>
            <w:r>
              <w:rPr>
                <w:rFonts w:cs="Arial"/>
                <w:color w:val="000000"/>
              </w:rPr>
              <w:t>I</w:t>
            </w:r>
            <w:r w:rsidR="008917D0">
              <w:rPr>
                <w:rFonts w:cs="Arial"/>
                <w:color w:val="000000"/>
              </w:rPr>
              <w:t>mpairment</w:t>
            </w:r>
            <w:r>
              <w:rPr>
                <w:rFonts w:cs="Arial"/>
                <w:color w:val="000000"/>
              </w:rPr>
              <w:t xml:space="preserve"> 10 per cent</w:t>
            </w:r>
            <w:r w:rsidR="0022551E" w:rsidRPr="00126A64">
              <w:rPr>
                <w:rFonts w:cs="Arial"/>
                <w:color w:val="000000"/>
              </w:rPr>
              <w:t xml:space="preserve"> or above </w:t>
            </w:r>
          </w:p>
          <w:p w14:paraId="3995F138" w14:textId="1C3E4320"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First 12 months: as per defined benefits</w:t>
            </w:r>
          </w:p>
          <w:p w14:paraId="4853BAD9" w14:textId="173D53FA" w:rsidR="0022551E" w:rsidRPr="00126A64" w:rsidRDefault="0007694E" w:rsidP="00BE6C76">
            <w:pPr>
              <w:autoSpaceDE w:val="0"/>
              <w:autoSpaceDN w:val="0"/>
              <w:adjustRightInd w:val="0"/>
              <w:spacing w:after="120" w:line="240" w:lineRule="auto"/>
              <w:rPr>
                <w:rFonts w:cs="Arial"/>
                <w:color w:val="000000"/>
              </w:rPr>
            </w:pPr>
            <w:r>
              <w:rPr>
                <w:rFonts w:cs="Arial"/>
                <w:color w:val="000000"/>
              </w:rPr>
              <w:t>After 12 months: 100 per cent</w:t>
            </w:r>
            <w:r w:rsidR="0022551E" w:rsidRPr="00126A64">
              <w:rPr>
                <w:rFonts w:cs="Arial"/>
                <w:color w:val="000000"/>
              </w:rPr>
              <w:t xml:space="preserve"> of loss of earning capacity (future earnings) + superannuation </w:t>
            </w:r>
            <w:r>
              <w:rPr>
                <w:rFonts w:cs="Arial"/>
                <w:color w:val="000000"/>
              </w:rPr>
              <w:t xml:space="preserve">with a maximum </w:t>
            </w:r>
            <w:r w:rsidR="007C055A">
              <w:rPr>
                <w:rFonts w:cs="Arial"/>
                <w:color w:val="000000"/>
              </w:rPr>
              <w:t xml:space="preserve">pre-injury </w:t>
            </w:r>
            <w:r>
              <w:rPr>
                <w:rFonts w:cs="Arial"/>
                <w:color w:val="000000"/>
              </w:rPr>
              <w:t xml:space="preserve">weekly </w:t>
            </w:r>
            <w:r w:rsidR="00D7290A">
              <w:rPr>
                <w:rFonts w:cs="Arial"/>
                <w:color w:val="000000"/>
              </w:rPr>
              <w:t xml:space="preserve">earnings </w:t>
            </w:r>
            <w:r>
              <w:rPr>
                <w:rFonts w:cs="Arial"/>
                <w:color w:val="000000"/>
              </w:rPr>
              <w:t>amount of $4,500</w:t>
            </w:r>
          </w:p>
        </w:tc>
      </w:tr>
      <w:tr w:rsidR="0022551E" w:rsidRPr="00126A64" w14:paraId="4BC552FC" w14:textId="77777777" w:rsidTr="00813834">
        <w:trPr>
          <w:trHeight w:val="519"/>
        </w:trPr>
        <w:tc>
          <w:tcPr>
            <w:tcW w:w="2982" w:type="dxa"/>
          </w:tcPr>
          <w:p w14:paraId="17BB9B9D" w14:textId="77777777" w:rsidR="0022551E" w:rsidRPr="00126A64" w:rsidRDefault="0022551E" w:rsidP="000A101A">
            <w:pPr>
              <w:autoSpaceDE w:val="0"/>
              <w:autoSpaceDN w:val="0"/>
              <w:adjustRightInd w:val="0"/>
              <w:spacing w:after="0" w:line="240" w:lineRule="auto"/>
              <w:rPr>
                <w:rFonts w:cs="Arial"/>
                <w:color w:val="000000"/>
              </w:rPr>
            </w:pPr>
            <w:r w:rsidRPr="00126A64">
              <w:rPr>
                <w:rFonts w:cs="Arial"/>
                <w:b/>
                <w:bCs/>
                <w:color w:val="000000"/>
              </w:rPr>
              <w:t xml:space="preserve">Quality of life </w:t>
            </w:r>
          </w:p>
        </w:tc>
        <w:tc>
          <w:tcPr>
            <w:tcW w:w="3085" w:type="dxa"/>
          </w:tcPr>
          <w:p w14:paraId="134D9F51" w14:textId="77777777" w:rsidR="0022551E" w:rsidRPr="00126A64" w:rsidRDefault="0022551E" w:rsidP="00BE6C76">
            <w:pPr>
              <w:autoSpaceDE w:val="0"/>
              <w:autoSpaceDN w:val="0"/>
              <w:adjustRightInd w:val="0"/>
              <w:spacing w:after="120" w:line="240" w:lineRule="auto"/>
              <w:rPr>
                <w:rFonts w:cs="Arial"/>
                <w:color w:val="000000"/>
              </w:rPr>
            </w:pPr>
            <w:r w:rsidRPr="00126A64">
              <w:rPr>
                <w:rFonts w:cs="Arial"/>
                <w:b/>
                <w:bCs/>
                <w:color w:val="000000"/>
              </w:rPr>
              <w:t xml:space="preserve">Maximum $350,000 </w:t>
            </w:r>
          </w:p>
          <w:p w14:paraId="23E5B2A1" w14:textId="5CA498E2"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Benefit based on W</w:t>
            </w:r>
            <w:r w:rsidR="008917D0">
              <w:rPr>
                <w:rFonts w:cs="Arial"/>
                <w:color w:val="000000"/>
              </w:rPr>
              <w:t xml:space="preserve">hole </w:t>
            </w:r>
            <w:r w:rsidRPr="00126A64">
              <w:rPr>
                <w:rFonts w:cs="Arial"/>
                <w:color w:val="000000"/>
              </w:rPr>
              <w:t>P</w:t>
            </w:r>
            <w:r w:rsidR="008917D0">
              <w:rPr>
                <w:rFonts w:cs="Arial"/>
                <w:color w:val="000000"/>
              </w:rPr>
              <w:t xml:space="preserve">erson </w:t>
            </w:r>
            <w:r w:rsidRPr="00126A64">
              <w:rPr>
                <w:rFonts w:cs="Arial"/>
                <w:color w:val="000000"/>
              </w:rPr>
              <w:t>I</w:t>
            </w:r>
            <w:r w:rsidR="008917D0">
              <w:rPr>
                <w:rFonts w:cs="Arial"/>
                <w:color w:val="000000"/>
              </w:rPr>
              <w:t>mpairment</w:t>
            </w:r>
            <w:r w:rsidRPr="00126A64">
              <w:rPr>
                <w:rFonts w:cs="Arial"/>
                <w:color w:val="000000"/>
              </w:rPr>
              <w:t xml:space="preserve"> </w:t>
            </w:r>
          </w:p>
          <w:p w14:paraId="3E0299EA" w14:textId="1BA1D893" w:rsidR="0022551E" w:rsidRPr="00126A64" w:rsidRDefault="0022551E" w:rsidP="00BE6C76">
            <w:pPr>
              <w:autoSpaceDE w:val="0"/>
              <w:autoSpaceDN w:val="0"/>
              <w:adjustRightInd w:val="0"/>
              <w:spacing w:after="120" w:line="240" w:lineRule="auto"/>
              <w:rPr>
                <w:rFonts w:cs="Arial"/>
                <w:color w:val="000000"/>
              </w:rPr>
            </w:pPr>
            <w:r w:rsidRPr="00126A64">
              <w:rPr>
                <w:rFonts w:cs="Arial"/>
                <w:b/>
                <w:bCs/>
                <w:color w:val="000000"/>
              </w:rPr>
              <w:t xml:space="preserve">Threshold: </w:t>
            </w:r>
            <w:r w:rsidR="0007694E">
              <w:rPr>
                <w:rFonts w:cs="Arial"/>
                <w:color w:val="000000"/>
              </w:rPr>
              <w:t>No benefit if W</w:t>
            </w:r>
            <w:r w:rsidR="008917D0">
              <w:rPr>
                <w:rFonts w:cs="Arial"/>
                <w:color w:val="000000"/>
              </w:rPr>
              <w:t xml:space="preserve">hole </w:t>
            </w:r>
            <w:r w:rsidR="0007694E">
              <w:rPr>
                <w:rFonts w:cs="Arial"/>
                <w:color w:val="000000"/>
              </w:rPr>
              <w:t>P</w:t>
            </w:r>
            <w:r w:rsidR="008917D0">
              <w:rPr>
                <w:rFonts w:cs="Arial"/>
                <w:color w:val="000000"/>
              </w:rPr>
              <w:t xml:space="preserve">erson </w:t>
            </w:r>
            <w:r w:rsidR="0007694E">
              <w:rPr>
                <w:rFonts w:cs="Arial"/>
                <w:color w:val="000000"/>
              </w:rPr>
              <w:t>I</w:t>
            </w:r>
            <w:r w:rsidR="008917D0">
              <w:rPr>
                <w:rFonts w:cs="Arial"/>
                <w:color w:val="000000"/>
              </w:rPr>
              <w:t>mpairment is</w:t>
            </w:r>
            <w:r w:rsidR="0007694E">
              <w:rPr>
                <w:rFonts w:cs="Arial"/>
                <w:color w:val="000000"/>
              </w:rPr>
              <w:t xml:space="preserve"> below 5</w:t>
            </w:r>
            <w:r w:rsidR="003F0F54">
              <w:rPr>
                <w:rFonts w:cs="Arial"/>
                <w:color w:val="000000"/>
              </w:rPr>
              <w:t> </w:t>
            </w:r>
            <w:r w:rsidR="0007694E">
              <w:rPr>
                <w:rFonts w:cs="Arial"/>
                <w:color w:val="000000"/>
              </w:rPr>
              <w:t>per cent</w:t>
            </w:r>
          </w:p>
        </w:tc>
        <w:tc>
          <w:tcPr>
            <w:tcW w:w="3431" w:type="dxa"/>
          </w:tcPr>
          <w:p w14:paraId="04D76E2B" w14:textId="77777777" w:rsidR="0022551E" w:rsidRPr="00126A64" w:rsidRDefault="0022551E" w:rsidP="00BE6C76">
            <w:pPr>
              <w:autoSpaceDE w:val="0"/>
              <w:autoSpaceDN w:val="0"/>
              <w:adjustRightInd w:val="0"/>
              <w:spacing w:after="120" w:line="240" w:lineRule="auto"/>
              <w:rPr>
                <w:rFonts w:cs="Arial"/>
                <w:color w:val="000000"/>
              </w:rPr>
            </w:pPr>
            <w:r w:rsidRPr="00126A64">
              <w:rPr>
                <w:rFonts w:cs="Arial"/>
                <w:b/>
                <w:bCs/>
                <w:color w:val="000000"/>
              </w:rPr>
              <w:t xml:space="preserve">Maximum $500,000 </w:t>
            </w:r>
          </w:p>
          <w:p w14:paraId="57AA1806" w14:textId="601240B0"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Amount based on W</w:t>
            </w:r>
            <w:r w:rsidR="008917D0">
              <w:rPr>
                <w:rFonts w:cs="Arial"/>
                <w:color w:val="000000"/>
              </w:rPr>
              <w:t xml:space="preserve">hole </w:t>
            </w:r>
            <w:r w:rsidRPr="00126A64">
              <w:rPr>
                <w:rFonts w:cs="Arial"/>
                <w:color w:val="000000"/>
              </w:rPr>
              <w:t>P</w:t>
            </w:r>
            <w:r w:rsidR="008917D0">
              <w:rPr>
                <w:rFonts w:cs="Arial"/>
                <w:color w:val="000000"/>
              </w:rPr>
              <w:t xml:space="preserve">erson </w:t>
            </w:r>
            <w:r w:rsidRPr="00126A64">
              <w:rPr>
                <w:rFonts w:cs="Arial"/>
                <w:color w:val="000000"/>
              </w:rPr>
              <w:t>I</w:t>
            </w:r>
            <w:r w:rsidR="008917D0">
              <w:rPr>
                <w:rFonts w:cs="Arial"/>
                <w:color w:val="000000"/>
              </w:rPr>
              <w:t>mpairment</w:t>
            </w:r>
            <w:r w:rsidRPr="00126A64">
              <w:rPr>
                <w:rFonts w:cs="Arial"/>
                <w:color w:val="000000"/>
              </w:rPr>
              <w:t xml:space="preserve"> scale </w:t>
            </w:r>
          </w:p>
          <w:p w14:paraId="3368850F" w14:textId="79707FAD" w:rsidR="0022551E" w:rsidRPr="00126A64" w:rsidRDefault="0022551E" w:rsidP="00BE6C76">
            <w:pPr>
              <w:autoSpaceDE w:val="0"/>
              <w:autoSpaceDN w:val="0"/>
              <w:adjustRightInd w:val="0"/>
              <w:spacing w:after="120" w:line="240" w:lineRule="auto"/>
              <w:rPr>
                <w:rFonts w:cs="Arial"/>
                <w:color w:val="000000"/>
              </w:rPr>
            </w:pPr>
            <w:r w:rsidRPr="00126A64">
              <w:rPr>
                <w:rFonts w:cs="Arial"/>
                <w:b/>
                <w:bCs/>
                <w:color w:val="000000"/>
              </w:rPr>
              <w:t xml:space="preserve">Threshold: </w:t>
            </w:r>
            <w:r w:rsidR="0007694E">
              <w:rPr>
                <w:rFonts w:cs="Arial"/>
                <w:color w:val="000000"/>
              </w:rPr>
              <w:t>No benefit if W</w:t>
            </w:r>
            <w:r w:rsidR="008917D0">
              <w:rPr>
                <w:rFonts w:cs="Arial"/>
                <w:color w:val="000000"/>
              </w:rPr>
              <w:t xml:space="preserve">hole </w:t>
            </w:r>
            <w:r w:rsidR="0007694E">
              <w:rPr>
                <w:rFonts w:cs="Arial"/>
                <w:color w:val="000000"/>
              </w:rPr>
              <w:t>P</w:t>
            </w:r>
            <w:r w:rsidR="008917D0">
              <w:rPr>
                <w:rFonts w:cs="Arial"/>
                <w:color w:val="000000"/>
              </w:rPr>
              <w:t xml:space="preserve">erson </w:t>
            </w:r>
            <w:r w:rsidR="0007694E">
              <w:rPr>
                <w:rFonts w:cs="Arial"/>
                <w:color w:val="000000"/>
              </w:rPr>
              <w:t>I</w:t>
            </w:r>
            <w:r w:rsidR="008917D0">
              <w:rPr>
                <w:rFonts w:cs="Arial"/>
                <w:color w:val="000000"/>
              </w:rPr>
              <w:t>mpairment</w:t>
            </w:r>
            <w:r w:rsidR="0007694E">
              <w:rPr>
                <w:rFonts w:cs="Arial"/>
                <w:color w:val="000000"/>
              </w:rPr>
              <w:t xml:space="preserve"> below 10</w:t>
            </w:r>
            <w:r w:rsidR="003F0F54">
              <w:rPr>
                <w:rFonts w:cs="Arial"/>
                <w:color w:val="000000"/>
              </w:rPr>
              <w:t> </w:t>
            </w:r>
            <w:r w:rsidR="0007694E">
              <w:rPr>
                <w:rFonts w:cs="Arial"/>
                <w:color w:val="000000"/>
              </w:rPr>
              <w:t>per</w:t>
            </w:r>
            <w:r w:rsidR="003F0F54">
              <w:rPr>
                <w:rFonts w:cs="Arial"/>
                <w:color w:val="000000"/>
              </w:rPr>
              <w:t> </w:t>
            </w:r>
            <w:r w:rsidR="0007694E">
              <w:rPr>
                <w:rFonts w:cs="Arial"/>
                <w:color w:val="000000"/>
              </w:rPr>
              <w:t>cent</w:t>
            </w:r>
          </w:p>
        </w:tc>
      </w:tr>
      <w:tr w:rsidR="0022551E" w:rsidRPr="00126A64" w14:paraId="59255721" w14:textId="77777777" w:rsidTr="00813834">
        <w:trPr>
          <w:trHeight w:val="519"/>
        </w:trPr>
        <w:tc>
          <w:tcPr>
            <w:tcW w:w="2982" w:type="dxa"/>
          </w:tcPr>
          <w:p w14:paraId="6C0D72C6" w14:textId="77777777" w:rsidR="0022551E" w:rsidRPr="00126A64" w:rsidRDefault="0022551E" w:rsidP="000A101A">
            <w:pPr>
              <w:autoSpaceDE w:val="0"/>
              <w:autoSpaceDN w:val="0"/>
              <w:adjustRightInd w:val="0"/>
              <w:spacing w:after="0" w:line="240" w:lineRule="auto"/>
              <w:rPr>
                <w:rFonts w:cs="Arial"/>
                <w:color w:val="000000"/>
              </w:rPr>
            </w:pPr>
            <w:r w:rsidRPr="00126A64">
              <w:rPr>
                <w:rFonts w:cs="Arial"/>
                <w:b/>
                <w:bCs/>
                <w:color w:val="000000"/>
              </w:rPr>
              <w:t xml:space="preserve">Death </w:t>
            </w:r>
          </w:p>
        </w:tc>
        <w:tc>
          <w:tcPr>
            <w:tcW w:w="3085" w:type="dxa"/>
          </w:tcPr>
          <w:p w14:paraId="5AF8FEFA" w14:textId="77777777"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 xml:space="preserve">Funeral cost </w:t>
            </w:r>
          </w:p>
          <w:p w14:paraId="3B23F719" w14:textId="6794532D"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 up to $350,000 if dependants</w:t>
            </w:r>
          </w:p>
        </w:tc>
        <w:tc>
          <w:tcPr>
            <w:tcW w:w="3431" w:type="dxa"/>
          </w:tcPr>
          <w:p w14:paraId="6DCB3F63" w14:textId="77777777"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 xml:space="preserve">Funeral cost </w:t>
            </w:r>
          </w:p>
          <w:p w14:paraId="294BB9D8" w14:textId="4047C2EF" w:rsidR="0022551E" w:rsidRPr="00126A64" w:rsidRDefault="0022551E" w:rsidP="00BE6C76">
            <w:pPr>
              <w:autoSpaceDE w:val="0"/>
              <w:autoSpaceDN w:val="0"/>
              <w:adjustRightInd w:val="0"/>
              <w:spacing w:after="120" w:line="240" w:lineRule="auto"/>
              <w:rPr>
                <w:rFonts w:cs="Arial"/>
                <w:color w:val="000000"/>
              </w:rPr>
            </w:pPr>
            <w:r w:rsidRPr="00126A64">
              <w:rPr>
                <w:rFonts w:cs="Arial"/>
                <w:color w:val="000000"/>
              </w:rPr>
              <w:t>+ common law</w:t>
            </w:r>
            <w:r w:rsidR="00671C30">
              <w:rPr>
                <w:rFonts w:cs="Arial"/>
                <w:color w:val="000000"/>
              </w:rPr>
              <w:t xml:space="preserve"> damages</w:t>
            </w:r>
            <w:r w:rsidRPr="00126A64">
              <w:rPr>
                <w:rFonts w:cs="Arial"/>
                <w:color w:val="000000"/>
              </w:rPr>
              <w:t xml:space="preserve"> for dependants</w:t>
            </w:r>
          </w:p>
        </w:tc>
      </w:tr>
    </w:tbl>
    <w:p w14:paraId="0D714345" w14:textId="77777777" w:rsidR="0019340C" w:rsidRDefault="0019340C" w:rsidP="00160EC6">
      <w:pPr>
        <w:pStyle w:val="Heading2"/>
        <w:spacing w:before="120"/>
      </w:pPr>
      <w:bookmarkStart w:id="7" w:name="_Toc524943539"/>
      <w:bookmarkStart w:id="8" w:name="_Toc525111447"/>
      <w:r>
        <w:t xml:space="preserve">Summary of key provisions </w:t>
      </w:r>
      <w:r w:rsidR="00133E7F">
        <w:t>for</w:t>
      </w:r>
      <w:r w:rsidR="00D11E7B">
        <w:t xml:space="preserve"> new scheme</w:t>
      </w:r>
      <w:bookmarkEnd w:id="7"/>
      <w:bookmarkEnd w:id="8"/>
    </w:p>
    <w:p w14:paraId="332C0322" w14:textId="3A80F509" w:rsidR="00673C26" w:rsidRDefault="00673C26" w:rsidP="001E2BF6">
      <w:pPr>
        <w:pStyle w:val="Heading3"/>
      </w:pPr>
      <w:bookmarkStart w:id="9" w:name="_Toc524943540"/>
      <w:bookmarkStart w:id="10" w:name="_Toc525111448"/>
      <w:r>
        <w:t>Duties and the provision of information</w:t>
      </w:r>
      <w:bookmarkEnd w:id="9"/>
      <w:bookmarkEnd w:id="10"/>
    </w:p>
    <w:p w14:paraId="4D2E5A20" w14:textId="799E98C9" w:rsidR="00944412" w:rsidRPr="00944412" w:rsidRDefault="00C46042" w:rsidP="00C037AB">
      <w:r>
        <w:t xml:space="preserve">The </w:t>
      </w:r>
      <w:r w:rsidR="00BD5748">
        <w:t>b</w:t>
      </w:r>
      <w:r>
        <w:t xml:space="preserve">ill </w:t>
      </w:r>
      <w:r w:rsidR="00944412">
        <w:t>place</w:t>
      </w:r>
      <w:r>
        <w:t>s</w:t>
      </w:r>
      <w:r w:rsidR="00944412">
        <w:t xml:space="preserve"> general duties on both insurers and applicants for defined bene</w:t>
      </w:r>
      <w:r w:rsidR="00180432">
        <w:t>fits and common law damages to a</w:t>
      </w:r>
      <w:r w:rsidR="00944412">
        <w:t>ct i</w:t>
      </w:r>
      <w:r w:rsidR="00180432">
        <w:t>n good faith and</w:t>
      </w:r>
      <w:r w:rsidR="002610E8">
        <w:t xml:space="preserve"> to</w:t>
      </w:r>
      <w:r w:rsidR="00180432">
        <w:t xml:space="preserve"> </w:t>
      </w:r>
      <w:r w:rsidR="00944412">
        <w:t>endeavour to resolve a claim as</w:t>
      </w:r>
      <w:r w:rsidR="007A56BF">
        <w:t xml:space="preserve"> fairly</w:t>
      </w:r>
      <w:r w:rsidR="00944412">
        <w:t xml:space="preserve"> and expedi</w:t>
      </w:r>
      <w:r w:rsidR="00451552">
        <w:t>ti</w:t>
      </w:r>
      <w:r w:rsidR="00944412">
        <w:t>ously as possible</w:t>
      </w:r>
      <w:r w:rsidR="002610E8">
        <w:t>.</w:t>
      </w:r>
    </w:p>
    <w:p w14:paraId="06444FFA" w14:textId="65F19EB3" w:rsidR="006832E8" w:rsidRDefault="00594B5A" w:rsidP="00C037AB">
      <w:r>
        <w:t>Insurers must</w:t>
      </w:r>
      <w:r w:rsidR="006832E8">
        <w:t xml:space="preserve"> provide injured pe</w:t>
      </w:r>
      <w:r w:rsidR="007A56BF">
        <w:t>ople</w:t>
      </w:r>
      <w:r w:rsidR="006832E8">
        <w:t xml:space="preserve"> with information to readily access and </w:t>
      </w:r>
      <w:r w:rsidR="00E30334">
        <w:t>navigate</w:t>
      </w:r>
      <w:r w:rsidR="006832E8">
        <w:t xml:space="preserve"> through</w:t>
      </w:r>
      <w:r w:rsidR="00313C52">
        <w:t xml:space="preserve"> the new </w:t>
      </w:r>
      <w:r w:rsidR="006832E8">
        <w:t xml:space="preserve">scheme. Information </w:t>
      </w:r>
      <w:r w:rsidR="006F2453">
        <w:t xml:space="preserve">will also be provided by the Motor Accident Injuries Commission via a new website </w:t>
      </w:r>
      <w:r w:rsidR="006832E8">
        <w:t>and assistance in making application</w:t>
      </w:r>
      <w:r w:rsidR="009927FE">
        <w:t xml:space="preserve">s </w:t>
      </w:r>
      <w:r w:rsidR="0007261B">
        <w:t xml:space="preserve">for defined </w:t>
      </w:r>
      <w:r w:rsidR="006832E8">
        <w:t xml:space="preserve">benefits will </w:t>
      </w:r>
      <w:r w:rsidR="009927FE">
        <w:t xml:space="preserve">be </w:t>
      </w:r>
      <w:r w:rsidR="006832E8">
        <w:t xml:space="preserve">available through </w:t>
      </w:r>
      <w:r w:rsidR="006F2453">
        <w:t xml:space="preserve">approved </w:t>
      </w:r>
      <w:r w:rsidR="00002A36">
        <w:t>information support</w:t>
      </w:r>
      <w:r w:rsidR="006F2453">
        <w:t xml:space="preserve"> services</w:t>
      </w:r>
      <w:r w:rsidR="006832E8">
        <w:t>.</w:t>
      </w:r>
    </w:p>
    <w:p w14:paraId="1F64582E" w14:textId="77777777" w:rsidR="00E87B32" w:rsidRDefault="00E87B32">
      <w:pPr>
        <w:rPr>
          <w:rFonts w:asciiTheme="majorHAnsi" w:eastAsiaTheme="majorEastAsia" w:hAnsiTheme="majorHAnsi" w:cstheme="majorBidi"/>
          <w:i/>
          <w:color w:val="9966FF"/>
          <w:sz w:val="24"/>
          <w:szCs w:val="24"/>
        </w:rPr>
      </w:pPr>
      <w:r>
        <w:br w:type="page"/>
      </w:r>
    </w:p>
    <w:p w14:paraId="0033D76E" w14:textId="5FDC5107" w:rsidR="00950957" w:rsidRDefault="00950957" w:rsidP="001E2BF6">
      <w:pPr>
        <w:pStyle w:val="Heading3"/>
      </w:pPr>
      <w:bookmarkStart w:id="11" w:name="_Toc524943541"/>
      <w:bookmarkStart w:id="12" w:name="_Toc525111449"/>
      <w:r>
        <w:t xml:space="preserve">Applications </w:t>
      </w:r>
      <w:r w:rsidRPr="004D51B7">
        <w:t>for</w:t>
      </w:r>
      <w:r>
        <w:t xml:space="preserve"> </w:t>
      </w:r>
      <w:r w:rsidRPr="004D51B7">
        <w:t>benefits</w:t>
      </w:r>
      <w:bookmarkEnd w:id="11"/>
      <w:bookmarkEnd w:id="12"/>
    </w:p>
    <w:p w14:paraId="5F20762D" w14:textId="12315DF7" w:rsidR="0060242F" w:rsidRDefault="00D27AC2" w:rsidP="00C037AB">
      <w:r>
        <w:t xml:space="preserve">Initial </w:t>
      </w:r>
      <w:r w:rsidR="009410E6">
        <w:t>applications</w:t>
      </w:r>
      <w:r w:rsidR="00035041">
        <w:t xml:space="preserve"> for</w:t>
      </w:r>
      <w:r w:rsidR="00944412">
        <w:t xml:space="preserve"> defined</w:t>
      </w:r>
      <w:r w:rsidR="008F7C01">
        <w:t xml:space="preserve"> benefits</w:t>
      </w:r>
      <w:r w:rsidR="009410E6">
        <w:t xml:space="preserve"> (other than funeral or death benefits)</w:t>
      </w:r>
      <w:r w:rsidR="008F7C01">
        <w:t xml:space="preserve"> must </w:t>
      </w:r>
      <w:r>
        <w:t>be made within 13 weeks of a motor vehicle accident. An insurer may accept a late application, with a full and satisfactory explanation, within 2 years of an accident.</w:t>
      </w:r>
      <w:r w:rsidR="00944412">
        <w:t xml:space="preserve"> </w:t>
      </w:r>
      <w:r w:rsidR="006F2B52">
        <w:t xml:space="preserve">The insurer with whom the application is lodged </w:t>
      </w:r>
      <w:r w:rsidR="007A56BF">
        <w:t>is required to</w:t>
      </w:r>
      <w:r w:rsidR="006F2B52">
        <w:t xml:space="preserve"> provide an acknowledgement of receipt of the application with an individual claim identifier.</w:t>
      </w:r>
    </w:p>
    <w:p w14:paraId="0D566E57" w14:textId="0AEE945E" w:rsidR="007A56BF" w:rsidRDefault="005E69C4" w:rsidP="00C037AB">
      <w:r>
        <w:t xml:space="preserve">An insurer </w:t>
      </w:r>
      <w:r w:rsidR="00BF0C32">
        <w:t xml:space="preserve">must </w:t>
      </w:r>
      <w:r>
        <w:t xml:space="preserve">then accept liability to pay defined benefits if the injury concerned occurred as a result of a motor vehicle accident. </w:t>
      </w:r>
      <w:r w:rsidR="006F2B52">
        <w:t xml:space="preserve">The insurer has </w:t>
      </w:r>
      <w:r w:rsidR="00357455">
        <w:t>28 days</w:t>
      </w:r>
      <w:r w:rsidR="006F2B52">
        <w:t xml:space="preserve"> to determine liability once they have </w:t>
      </w:r>
      <w:r w:rsidR="00357455">
        <w:t xml:space="preserve">provided a receipt notice for </w:t>
      </w:r>
      <w:r w:rsidR="006F2B52">
        <w:t>a complete application with all required information.</w:t>
      </w:r>
    </w:p>
    <w:p w14:paraId="05BCCED7" w14:textId="47D3BA59" w:rsidR="00D27AC2" w:rsidRDefault="006F2B52" w:rsidP="00C037AB">
      <w:r>
        <w:t>If an application is accept</w:t>
      </w:r>
      <w:r w:rsidR="0061491E">
        <w:t>ed</w:t>
      </w:r>
      <w:r w:rsidR="001464FD">
        <w:t>,</w:t>
      </w:r>
      <w:r>
        <w:t xml:space="preserve"> defined</w:t>
      </w:r>
      <w:r w:rsidR="00944412">
        <w:t xml:space="preserve"> benefits </w:t>
      </w:r>
      <w:r w:rsidR="001464FD">
        <w:t xml:space="preserve">for reasonable and necessary treatment and care and income replacement </w:t>
      </w:r>
      <w:r w:rsidR="00944412">
        <w:t>are payable for up to five years after an accident.</w:t>
      </w:r>
    </w:p>
    <w:p w14:paraId="05C208BD" w14:textId="12EC7CC2" w:rsidR="002851DB" w:rsidRDefault="002851DB" w:rsidP="001E2BF6">
      <w:pPr>
        <w:pStyle w:val="Heading3"/>
      </w:pPr>
      <w:bookmarkStart w:id="13" w:name="_Toc524943542"/>
      <w:bookmarkStart w:id="14" w:name="_Toc525111450"/>
      <w:r>
        <w:t>Pre-decision early treatment payments</w:t>
      </w:r>
      <w:bookmarkEnd w:id="13"/>
      <w:bookmarkEnd w:id="14"/>
    </w:p>
    <w:p w14:paraId="181AFBD8" w14:textId="7DBE8022" w:rsidR="00804256" w:rsidRDefault="00577F5E" w:rsidP="00C037AB">
      <w:r>
        <w:t xml:space="preserve">An injured </w:t>
      </w:r>
      <w:r w:rsidR="00337846">
        <w:t xml:space="preserve">person </w:t>
      </w:r>
      <w:r>
        <w:t xml:space="preserve">will be able to receive payment for certain </w:t>
      </w:r>
      <w:r w:rsidR="005E1D76">
        <w:t xml:space="preserve">allowable </w:t>
      </w:r>
      <w:r>
        <w:t>treatments on a reimbursement basis while an insurer is determining liability for a defined benefits application</w:t>
      </w:r>
      <w:r w:rsidR="002678A3">
        <w:t>, so long as</w:t>
      </w:r>
      <w:r w:rsidR="002678A3" w:rsidRPr="00142229">
        <w:t xml:space="preserve"> the application is made within the 13 week</w:t>
      </w:r>
      <w:r w:rsidR="002C4866">
        <w:t>s</w:t>
      </w:r>
      <w:r w:rsidR="002678A3" w:rsidRPr="00142229">
        <w:t xml:space="preserve"> from the date of the accident</w:t>
      </w:r>
      <w:r>
        <w:t xml:space="preserve">. </w:t>
      </w:r>
      <w:r w:rsidR="002678A3" w:rsidRPr="00142229">
        <w:t xml:space="preserve">This means that </w:t>
      </w:r>
      <w:r w:rsidR="007A56BF">
        <w:t>people</w:t>
      </w:r>
      <w:r w:rsidR="002678A3" w:rsidRPr="00142229">
        <w:t xml:space="preserve"> </w:t>
      </w:r>
      <w:r w:rsidR="007A56BF">
        <w:t xml:space="preserve">who are </w:t>
      </w:r>
      <w:r w:rsidR="002678A3" w:rsidRPr="00142229">
        <w:t>injured are able to start accessing trea</w:t>
      </w:r>
      <w:r w:rsidR="002678A3">
        <w:t>tment as soon as possible to aid</w:t>
      </w:r>
      <w:r w:rsidR="002678A3" w:rsidRPr="00142229">
        <w:t xml:space="preserve"> in their recovery.</w:t>
      </w:r>
    </w:p>
    <w:p w14:paraId="3757B73E" w14:textId="07ABAD61" w:rsidR="00577F5E" w:rsidRDefault="00577F5E" w:rsidP="00C037AB">
      <w:r>
        <w:t xml:space="preserve">An injured person will be able to claim reimbursement of some </w:t>
      </w:r>
      <w:r w:rsidR="009E6D47">
        <w:t xml:space="preserve">treatment </w:t>
      </w:r>
      <w:r>
        <w:t>expenses at the time of making the application, such as the cost of their appointment with their treating docto</w:t>
      </w:r>
      <w:r w:rsidR="006F2B52">
        <w:t xml:space="preserve">r. They will also be able to claim </w:t>
      </w:r>
      <w:r w:rsidR="004762CE">
        <w:t xml:space="preserve">reimbursement for </w:t>
      </w:r>
      <w:r w:rsidR="006F2B52">
        <w:t>certain types of treatment</w:t>
      </w:r>
      <w:r w:rsidR="004762CE">
        <w:t xml:space="preserve"> </w:t>
      </w:r>
      <w:r w:rsidR="002D06AA">
        <w:t xml:space="preserve">such as physiotherapy </w:t>
      </w:r>
      <w:r w:rsidR="004762CE">
        <w:t>(up to a specified maximum number of treatments),</w:t>
      </w:r>
      <w:r w:rsidR="00CA663D">
        <w:t xml:space="preserve"> </w:t>
      </w:r>
      <w:r w:rsidR="006F2B52">
        <w:t>during the period between making an application and when an insurer makes their liability assessment</w:t>
      </w:r>
      <w:r w:rsidR="006F2B52" w:rsidRPr="00337846">
        <w:t>.</w:t>
      </w:r>
      <w:r w:rsidR="00D80518">
        <w:t xml:space="preserve"> The types of treatment payable during this period, together with the specified maximum number of sessions</w:t>
      </w:r>
      <w:r w:rsidR="007A56BF">
        <w:t>,</w:t>
      </w:r>
      <w:r w:rsidR="00D80518">
        <w:t xml:space="preserve"> will be specified in guidelines.</w:t>
      </w:r>
      <w:r w:rsidR="006F2B52" w:rsidRPr="00337846">
        <w:t xml:space="preserve"> </w:t>
      </w:r>
      <w:r w:rsidR="00337846" w:rsidRPr="00337846">
        <w:t>Insurers must still verify that services have been provided prior to making payments</w:t>
      </w:r>
      <w:r w:rsidR="000E0975">
        <w:t>.</w:t>
      </w:r>
    </w:p>
    <w:p w14:paraId="3B1D94A6" w14:textId="1DC58BDF" w:rsidR="00D80518" w:rsidRDefault="00D80518" w:rsidP="00C037AB">
      <w:r>
        <w:t>Once</w:t>
      </w:r>
      <w:r w:rsidR="00172224">
        <w:t xml:space="preserve"> liability for</w:t>
      </w:r>
      <w:r>
        <w:t xml:space="preserve"> an application</w:t>
      </w:r>
      <w:r w:rsidR="008F77E4">
        <w:t xml:space="preserve"> that was lodged on time</w:t>
      </w:r>
      <w:r>
        <w:t xml:space="preserve"> is accepted, any</w:t>
      </w:r>
      <w:r w:rsidR="008F77E4">
        <w:t xml:space="preserve"> other </w:t>
      </w:r>
      <w:r>
        <w:t>treatment and care</w:t>
      </w:r>
      <w:r w:rsidR="008F77E4">
        <w:t xml:space="preserve"> dating back to the time of the accident that is assessed as reasonable and necessary</w:t>
      </w:r>
      <w:r>
        <w:t xml:space="preserve"> </w:t>
      </w:r>
      <w:r w:rsidR="008F77E4">
        <w:t>by the insurer can be reimbursed. Guidelines will provide direction on what is reasonable and necessary treatment and care.</w:t>
      </w:r>
    </w:p>
    <w:p w14:paraId="4882D059" w14:textId="5F595D3C" w:rsidR="00763963" w:rsidRDefault="00406CD7" w:rsidP="001E2BF6">
      <w:pPr>
        <w:pStyle w:val="Heading3"/>
      </w:pPr>
      <w:bookmarkStart w:id="15" w:name="_Toc524943543"/>
      <w:bookmarkStart w:id="16" w:name="_Toc525111451"/>
      <w:r>
        <w:t>Income r</w:t>
      </w:r>
      <w:r w:rsidR="00763963">
        <w:t>eplacement</w:t>
      </w:r>
      <w:r>
        <w:t xml:space="preserve"> and treatment and care</w:t>
      </w:r>
      <w:r w:rsidR="005C0D1A">
        <w:t xml:space="preserve"> benefits</w:t>
      </w:r>
      <w:bookmarkEnd w:id="15"/>
      <w:bookmarkEnd w:id="16"/>
    </w:p>
    <w:p w14:paraId="78DC76F3" w14:textId="3E1E24DD" w:rsidR="002D2E6D" w:rsidRDefault="00B26A41" w:rsidP="00C037AB">
      <w:r>
        <w:t>A</w:t>
      </w:r>
      <w:r w:rsidR="0007261B">
        <w:t>n injured</w:t>
      </w:r>
      <w:r>
        <w:t xml:space="preserve"> person</w:t>
      </w:r>
      <w:r w:rsidR="0007261B">
        <w:t xml:space="preserve"> </w:t>
      </w:r>
      <w:r w:rsidR="00A32A90">
        <w:t>who</w:t>
      </w:r>
      <w:r w:rsidR="0007261B">
        <w:t xml:space="preserve"> is</w:t>
      </w:r>
      <w:r w:rsidR="004D4507">
        <w:t xml:space="preserve"> unable to work after an accident</w:t>
      </w:r>
      <w:r w:rsidR="0007261B">
        <w:t xml:space="preserve"> can also receive</w:t>
      </w:r>
      <w:r w:rsidR="004D4507">
        <w:t xml:space="preserve"> income replacement payments. </w:t>
      </w:r>
      <w:r w:rsidR="00E67CBE">
        <w:t xml:space="preserve">Payments can </w:t>
      </w:r>
      <w:r w:rsidR="000A101A">
        <w:t>commence</w:t>
      </w:r>
      <w:r w:rsidR="00E67CBE">
        <w:t xml:space="preserve"> from when an insurer accept</w:t>
      </w:r>
      <w:r w:rsidR="00CF624E">
        <w:t>s</w:t>
      </w:r>
      <w:r w:rsidR="00E67CBE">
        <w:t xml:space="preserve"> liability for their application</w:t>
      </w:r>
      <w:r w:rsidR="00CF624E">
        <w:t xml:space="preserve">, </w:t>
      </w:r>
      <w:r w:rsidR="00E67CBE">
        <w:t>backdated to the time of an accident</w:t>
      </w:r>
      <w:r w:rsidR="000A101A">
        <w:t xml:space="preserve"> so long as the application was submitted within the required timeframe</w:t>
      </w:r>
      <w:r w:rsidR="00DE3696">
        <w:t>.</w:t>
      </w:r>
      <w:r w:rsidR="002E57D9">
        <w:t xml:space="preserve"> </w:t>
      </w:r>
      <w:r>
        <w:t>P</w:t>
      </w:r>
      <w:r w:rsidR="00737E36">
        <w:t>ayments will generally be based on</w:t>
      </w:r>
      <w:r>
        <w:t xml:space="preserve"> a person’s</w:t>
      </w:r>
      <w:r w:rsidR="00DD1821">
        <w:t xml:space="preserve"> income</w:t>
      </w:r>
      <w:r w:rsidR="00737E36">
        <w:t xml:space="preserve"> </w:t>
      </w:r>
      <w:r w:rsidR="002610E8">
        <w:t>over the 52 weeks</w:t>
      </w:r>
      <w:r w:rsidR="00737E36">
        <w:t xml:space="preserve"> prior to the accident. </w:t>
      </w:r>
      <w:r w:rsidR="008F7C01">
        <w:t>I</w:t>
      </w:r>
      <w:r w:rsidR="00D2308C">
        <w:t>nter</w:t>
      </w:r>
      <w:r w:rsidR="008F7C01">
        <w:t>im payments can</w:t>
      </w:r>
      <w:r w:rsidR="007B4704">
        <w:t xml:space="preserve"> also</w:t>
      </w:r>
      <w:r w:rsidR="00D2308C">
        <w:t xml:space="preserve"> be made if an insure</w:t>
      </w:r>
      <w:r w:rsidR="006832E8">
        <w:t>r is still gathering information to calculate the actual</w:t>
      </w:r>
      <w:r w:rsidR="00CF624E">
        <w:t xml:space="preserve"> amount of a </w:t>
      </w:r>
      <w:r w:rsidR="00D2308C">
        <w:t>payment.</w:t>
      </w:r>
    </w:p>
    <w:p w14:paraId="3CCC2F87" w14:textId="4DF4E466" w:rsidR="00D14FA8" w:rsidRDefault="00A836E9" w:rsidP="00C037AB">
      <w:r>
        <w:t>Income replacement is payable at 95 per</w:t>
      </w:r>
      <w:r w:rsidR="00962129">
        <w:t xml:space="preserve"> </w:t>
      </w:r>
      <w:r>
        <w:t>cen</w:t>
      </w:r>
      <w:r w:rsidR="009C6B4A">
        <w:t>t of pre-injury weekly income</w:t>
      </w:r>
      <w:r w:rsidR="005F15E7">
        <w:t xml:space="preserve"> </w:t>
      </w:r>
      <w:r>
        <w:t>(</w:t>
      </w:r>
      <w:r w:rsidR="0077459E">
        <w:t xml:space="preserve">pre-injury weekly income </w:t>
      </w:r>
      <w:r>
        <w:t>capped at $2,250</w:t>
      </w:r>
      <w:r w:rsidR="00451552">
        <w:t xml:space="preserve"> weekly</w:t>
      </w:r>
      <w:r>
        <w:t>) for the first 13 weeks after an accident and then 80 per</w:t>
      </w:r>
      <w:r w:rsidR="00962129">
        <w:t xml:space="preserve"> </w:t>
      </w:r>
      <w:r w:rsidR="003715E9">
        <w:t>cent thereafter</w:t>
      </w:r>
      <w:r>
        <w:t xml:space="preserve">. </w:t>
      </w:r>
      <w:r w:rsidR="000E0975">
        <w:t xml:space="preserve">Income replacement </w:t>
      </w:r>
      <w:r w:rsidR="00A32A90">
        <w:t xml:space="preserve">payments </w:t>
      </w:r>
      <w:r w:rsidR="000E0975">
        <w:t>for l</w:t>
      </w:r>
      <w:r w:rsidR="002D2E6D">
        <w:t>ow income earners</w:t>
      </w:r>
      <w:r w:rsidR="004879D0">
        <w:t xml:space="preserve"> </w:t>
      </w:r>
      <w:r w:rsidR="000E0975">
        <w:t xml:space="preserve">will be based on a </w:t>
      </w:r>
      <w:r w:rsidR="004879D0">
        <w:t xml:space="preserve">higher </w:t>
      </w:r>
      <w:r w:rsidR="000E0975">
        <w:t>percentage of their pre</w:t>
      </w:r>
      <w:r w:rsidR="00406CD7">
        <w:noBreakHyphen/>
      </w:r>
      <w:r w:rsidR="000E0975">
        <w:t>injury weekly income</w:t>
      </w:r>
      <w:r w:rsidR="002D2E6D">
        <w:t>.</w:t>
      </w:r>
    </w:p>
    <w:p w14:paraId="00483393" w14:textId="2AA8A94E" w:rsidR="00BC3C2D" w:rsidRDefault="007B4704" w:rsidP="00C037AB">
      <w:r>
        <w:t xml:space="preserve">A tailored </w:t>
      </w:r>
      <w:r w:rsidR="00A049C2">
        <w:t>recovery plan must</w:t>
      </w:r>
      <w:r w:rsidR="00CE1EEB">
        <w:t xml:space="preserve"> be</w:t>
      </w:r>
      <w:r>
        <w:t xml:space="preserve"> developed</w:t>
      </w:r>
      <w:r w:rsidR="00D42414">
        <w:t xml:space="preserve"> by an insurer for</w:t>
      </w:r>
      <w:r w:rsidR="001965C4">
        <w:t xml:space="preserve"> any applicant</w:t>
      </w:r>
      <w:r w:rsidR="00BC3C2D">
        <w:t xml:space="preserve"> </w:t>
      </w:r>
      <w:r w:rsidR="00A32A90">
        <w:t xml:space="preserve">who is </w:t>
      </w:r>
      <w:r w:rsidR="00BC3C2D">
        <w:t xml:space="preserve">unable to return to their pre-injury duties and activities </w:t>
      </w:r>
      <w:r w:rsidR="00EA5DA2">
        <w:t>after</w:t>
      </w:r>
      <w:r w:rsidR="008F7C01">
        <w:t xml:space="preserve"> 28 days from the receipt of their</w:t>
      </w:r>
      <w:r w:rsidR="005F15E7">
        <w:t xml:space="preserve"> application. </w:t>
      </w:r>
      <w:r w:rsidR="007F6447">
        <w:t>The</w:t>
      </w:r>
      <w:r w:rsidR="0007261B">
        <w:t xml:space="preserve"> plan will </w:t>
      </w:r>
      <w:r w:rsidR="007F6447">
        <w:t>include</w:t>
      </w:r>
      <w:r w:rsidR="00E3303E">
        <w:t xml:space="preserve"> </w:t>
      </w:r>
      <w:r w:rsidR="007F6447">
        <w:t>pre-approval for</w:t>
      </w:r>
      <w:r w:rsidR="00E3303E">
        <w:t xml:space="preserve"> treatment and care</w:t>
      </w:r>
      <w:r w:rsidR="007F6447">
        <w:t xml:space="preserve"> assessed as reasonable and necessary, that</w:t>
      </w:r>
      <w:r w:rsidR="000E0975">
        <w:t xml:space="preserve"> can </w:t>
      </w:r>
      <w:r w:rsidR="007F6447">
        <w:t xml:space="preserve">then </w:t>
      </w:r>
      <w:r w:rsidR="000E0975">
        <w:t>be billed by the provider directly to the insurer</w:t>
      </w:r>
      <w:r w:rsidR="00E3303E">
        <w:t>.</w:t>
      </w:r>
    </w:p>
    <w:p w14:paraId="6CEF4699" w14:textId="2DC4F0F7" w:rsidR="000D4706" w:rsidRDefault="001E475E" w:rsidP="00C037AB">
      <w:r>
        <w:t>An insurer will</w:t>
      </w:r>
      <w:r w:rsidR="001D63D5">
        <w:t xml:space="preserve"> generally rely on</w:t>
      </w:r>
      <w:r w:rsidR="00311C5F">
        <w:t xml:space="preserve"> medical</w:t>
      </w:r>
      <w:r w:rsidR="001D63D5">
        <w:t xml:space="preserve"> assessments carried out by a person’</w:t>
      </w:r>
      <w:r>
        <w:t>s ow</w:t>
      </w:r>
      <w:r w:rsidR="00D5105A">
        <w:t>n doctor</w:t>
      </w:r>
      <w:r w:rsidR="00237559">
        <w:t xml:space="preserve"> or</w:t>
      </w:r>
      <w:r w:rsidR="00F95C25">
        <w:t xml:space="preserve"> health practitioner</w:t>
      </w:r>
      <w:r w:rsidR="002E57D9">
        <w:t xml:space="preserve">. </w:t>
      </w:r>
      <w:r w:rsidR="007A7D28">
        <w:t>In order to streamline the medical assessment process and limit the number of required assessments, a</w:t>
      </w:r>
      <w:r>
        <w:t>n insurer</w:t>
      </w:r>
      <w:r w:rsidR="00C716FE">
        <w:t xml:space="preserve"> may</w:t>
      </w:r>
      <w:r>
        <w:t xml:space="preserve"> contact a</w:t>
      </w:r>
      <w:r w:rsidR="007A7D28">
        <w:t>n injured</w:t>
      </w:r>
      <w:r>
        <w:t xml:space="preserve"> person’s</w:t>
      </w:r>
      <w:r w:rsidR="00D5105A">
        <w:t xml:space="preserve"> doctor</w:t>
      </w:r>
      <w:r w:rsidR="007A7D28">
        <w:t xml:space="preserve"> with questions</w:t>
      </w:r>
      <w:r w:rsidR="0007261B">
        <w:t xml:space="preserve">, so </w:t>
      </w:r>
      <w:r w:rsidR="007A7D28">
        <w:t xml:space="preserve">that </w:t>
      </w:r>
      <w:r w:rsidR="0007261B">
        <w:t>a</w:t>
      </w:r>
      <w:r w:rsidR="00A32A90">
        <w:t xml:space="preserve"> </w:t>
      </w:r>
      <w:r w:rsidR="0007261B">
        <w:t xml:space="preserve">medical report covers </w:t>
      </w:r>
      <w:r w:rsidR="007A7D28">
        <w:t xml:space="preserve">all information </w:t>
      </w:r>
      <w:r w:rsidR="00A32A90">
        <w:t xml:space="preserve">required </w:t>
      </w:r>
      <w:r w:rsidR="007A7D28">
        <w:t>by the insurer. An insurer can</w:t>
      </w:r>
      <w:r w:rsidR="00406CD7">
        <w:t>,</w:t>
      </w:r>
      <w:r w:rsidR="007A7D28">
        <w:t xml:space="preserve"> however</w:t>
      </w:r>
      <w:r w:rsidR="00406CD7">
        <w:t>,</w:t>
      </w:r>
      <w:r w:rsidR="007A7D28">
        <w:t xml:space="preserve"> still</w:t>
      </w:r>
      <w:r w:rsidR="00186BF4">
        <w:t xml:space="preserve"> request an </w:t>
      </w:r>
      <w:r w:rsidR="00237559">
        <w:t>independent medical</w:t>
      </w:r>
      <w:r w:rsidR="00D61C39">
        <w:t xml:space="preserve"> or vocational assessment</w:t>
      </w:r>
      <w:r w:rsidR="007A7D28">
        <w:t xml:space="preserve"> if required</w:t>
      </w:r>
      <w:r>
        <w:t>.</w:t>
      </w:r>
      <w:r w:rsidR="00780C4C">
        <w:t xml:space="preserve"> </w:t>
      </w:r>
      <w:r w:rsidR="000D4706">
        <w:t xml:space="preserve">Guidelines will be </w:t>
      </w:r>
      <w:r w:rsidR="00A32A90">
        <w:t>provided to outline</w:t>
      </w:r>
      <w:r w:rsidR="000D4706">
        <w:t xml:space="preserve"> how and when this can happen.</w:t>
      </w:r>
    </w:p>
    <w:p w14:paraId="32743E44" w14:textId="77777777" w:rsidR="00C43B08" w:rsidRDefault="00D5105A" w:rsidP="00C037AB">
      <w:r>
        <w:t>An insurer can</w:t>
      </w:r>
      <w:r w:rsidR="00F95C25">
        <w:t xml:space="preserve"> suspend</w:t>
      </w:r>
      <w:r w:rsidR="00780C4C">
        <w:t xml:space="preserve"> income replacement payments </w:t>
      </w:r>
      <w:r>
        <w:t>if a</w:t>
      </w:r>
      <w:r w:rsidR="009E299F">
        <w:t>n injured</w:t>
      </w:r>
      <w:r>
        <w:t xml:space="preserve"> person does not comply with a request for a</w:t>
      </w:r>
      <w:r w:rsidR="00D61C39">
        <w:t xml:space="preserve"> medical or vocational assessment, or undertake treatment, re</w:t>
      </w:r>
      <w:r w:rsidR="00C716FE">
        <w:t>habilitation or training</w:t>
      </w:r>
      <w:r w:rsidR="007B4704">
        <w:t xml:space="preserve"> in a</w:t>
      </w:r>
      <w:r w:rsidR="00D61C39">
        <w:t xml:space="preserve"> recovery plan</w:t>
      </w:r>
      <w:r w:rsidR="00C43B08">
        <w:t>.</w:t>
      </w:r>
    </w:p>
    <w:p w14:paraId="2581D0AA" w14:textId="002ED67D" w:rsidR="00406CD7" w:rsidRDefault="00406CD7" w:rsidP="001E2BF6">
      <w:pPr>
        <w:pStyle w:val="Heading3"/>
      </w:pPr>
      <w:bookmarkStart w:id="17" w:name="_Toc524943544"/>
      <w:bookmarkStart w:id="18" w:name="_Toc525111452"/>
      <w:r>
        <w:t>Quality of life benefits</w:t>
      </w:r>
      <w:bookmarkEnd w:id="17"/>
      <w:bookmarkEnd w:id="18"/>
    </w:p>
    <w:p w14:paraId="3085811C" w14:textId="775D0001" w:rsidR="00D96218" w:rsidRDefault="00EF31CB" w:rsidP="00C037AB">
      <w:r>
        <w:t>Q</w:t>
      </w:r>
      <w:r w:rsidR="00377C88">
        <w:t>uality of life</w:t>
      </w:r>
      <w:r w:rsidR="00D11E7B">
        <w:t xml:space="preserve"> d</w:t>
      </w:r>
      <w:r w:rsidR="00C716FE">
        <w:t xml:space="preserve">efined benefit payments are </w:t>
      </w:r>
      <w:r w:rsidR="00D11E7B">
        <w:t xml:space="preserve">available </w:t>
      </w:r>
      <w:r w:rsidR="00E73255">
        <w:t>to</w:t>
      </w:r>
      <w:r w:rsidR="001B0F1B">
        <w:t xml:space="preserve"> all</w:t>
      </w:r>
      <w:r w:rsidR="00E73255">
        <w:t xml:space="preserve"> </w:t>
      </w:r>
      <w:r w:rsidR="00D11E7B">
        <w:t xml:space="preserve">injured </w:t>
      </w:r>
      <w:r w:rsidR="007A56BF">
        <w:t>people</w:t>
      </w:r>
      <w:r w:rsidR="008F7C01">
        <w:t xml:space="preserve"> with a</w:t>
      </w:r>
      <w:r w:rsidR="00C716FE">
        <w:t xml:space="preserve"> W</w:t>
      </w:r>
      <w:r w:rsidR="00377C88">
        <w:t>hole Person Impairment</w:t>
      </w:r>
      <w:r w:rsidR="00C716FE">
        <w:t xml:space="preserve"> </w:t>
      </w:r>
      <w:r w:rsidR="00237559">
        <w:t>assessment</w:t>
      </w:r>
      <w:r w:rsidR="00D11E7B">
        <w:t xml:space="preserve"> of at least</w:t>
      </w:r>
      <w:r w:rsidR="00C13DC2">
        <w:t xml:space="preserve"> </w:t>
      </w:r>
      <w:r w:rsidR="002C0AF0">
        <w:t>five</w:t>
      </w:r>
      <w:r w:rsidR="00D11E7B">
        <w:t xml:space="preserve"> per cent</w:t>
      </w:r>
      <w:r w:rsidR="007C5CCF">
        <w:t xml:space="preserve">. </w:t>
      </w:r>
      <w:r w:rsidR="00377C88">
        <w:t>This assessment</w:t>
      </w:r>
      <w:r w:rsidR="00CF62A1" w:rsidRPr="00773F29">
        <w:t xml:space="preserve"> </w:t>
      </w:r>
      <w:r w:rsidR="00CF62A1">
        <w:t>provides a</w:t>
      </w:r>
      <w:r w:rsidR="00377C88">
        <w:t xml:space="preserve"> </w:t>
      </w:r>
      <w:r w:rsidR="00CF62A1" w:rsidRPr="00773F29">
        <w:t>medically based injury assessment</w:t>
      </w:r>
      <w:r w:rsidR="00CF62A1">
        <w:t xml:space="preserve"> on which to base a threshold</w:t>
      </w:r>
      <w:r w:rsidR="00615F8A">
        <w:t>. Whole Person Impairment assessments are</w:t>
      </w:r>
      <w:r w:rsidR="00377C88">
        <w:t xml:space="preserve"> already in use in </w:t>
      </w:r>
      <w:r w:rsidR="00C30A88">
        <w:t xml:space="preserve">the </w:t>
      </w:r>
      <w:proofErr w:type="spellStart"/>
      <w:r w:rsidR="00C30A88">
        <w:t>Comcare</w:t>
      </w:r>
      <w:proofErr w:type="spellEnd"/>
      <w:r w:rsidR="00377C88">
        <w:t xml:space="preserve"> Workers’ Compensation scheme </w:t>
      </w:r>
      <w:r w:rsidR="004F6069">
        <w:t>operating</w:t>
      </w:r>
      <w:r w:rsidR="00377C88">
        <w:t xml:space="preserve"> in the ACT</w:t>
      </w:r>
      <w:r w:rsidR="00CF62A1">
        <w:t xml:space="preserve">. </w:t>
      </w:r>
      <w:r w:rsidR="007C5CCF">
        <w:t>The M</w:t>
      </w:r>
      <w:r w:rsidR="00377C88">
        <w:t xml:space="preserve">otor </w:t>
      </w:r>
      <w:r w:rsidR="007C5CCF">
        <w:t>A</w:t>
      </w:r>
      <w:r w:rsidR="00377C88">
        <w:t xml:space="preserve">ccident </w:t>
      </w:r>
      <w:r w:rsidR="007C5CCF">
        <w:t>I</w:t>
      </w:r>
      <w:r w:rsidR="00377C88">
        <w:t>njur</w:t>
      </w:r>
      <w:r w:rsidR="00A479E6">
        <w:t>ies</w:t>
      </w:r>
      <w:r w:rsidR="005F15E7">
        <w:t xml:space="preserve"> Commission</w:t>
      </w:r>
      <w:r w:rsidR="001766D8">
        <w:t xml:space="preserve"> will </w:t>
      </w:r>
      <w:r w:rsidR="00F13343">
        <w:t xml:space="preserve">appoint a </w:t>
      </w:r>
      <w:r w:rsidR="004B7670">
        <w:t>service provi</w:t>
      </w:r>
      <w:r w:rsidR="00347FFC">
        <w:t>der</w:t>
      </w:r>
      <w:r w:rsidR="00420C1F">
        <w:t xml:space="preserve"> with ap</w:t>
      </w:r>
      <w:r w:rsidR="00F13343">
        <w:t>p</w:t>
      </w:r>
      <w:r w:rsidR="00420C1F">
        <w:t>ropriate experience</w:t>
      </w:r>
      <w:r w:rsidR="00CE6F8E">
        <w:t xml:space="preserve">, </w:t>
      </w:r>
      <w:r w:rsidR="00C716FE">
        <w:t xml:space="preserve">to </w:t>
      </w:r>
      <w:r w:rsidR="007A1C56">
        <w:t xml:space="preserve">select and </w:t>
      </w:r>
      <w:r w:rsidR="00C716FE">
        <w:t xml:space="preserve">provide </w:t>
      </w:r>
      <w:r w:rsidR="00420C1F">
        <w:t xml:space="preserve">independent medical </w:t>
      </w:r>
      <w:r w:rsidR="007A1C56">
        <w:t>examiner</w:t>
      </w:r>
      <w:r w:rsidR="00BE6C2A">
        <w:t>s</w:t>
      </w:r>
      <w:r w:rsidR="00420C1F">
        <w:t xml:space="preserve"> </w:t>
      </w:r>
      <w:r w:rsidR="00F13343">
        <w:t xml:space="preserve">to undertake these </w:t>
      </w:r>
      <w:r w:rsidR="00347FFC">
        <w:t>assessments</w:t>
      </w:r>
      <w:r w:rsidR="00B0254F">
        <w:t xml:space="preserve">. </w:t>
      </w:r>
      <w:r w:rsidR="00495616">
        <w:t xml:space="preserve">The independent medical examiner selected will depend on the injuries needing to be assessed. </w:t>
      </w:r>
      <w:r w:rsidR="008A75D0">
        <w:t>This ensures that the person undertaking the assessment has not been appointed by either an insurer or a legal representative.</w:t>
      </w:r>
      <w:r w:rsidR="00B0254F">
        <w:t xml:space="preserve"> </w:t>
      </w:r>
      <w:r w:rsidR="00C716FE">
        <w:t xml:space="preserve">An </w:t>
      </w:r>
      <w:r w:rsidR="00A2386C">
        <w:t>assessment must be conducted in accordance with medical</w:t>
      </w:r>
      <w:r w:rsidR="004879D0">
        <w:t xml:space="preserve"> guidelines set out in a disallowable </w:t>
      </w:r>
      <w:r w:rsidR="00237559">
        <w:t xml:space="preserve">instrument. </w:t>
      </w:r>
      <w:r w:rsidR="00F629DC">
        <w:t>T</w:t>
      </w:r>
      <w:r w:rsidR="004879D0">
        <w:t>he</w:t>
      </w:r>
      <w:r w:rsidR="00944412">
        <w:t xml:space="preserve"> Safe Work Australia</w:t>
      </w:r>
      <w:r w:rsidR="00F629DC">
        <w:t xml:space="preserve"> (SWA)</w:t>
      </w:r>
      <w:r w:rsidR="007C5CCF">
        <w:t xml:space="preserve"> </w:t>
      </w:r>
      <w:r w:rsidR="00F629DC">
        <w:t>G</w:t>
      </w:r>
      <w:r w:rsidR="004879D0">
        <w:t>uidelines</w:t>
      </w:r>
      <w:r w:rsidR="00A2386C">
        <w:t xml:space="preserve"> for the evaluation of permanent impairment</w:t>
      </w:r>
      <w:r w:rsidR="004879D0">
        <w:t xml:space="preserve"> </w:t>
      </w:r>
      <w:r w:rsidR="00F629DC">
        <w:t xml:space="preserve">will </w:t>
      </w:r>
      <w:r w:rsidR="004879D0">
        <w:t>be adopted for these purposes.</w:t>
      </w:r>
      <w:r w:rsidR="005044A5">
        <w:t xml:space="preserve"> </w:t>
      </w:r>
      <w:r w:rsidR="005044A5" w:rsidRPr="002910ED">
        <w:t>The</w:t>
      </w:r>
      <w:r w:rsidR="00377C88">
        <w:t>se</w:t>
      </w:r>
      <w:r w:rsidR="00F629DC">
        <w:t xml:space="preserve"> </w:t>
      </w:r>
      <w:r w:rsidR="005044A5" w:rsidRPr="002910ED">
        <w:t xml:space="preserve">Guidelines modify some parts of </w:t>
      </w:r>
      <w:r w:rsidR="005044A5" w:rsidRPr="004D51B7">
        <w:rPr>
          <w:i/>
        </w:rPr>
        <w:t>The Guides to the Evaluation of Permanent Impairment by the American Medical Association 5th edition</w:t>
      </w:r>
      <w:r w:rsidR="005044A5" w:rsidRPr="002910ED">
        <w:t xml:space="preserve"> (AMA5).</w:t>
      </w:r>
    </w:p>
    <w:p w14:paraId="0CB6D0D0" w14:textId="350BF93B" w:rsidR="00B0254F" w:rsidRDefault="00A91537" w:rsidP="00C037AB">
      <w:r>
        <w:t>S</w:t>
      </w:r>
      <w:r w:rsidR="00A049C2">
        <w:t>ix months after an accident</w:t>
      </w:r>
      <w:r w:rsidR="00EE408F">
        <w:t>,</w:t>
      </w:r>
      <w:r w:rsidR="00A049C2">
        <w:t xml:space="preserve"> an</w:t>
      </w:r>
      <w:r w:rsidR="00347FFC">
        <w:t xml:space="preserve"> insurer must give an applicant information about</w:t>
      </w:r>
      <w:r w:rsidR="00311C5F">
        <w:t xml:space="preserve"> claiming</w:t>
      </w:r>
      <w:r w:rsidR="00B0254F">
        <w:t xml:space="preserve"> </w:t>
      </w:r>
      <w:r w:rsidR="00EF31CB">
        <w:t>Q</w:t>
      </w:r>
      <w:r w:rsidR="00377C88">
        <w:t xml:space="preserve">uality of </w:t>
      </w:r>
      <w:r w:rsidR="00EF31CB">
        <w:t>L</w:t>
      </w:r>
      <w:r w:rsidR="00377C88">
        <w:t>ife</w:t>
      </w:r>
      <w:r w:rsidR="00B0254F">
        <w:t xml:space="preserve"> payments</w:t>
      </w:r>
      <w:r w:rsidR="00FF426C">
        <w:t>.</w:t>
      </w:r>
      <w:r w:rsidR="00237559">
        <w:t xml:space="preserve"> </w:t>
      </w:r>
      <w:r w:rsidR="00377C88">
        <w:t xml:space="preserve">These </w:t>
      </w:r>
      <w:r w:rsidR="00311C5F">
        <w:t xml:space="preserve">payments are </w:t>
      </w:r>
      <w:r w:rsidR="00180432">
        <w:t>based on a sliding</w:t>
      </w:r>
      <w:r w:rsidR="00186BF4">
        <w:t xml:space="preserve"> scale</w:t>
      </w:r>
      <w:r w:rsidR="00311C5F">
        <w:t xml:space="preserve"> for a given level of</w:t>
      </w:r>
      <w:r w:rsidR="0007261B">
        <w:t xml:space="preserve"> impairment</w:t>
      </w:r>
      <w:r w:rsidR="00180432">
        <w:t>.</w:t>
      </w:r>
      <w:r w:rsidR="0007261B">
        <w:t xml:space="preserve"> A </w:t>
      </w:r>
      <w:r w:rsidR="00186BF4">
        <w:t xml:space="preserve">maximum </w:t>
      </w:r>
      <w:r w:rsidR="00311C5F">
        <w:t xml:space="preserve">cap </w:t>
      </w:r>
      <w:r w:rsidR="00186BF4">
        <w:t>o</w:t>
      </w:r>
      <w:r w:rsidR="0007261B">
        <w:t>f $350,000 and $500,000 applies</w:t>
      </w:r>
      <w:r w:rsidR="00186BF4">
        <w:t xml:space="preserve"> to defined benefit and common law amounts respectively.</w:t>
      </w:r>
      <w:r w:rsidR="00A049C2">
        <w:t xml:space="preserve"> An insurer must</w:t>
      </w:r>
      <w:r w:rsidR="00061889">
        <w:t xml:space="preserve"> </w:t>
      </w:r>
      <w:r w:rsidR="00347FFC">
        <w:t xml:space="preserve">also </w:t>
      </w:r>
      <w:r w:rsidR="00061889">
        <w:t xml:space="preserve">provide an applicant </w:t>
      </w:r>
      <w:r w:rsidR="00377C88">
        <w:t>the</w:t>
      </w:r>
      <w:r w:rsidR="00883B3F">
        <w:t xml:space="preserve"> opportunity to request</w:t>
      </w:r>
      <w:r w:rsidR="00C716FE">
        <w:t xml:space="preserve"> a W</w:t>
      </w:r>
      <w:r w:rsidR="00377C88">
        <w:t>hole Person Impairment</w:t>
      </w:r>
      <w:r w:rsidR="00C716FE">
        <w:t xml:space="preserve"> </w:t>
      </w:r>
      <w:r w:rsidR="00451552">
        <w:t>assessment from</w:t>
      </w:r>
      <w:r w:rsidR="00061889">
        <w:t xml:space="preserve"> this point in time</w:t>
      </w:r>
      <w:r w:rsidR="00377C88">
        <w:t>, if their injury has stabilised</w:t>
      </w:r>
      <w:r w:rsidR="00061889">
        <w:t>.</w:t>
      </w:r>
      <w:r w:rsidR="00186BF4">
        <w:t xml:space="preserve"> The insure</w:t>
      </w:r>
      <w:r w:rsidR="00237559">
        <w:t xml:space="preserve">r </w:t>
      </w:r>
      <w:r w:rsidR="00EE408F">
        <w:t>will</w:t>
      </w:r>
      <w:r w:rsidR="00237559">
        <w:t xml:space="preserve"> pay</w:t>
      </w:r>
      <w:r w:rsidR="00186BF4">
        <w:t xml:space="preserve"> for this assessment.</w:t>
      </w:r>
    </w:p>
    <w:p w14:paraId="3FBB8517" w14:textId="42F3F3B5" w:rsidR="00F629DC" w:rsidRDefault="00C82932" w:rsidP="001E2BF6">
      <w:pPr>
        <w:pStyle w:val="Heading3"/>
      </w:pPr>
      <w:bookmarkStart w:id="19" w:name="_Toc524943545"/>
      <w:bookmarkStart w:id="20" w:name="_Toc525111453"/>
      <w:r>
        <w:t>Death b</w:t>
      </w:r>
      <w:r w:rsidR="00F629DC">
        <w:t>enefits</w:t>
      </w:r>
      <w:bookmarkEnd w:id="19"/>
      <w:bookmarkEnd w:id="20"/>
    </w:p>
    <w:p w14:paraId="5C757388" w14:textId="2984AE4A" w:rsidR="004B7670" w:rsidRDefault="0007261B" w:rsidP="00C037AB">
      <w:r>
        <w:t xml:space="preserve">The defined benefit scheme </w:t>
      </w:r>
      <w:r w:rsidR="00C62DEA">
        <w:t>will</w:t>
      </w:r>
      <w:r w:rsidR="00150054">
        <w:t xml:space="preserve"> cover funeral expenses of u</w:t>
      </w:r>
      <w:r w:rsidR="00180432">
        <w:t xml:space="preserve">p to $15,000 for a person </w:t>
      </w:r>
      <w:r w:rsidR="00CD3CD9">
        <w:t xml:space="preserve">who </w:t>
      </w:r>
      <w:r w:rsidR="00C716FE">
        <w:t>dies as a result of a</w:t>
      </w:r>
      <w:r w:rsidR="00180432">
        <w:t xml:space="preserve"> motor accident</w:t>
      </w:r>
      <w:r w:rsidR="00C716FE">
        <w:t>. Lump sum</w:t>
      </w:r>
      <w:r w:rsidR="00FB31C4">
        <w:t xml:space="preserve"> death</w:t>
      </w:r>
      <w:r w:rsidR="00C716FE">
        <w:t xml:space="preserve"> benefits</w:t>
      </w:r>
      <w:r w:rsidR="00180432">
        <w:t xml:space="preserve"> are also payable</w:t>
      </w:r>
      <w:r w:rsidR="00150054">
        <w:t xml:space="preserve"> to a deceased person’s estate for</w:t>
      </w:r>
      <w:r w:rsidR="00237559">
        <w:t xml:space="preserve"> </w:t>
      </w:r>
      <w:r w:rsidR="00C62DEA">
        <w:t>their</w:t>
      </w:r>
      <w:r w:rsidR="00237559">
        <w:t xml:space="preserve"> </w:t>
      </w:r>
      <w:r w:rsidR="00347FFC">
        <w:t>spouse and</w:t>
      </w:r>
      <w:r w:rsidR="00180432">
        <w:t xml:space="preserve"> up to </w:t>
      </w:r>
      <w:r w:rsidR="007E7C85">
        <w:t xml:space="preserve">four </w:t>
      </w:r>
      <w:r w:rsidR="00C716FE">
        <w:t>children</w:t>
      </w:r>
      <w:r w:rsidR="001965C4">
        <w:t>. A lump sum benefit</w:t>
      </w:r>
      <w:r w:rsidR="00237559">
        <w:t xml:space="preserve"> will not be</w:t>
      </w:r>
      <w:r w:rsidR="00150054">
        <w:t xml:space="preserve"> payable</w:t>
      </w:r>
      <w:r w:rsidR="008F7C01">
        <w:t xml:space="preserve"> if the deceased person receive</w:t>
      </w:r>
      <w:r w:rsidR="00C62DEA">
        <w:t>d</w:t>
      </w:r>
      <w:r w:rsidR="00150054">
        <w:t xml:space="preserve"> a quality of life payment </w:t>
      </w:r>
      <w:r w:rsidR="00D232C3">
        <w:t>prior to thei</w:t>
      </w:r>
      <w:r w:rsidR="008F7C01">
        <w:t>r death. Applications for these</w:t>
      </w:r>
      <w:r w:rsidR="001965C4">
        <w:t xml:space="preserve"> benefits must</w:t>
      </w:r>
      <w:r w:rsidR="00186BF4">
        <w:t xml:space="preserve"> be</w:t>
      </w:r>
      <w:r w:rsidR="00D232C3">
        <w:t xml:space="preserve"> made</w:t>
      </w:r>
      <w:r w:rsidR="00D232C3" w:rsidRPr="00D232C3">
        <w:t xml:space="preserve"> </w:t>
      </w:r>
      <w:r w:rsidR="001965C4">
        <w:t xml:space="preserve">within 13 weeks of a person’s </w:t>
      </w:r>
      <w:r w:rsidR="00D232C3">
        <w:t>death unless the insurer accepts a full and satisfactory e</w:t>
      </w:r>
      <w:r w:rsidR="008F7C01">
        <w:t xml:space="preserve">xplanation from an applicant. </w:t>
      </w:r>
      <w:r w:rsidR="00D232C3">
        <w:t>An insurer may accept a late application up to 12 months after a person’s death.</w:t>
      </w:r>
    </w:p>
    <w:p w14:paraId="0E0372B6" w14:textId="35546A1D" w:rsidR="00C82932" w:rsidRDefault="00C82932" w:rsidP="001E2BF6">
      <w:pPr>
        <w:pStyle w:val="Heading3"/>
      </w:pPr>
      <w:bookmarkStart w:id="21" w:name="_Toc524943546"/>
      <w:bookmarkStart w:id="22" w:name="_Toc525111454"/>
      <w:r>
        <w:t>Common law claims</w:t>
      </w:r>
      <w:bookmarkEnd w:id="21"/>
      <w:bookmarkEnd w:id="22"/>
    </w:p>
    <w:p w14:paraId="20DE1C8C" w14:textId="03463E4D" w:rsidR="002271CA" w:rsidRDefault="00180432" w:rsidP="00C037AB">
      <w:r>
        <w:t>The new scheme continues</w:t>
      </w:r>
      <w:r w:rsidR="001B3C69">
        <w:t xml:space="preserve"> to provide for common law damages for death or</w:t>
      </w:r>
      <w:r w:rsidR="001E2FE1">
        <w:t xml:space="preserve"> </w:t>
      </w:r>
      <w:r w:rsidR="00C62DEA">
        <w:t>cases where a person is</w:t>
      </w:r>
      <w:r w:rsidR="001E2FE1">
        <w:t xml:space="preserve"> more seriously injured</w:t>
      </w:r>
      <w:r w:rsidR="001B3C69">
        <w:t xml:space="preserve"> </w:t>
      </w:r>
      <w:r w:rsidR="00C71DCA">
        <w:t>through</w:t>
      </w:r>
      <w:r w:rsidR="001B0F1B">
        <w:t xml:space="preserve"> someone else’s</w:t>
      </w:r>
      <w:r>
        <w:t xml:space="preserve"> fault. To access these</w:t>
      </w:r>
      <w:r w:rsidR="001B0F1B">
        <w:t xml:space="preserve"> damages </w:t>
      </w:r>
      <w:r w:rsidR="001B3C69">
        <w:t>a</w:t>
      </w:r>
      <w:r w:rsidR="008F7C01">
        <w:t xml:space="preserve"> person</w:t>
      </w:r>
      <w:r w:rsidR="001B0F1B">
        <w:t xml:space="preserve"> need</w:t>
      </w:r>
      <w:r w:rsidR="008F7C01">
        <w:t>s</w:t>
      </w:r>
      <w:r w:rsidR="001B0F1B">
        <w:t xml:space="preserve"> a W</w:t>
      </w:r>
      <w:r w:rsidR="00C62DEA">
        <w:t xml:space="preserve">hole </w:t>
      </w:r>
      <w:r w:rsidR="001B0F1B">
        <w:t>P</w:t>
      </w:r>
      <w:r w:rsidR="00C62DEA">
        <w:t xml:space="preserve">erson </w:t>
      </w:r>
      <w:r w:rsidR="001B0F1B">
        <w:t>I</w:t>
      </w:r>
      <w:r w:rsidR="00C62DEA">
        <w:t>mpairment</w:t>
      </w:r>
      <w:r w:rsidR="001B0F1B">
        <w:t xml:space="preserve"> assessment of</w:t>
      </w:r>
      <w:r w:rsidR="00237559">
        <w:t xml:space="preserve"> </w:t>
      </w:r>
      <w:r w:rsidR="00C62DEA">
        <w:t>10</w:t>
      </w:r>
      <w:r w:rsidR="00237559">
        <w:t xml:space="preserve"> per cent</w:t>
      </w:r>
      <w:r w:rsidR="00451552">
        <w:t xml:space="preserve"> or more</w:t>
      </w:r>
      <w:r w:rsidR="00C71DCA">
        <w:t xml:space="preserve">. </w:t>
      </w:r>
      <w:r w:rsidR="008B2CEA">
        <w:t>A</w:t>
      </w:r>
      <w:r w:rsidR="002271CA" w:rsidRPr="00773F29">
        <w:t>pplying</w:t>
      </w:r>
      <w:r w:rsidR="007335FD">
        <w:t xml:space="preserve"> the more extensive entitlements of common law and the resources of the court </w:t>
      </w:r>
      <w:r w:rsidR="002271CA" w:rsidRPr="00773F29">
        <w:t xml:space="preserve">to more seriously injured </w:t>
      </w:r>
      <w:r w:rsidR="00C62DEA">
        <w:t xml:space="preserve">people while supporting those with </w:t>
      </w:r>
      <w:r w:rsidR="002271CA" w:rsidRPr="00773F29">
        <w:t>less serious injur</w:t>
      </w:r>
      <w:r w:rsidR="00C62DEA">
        <w:t>ies to get back to health sooner</w:t>
      </w:r>
      <w:r w:rsidR="002271CA" w:rsidRPr="00773F29">
        <w:t xml:space="preserve"> was a key factor in the scheme design</w:t>
      </w:r>
      <w:r w:rsidR="00C62DEA">
        <w:t xml:space="preserve"> chosen by the jury,</w:t>
      </w:r>
      <w:r w:rsidR="002271CA" w:rsidRPr="00773F29">
        <w:t xml:space="preserve"> including the use of thresholds</w:t>
      </w:r>
      <w:r w:rsidR="002271CA">
        <w:t>.</w:t>
      </w:r>
    </w:p>
    <w:p w14:paraId="03F9EF2B" w14:textId="680E807F" w:rsidR="001B3C69" w:rsidRPr="00160EC6" w:rsidRDefault="00EF31CB" w:rsidP="00C037AB">
      <w:r>
        <w:t>Q</w:t>
      </w:r>
      <w:r w:rsidR="00C62DEA">
        <w:t xml:space="preserve">uality of </w:t>
      </w:r>
      <w:r>
        <w:t>L</w:t>
      </w:r>
      <w:r w:rsidR="00C62DEA">
        <w:t>ife</w:t>
      </w:r>
      <w:r w:rsidR="00186BF4">
        <w:t xml:space="preserve"> damages</w:t>
      </w:r>
      <w:r w:rsidR="001B0F1B">
        <w:t xml:space="preserve"> </w:t>
      </w:r>
      <w:r w:rsidR="00C71DCA">
        <w:t>will only be</w:t>
      </w:r>
      <w:r w:rsidR="001B0F1B">
        <w:t xml:space="preserve"> available if </w:t>
      </w:r>
      <w:r w:rsidR="00C71DCA">
        <w:t>the injured person has</w:t>
      </w:r>
      <w:r w:rsidR="001B0F1B">
        <w:t xml:space="preserve"> not accepted a</w:t>
      </w:r>
      <w:r w:rsidR="00754DCE">
        <w:t xml:space="preserve"> defined benefit</w:t>
      </w:r>
      <w:r w:rsidR="001B0F1B">
        <w:t xml:space="preserve"> quality of life payment</w:t>
      </w:r>
      <w:r w:rsidR="00B7262E">
        <w:t>. T</w:t>
      </w:r>
      <w:r w:rsidR="00C71DCA">
        <w:t>hat is, a person cannot claim quality of life damages twice</w:t>
      </w:r>
      <w:r w:rsidR="00186BF4">
        <w:t>.</w:t>
      </w:r>
      <w:r w:rsidR="00311C5F">
        <w:t xml:space="preserve"> </w:t>
      </w:r>
      <w:r w:rsidR="008F7C01">
        <w:t>T</w:t>
      </w:r>
      <w:r w:rsidR="00754DCE">
        <w:t>o limit claims to more serious injuries, dama</w:t>
      </w:r>
      <w:r w:rsidR="008F7C01">
        <w:t>ges for loss of earnings are</w:t>
      </w:r>
      <w:r w:rsidR="00754DCE">
        <w:t xml:space="preserve"> capped to income replacement amounts</w:t>
      </w:r>
      <w:r w:rsidR="001B0F1B">
        <w:t xml:space="preserve"> available</w:t>
      </w:r>
      <w:r w:rsidR="00754DCE">
        <w:t xml:space="preserve"> under the defined benefit s</w:t>
      </w:r>
      <w:r w:rsidR="00F95C25">
        <w:t>cheme for the first 12 months f</w:t>
      </w:r>
      <w:r w:rsidR="00754DCE">
        <w:t>r</w:t>
      </w:r>
      <w:r w:rsidR="00F95C25">
        <w:t>o</w:t>
      </w:r>
      <w:r w:rsidR="00754DCE">
        <w:t>m an accident.</w:t>
      </w:r>
      <w:r w:rsidR="006D484A">
        <w:t xml:space="preserve"> </w:t>
      </w:r>
      <w:r w:rsidR="00DA65A8">
        <w:t xml:space="preserve">Consistent with the current provisions of the </w:t>
      </w:r>
      <w:r w:rsidR="00DA65A8" w:rsidRPr="00343895">
        <w:rPr>
          <w:i/>
        </w:rPr>
        <w:t>Civil Law (Wrongs) Act</w:t>
      </w:r>
      <w:r w:rsidR="00DA65A8">
        <w:rPr>
          <w:i/>
        </w:rPr>
        <w:t xml:space="preserve"> 2002, t</w:t>
      </w:r>
      <w:r w:rsidR="006D484A">
        <w:t xml:space="preserve">he maximum amount of damages </w:t>
      </w:r>
      <w:r w:rsidR="00754DCE">
        <w:t>for loss o</w:t>
      </w:r>
      <w:r w:rsidR="008F7C01">
        <w:t>f earnings is</w:t>
      </w:r>
      <w:r w:rsidR="00237559">
        <w:t xml:space="preserve"> also</w:t>
      </w:r>
      <w:r w:rsidR="00CE6F8E">
        <w:t xml:space="preserve"> capped at </w:t>
      </w:r>
      <w:r w:rsidR="008F7C01">
        <w:t xml:space="preserve">$4,500 </w:t>
      </w:r>
      <w:r w:rsidR="00DA65A8">
        <w:t>per week</w:t>
      </w:r>
      <w:r w:rsidR="00754DCE" w:rsidRPr="00754DCE">
        <w:rPr>
          <w:i/>
        </w:rPr>
        <w:t>.</w:t>
      </w:r>
    </w:p>
    <w:p w14:paraId="265902F7" w14:textId="77777777" w:rsidR="006D484A" w:rsidRDefault="00347FFC" w:rsidP="00C037AB">
      <w:r>
        <w:t>Damages can be</w:t>
      </w:r>
      <w:r w:rsidR="00DA2D92">
        <w:t xml:space="preserve"> awarded in common law to dependants of a deceased </w:t>
      </w:r>
      <w:r>
        <w:t xml:space="preserve">person, but will be reduced by death benefit and quality of life amounts </w:t>
      </w:r>
      <w:r w:rsidR="00DA2D92">
        <w:t>paid under the defined benefit scheme</w:t>
      </w:r>
      <w:r w:rsidR="00A240D5">
        <w:t>, to remove duplication of payments</w:t>
      </w:r>
      <w:r w:rsidR="00DA2D92">
        <w:t>.</w:t>
      </w:r>
    </w:p>
    <w:p w14:paraId="3FD37601" w14:textId="4F531E11" w:rsidR="00DA2D92" w:rsidRPr="006D484A" w:rsidRDefault="00DA2D92" w:rsidP="00C037AB">
      <w:r>
        <w:t>Cla</w:t>
      </w:r>
      <w:r w:rsidR="00A049C2">
        <w:t>ims for common law damages must</w:t>
      </w:r>
      <w:r w:rsidR="0016705F">
        <w:t xml:space="preserve"> be </w:t>
      </w:r>
      <w:r w:rsidR="0016705F" w:rsidRPr="00447A2C">
        <w:t>lodged</w:t>
      </w:r>
      <w:r w:rsidR="00733D46" w:rsidRPr="00447A2C">
        <w:t xml:space="preserve"> within five </w:t>
      </w:r>
      <w:r w:rsidR="00720903" w:rsidRPr="00447A2C">
        <w:t>year</w:t>
      </w:r>
      <w:r w:rsidR="00133E7F" w:rsidRPr="00447A2C">
        <w:t>s</w:t>
      </w:r>
      <w:r w:rsidR="00720903" w:rsidRPr="00447A2C">
        <w:t xml:space="preserve"> of an accident</w:t>
      </w:r>
      <w:r w:rsidR="00447A2C" w:rsidRPr="007335FD">
        <w:t>.</w:t>
      </w:r>
      <w:r w:rsidR="00447A2C">
        <w:t xml:space="preserve"> </w:t>
      </w:r>
      <w:r w:rsidR="008F7C01">
        <w:t xml:space="preserve">The claims process </w:t>
      </w:r>
      <w:r w:rsidR="00720903">
        <w:t>largely follow</w:t>
      </w:r>
      <w:r w:rsidR="008F7C01">
        <w:t>s</w:t>
      </w:r>
      <w:r w:rsidR="00720903">
        <w:t xml:space="preserve"> the</w:t>
      </w:r>
      <w:r w:rsidR="00720903" w:rsidRPr="00720903">
        <w:rPr>
          <w:i/>
        </w:rPr>
        <w:t xml:space="preserve"> </w:t>
      </w:r>
      <w:r w:rsidR="00720903" w:rsidRPr="00754DCE">
        <w:rPr>
          <w:i/>
        </w:rPr>
        <w:t>Civil Law (Wrongs) Act</w:t>
      </w:r>
      <w:r w:rsidR="00717FEE">
        <w:rPr>
          <w:i/>
        </w:rPr>
        <w:t> </w:t>
      </w:r>
      <w:r w:rsidR="00A22C36">
        <w:rPr>
          <w:i/>
        </w:rPr>
        <w:t>2002</w:t>
      </w:r>
      <w:r w:rsidR="002A210B">
        <w:rPr>
          <w:i/>
        </w:rPr>
        <w:t xml:space="preserve"> </w:t>
      </w:r>
      <w:r w:rsidR="00720903">
        <w:t>subject to some minor modifications</w:t>
      </w:r>
      <w:r w:rsidR="0027086D">
        <w:t xml:space="preserve"> set out in th</w:t>
      </w:r>
      <w:r w:rsidR="00B7262E">
        <w:t>e</w:t>
      </w:r>
      <w:r w:rsidR="0027086D">
        <w:t xml:space="preserve"> </w:t>
      </w:r>
      <w:r w:rsidR="00577FBE">
        <w:t>b</w:t>
      </w:r>
      <w:r w:rsidR="00720903">
        <w:t>ill.</w:t>
      </w:r>
    </w:p>
    <w:p w14:paraId="2A599046" w14:textId="49009E21" w:rsidR="00316955" w:rsidRDefault="00316955" w:rsidP="001E2BF6">
      <w:pPr>
        <w:pStyle w:val="Heading3"/>
      </w:pPr>
      <w:bookmarkStart w:id="23" w:name="_Toc524943547"/>
      <w:bookmarkStart w:id="24" w:name="_Toc525111455"/>
      <w:r>
        <w:t>Indexation</w:t>
      </w:r>
      <w:bookmarkEnd w:id="23"/>
      <w:bookmarkEnd w:id="24"/>
    </w:p>
    <w:p w14:paraId="2E62C7A6" w14:textId="683E81D0" w:rsidR="006D484A" w:rsidRDefault="00180432" w:rsidP="00C037AB">
      <w:r>
        <w:t>I</w:t>
      </w:r>
      <w:r w:rsidR="00E441A6">
        <w:t>ncome replacement amounts</w:t>
      </w:r>
      <w:r w:rsidR="001B0F1B">
        <w:t>, and all</w:t>
      </w:r>
      <w:r w:rsidR="00E441A6">
        <w:t xml:space="preserve"> threshold and capped</w:t>
      </w:r>
      <w:r w:rsidR="001B0F1B">
        <w:t xml:space="preserve"> amounts </w:t>
      </w:r>
      <w:r w:rsidR="006D484A">
        <w:t>under the new scheme</w:t>
      </w:r>
      <w:r w:rsidR="0026610F">
        <w:t xml:space="preserve"> will </w:t>
      </w:r>
      <w:r w:rsidR="00E441A6">
        <w:t xml:space="preserve">be </w:t>
      </w:r>
      <w:r w:rsidR="0026610F">
        <w:t>indexed in line with adjustments</w:t>
      </w:r>
      <w:r w:rsidR="00E441A6">
        <w:t xml:space="preserve"> to</w:t>
      </w:r>
      <w:r w:rsidR="0026610F">
        <w:t xml:space="preserve"> Average Weekly Earning</w:t>
      </w:r>
      <w:r w:rsidR="00E441A6">
        <w:t>s</w:t>
      </w:r>
      <w:r w:rsidR="0026610F">
        <w:t>.</w:t>
      </w:r>
    </w:p>
    <w:p w14:paraId="37BF2384" w14:textId="3AC25C64" w:rsidR="00316955" w:rsidRDefault="00316955" w:rsidP="004D51B7">
      <w:pPr>
        <w:pStyle w:val="Heading3"/>
      </w:pPr>
      <w:bookmarkStart w:id="25" w:name="_Toc524943548"/>
      <w:bookmarkStart w:id="26" w:name="_Toc525111456"/>
      <w:r>
        <w:t>Dispute resolution</w:t>
      </w:r>
      <w:bookmarkEnd w:id="25"/>
      <w:bookmarkEnd w:id="26"/>
    </w:p>
    <w:p w14:paraId="1E92097E" w14:textId="4106F848" w:rsidR="006A04FA" w:rsidRPr="00332FFD" w:rsidRDefault="006A04FA" w:rsidP="00C037AB">
      <w:r w:rsidRPr="00332FFD">
        <w:t>The introduction of defined benefits will result in a new category of disputes, as an applicant and insurer may not agree about eligibility for,</w:t>
      </w:r>
      <w:r w:rsidR="005D3313" w:rsidRPr="00332FFD">
        <w:t xml:space="preserve"> or</w:t>
      </w:r>
      <w:r w:rsidR="00A779FE">
        <w:t xml:space="preserve"> the</w:t>
      </w:r>
      <w:r w:rsidR="005D3313" w:rsidRPr="00332FFD">
        <w:t xml:space="preserve"> </w:t>
      </w:r>
      <w:r w:rsidR="00C8489A">
        <w:t>approved</w:t>
      </w:r>
      <w:r w:rsidR="00A779FE">
        <w:t xml:space="preserve"> </w:t>
      </w:r>
      <w:r w:rsidR="005D3313" w:rsidRPr="00332FFD">
        <w:t>level of</w:t>
      </w:r>
      <w:r w:rsidR="00A779FE">
        <w:t>,</w:t>
      </w:r>
      <w:r w:rsidR="005D3313" w:rsidRPr="00332FFD">
        <w:t xml:space="preserve"> defined benefits. </w:t>
      </w:r>
      <w:r w:rsidRPr="00332FFD">
        <w:t xml:space="preserve">The </w:t>
      </w:r>
      <w:r w:rsidR="007B4704">
        <w:t>bill provides for</w:t>
      </w:r>
      <w:r w:rsidR="002A210B" w:rsidRPr="00332FFD">
        <w:t xml:space="preserve"> </w:t>
      </w:r>
      <w:r w:rsidRPr="00332FFD">
        <w:t>timely</w:t>
      </w:r>
      <w:r w:rsidR="006A4365" w:rsidRPr="00332FFD">
        <w:t xml:space="preserve"> and cost effective</w:t>
      </w:r>
      <w:r w:rsidRPr="00332FFD">
        <w:t xml:space="preserve"> dispute resolution process</w:t>
      </w:r>
      <w:r w:rsidR="002A210B" w:rsidRPr="00332FFD">
        <w:t>es</w:t>
      </w:r>
      <w:r w:rsidR="00A64DF5" w:rsidRPr="00332FFD">
        <w:t>, with</w:t>
      </w:r>
      <w:r w:rsidR="002C60C2">
        <w:t xml:space="preserve"> an</w:t>
      </w:r>
      <w:r w:rsidR="00A64DF5" w:rsidRPr="00332FFD">
        <w:t xml:space="preserve"> </w:t>
      </w:r>
      <w:r w:rsidR="00951878" w:rsidRPr="00332FFD">
        <w:t>internal review</w:t>
      </w:r>
      <w:r w:rsidR="002C60C2">
        <w:t xml:space="preserve"> by the insurer being a pre</w:t>
      </w:r>
      <w:r w:rsidR="00951878" w:rsidRPr="00332FFD">
        <w:t xml:space="preserve">requisite </w:t>
      </w:r>
      <w:r w:rsidR="00A779FE">
        <w:t>before</w:t>
      </w:r>
      <w:r w:rsidR="00951878" w:rsidRPr="00332FFD">
        <w:t xml:space="preserve"> </w:t>
      </w:r>
      <w:r w:rsidR="00451552">
        <w:t xml:space="preserve">lodging a dispute with </w:t>
      </w:r>
      <w:r w:rsidR="004A3F78" w:rsidRPr="00332FFD">
        <w:t>a</w:t>
      </w:r>
      <w:r w:rsidR="00A779FE">
        <w:t>n external</w:t>
      </w:r>
      <w:r w:rsidR="00951878" w:rsidRPr="00332FFD">
        <w:t xml:space="preserve"> dispute resolution body</w:t>
      </w:r>
      <w:r w:rsidRPr="00332FFD">
        <w:t>.</w:t>
      </w:r>
    </w:p>
    <w:p w14:paraId="6382E69C" w14:textId="430E205F" w:rsidR="002A210B" w:rsidRDefault="00CF624E" w:rsidP="00C037AB">
      <w:r>
        <w:t>An applicant may ask an insurer to review decisions about certain defined benefit matters.</w:t>
      </w:r>
      <w:r w:rsidR="000E6D75">
        <w:t xml:space="preserve"> </w:t>
      </w:r>
      <w:r w:rsidR="00177694">
        <w:t>G</w:t>
      </w:r>
      <w:r>
        <w:t>uid</w:t>
      </w:r>
      <w:r w:rsidR="00177694">
        <w:t xml:space="preserve">elines </w:t>
      </w:r>
      <w:r w:rsidR="00A779FE">
        <w:t>will</w:t>
      </w:r>
      <w:r w:rsidR="00177694">
        <w:t xml:space="preserve"> </w:t>
      </w:r>
      <w:r w:rsidR="00A779FE">
        <w:t>stipulate</w:t>
      </w:r>
      <w:r w:rsidR="00177694">
        <w:t xml:space="preserve"> who</w:t>
      </w:r>
      <w:r w:rsidR="00222E0B">
        <w:t xml:space="preserve"> within an insurer</w:t>
      </w:r>
      <w:r w:rsidR="00177694">
        <w:t xml:space="preserve"> can carry out an internal </w:t>
      </w:r>
      <w:r w:rsidR="00F17388">
        <w:t>review and how the review is to be</w:t>
      </w:r>
      <w:r>
        <w:t xml:space="preserve"> carried </w:t>
      </w:r>
      <w:r w:rsidR="00F17388">
        <w:t xml:space="preserve">out. </w:t>
      </w:r>
      <w:r w:rsidR="00A779FE">
        <w:t>T</w:t>
      </w:r>
      <w:r w:rsidR="00177694">
        <w:t>hese guidelines will require a review to be</w:t>
      </w:r>
      <w:r w:rsidR="00B177A8">
        <w:t xml:space="preserve"> </w:t>
      </w:r>
      <w:r w:rsidR="00F17388">
        <w:t>carried out</w:t>
      </w:r>
      <w:r w:rsidR="002A210B" w:rsidRPr="00332FFD">
        <w:t xml:space="preserve"> b</w:t>
      </w:r>
      <w:r w:rsidR="00F17388">
        <w:t>y a knowledgeable</w:t>
      </w:r>
      <w:r w:rsidR="002A210B" w:rsidRPr="00332FFD">
        <w:t xml:space="preserve"> </w:t>
      </w:r>
      <w:r w:rsidR="000E6D75">
        <w:t xml:space="preserve">person </w:t>
      </w:r>
      <w:r w:rsidR="002A210B" w:rsidRPr="00332FFD">
        <w:t>not closely involved in th</w:t>
      </w:r>
      <w:r w:rsidR="00177694">
        <w:t>e original decisi</w:t>
      </w:r>
      <w:r w:rsidR="00E839B5">
        <w:t xml:space="preserve">on. </w:t>
      </w:r>
      <w:r w:rsidR="00951878" w:rsidRPr="00332FFD">
        <w:t>A</w:t>
      </w:r>
      <w:r w:rsidR="00177694">
        <w:t>n internal</w:t>
      </w:r>
      <w:r w:rsidR="002A210B" w:rsidRPr="00332FFD">
        <w:t xml:space="preserve"> review of a decisio</w:t>
      </w:r>
      <w:r w:rsidR="00AD4475" w:rsidRPr="00332FFD">
        <w:t xml:space="preserve">n will generally </w:t>
      </w:r>
      <w:r w:rsidR="002A210B" w:rsidRPr="00332FFD">
        <w:t>be</w:t>
      </w:r>
      <w:r w:rsidR="00A779FE">
        <w:t xml:space="preserve"> required to be</w:t>
      </w:r>
      <w:r w:rsidR="002A210B" w:rsidRPr="00332FFD">
        <w:t xml:space="preserve"> completed with</w:t>
      </w:r>
      <w:r w:rsidR="00883F33" w:rsidRPr="00332FFD">
        <w:t>in</w:t>
      </w:r>
      <w:r w:rsidR="00B177A8">
        <w:t xml:space="preserve"> 10 working days</w:t>
      </w:r>
      <w:r w:rsidR="00F17388">
        <w:t xml:space="preserve"> from a</w:t>
      </w:r>
      <w:r w:rsidR="003F30B2">
        <w:t xml:space="preserve"> request being made</w:t>
      </w:r>
      <w:r w:rsidR="00222E0B">
        <w:t>, so long as required information for the review is available</w:t>
      </w:r>
      <w:r w:rsidR="001C3FB0" w:rsidRPr="00332FFD">
        <w:t>.</w:t>
      </w:r>
    </w:p>
    <w:p w14:paraId="4CB3B5FE" w14:textId="35F548AF" w:rsidR="00C31095" w:rsidRDefault="00470B79" w:rsidP="00C037AB">
      <w:r w:rsidRPr="00600F09">
        <w:t xml:space="preserve">The bill will enable </w:t>
      </w:r>
      <w:r w:rsidR="00EA0F3C">
        <w:t xml:space="preserve">an applicant to apply for an external review </w:t>
      </w:r>
      <w:r w:rsidR="00321B2E">
        <w:t>about certain defined benefit matters</w:t>
      </w:r>
      <w:r w:rsidR="00321B2E" w:rsidRPr="00600F09">
        <w:t xml:space="preserve"> </w:t>
      </w:r>
      <w:r w:rsidR="00586918" w:rsidRPr="00600F09">
        <w:t>by a dispute resolution body</w:t>
      </w:r>
      <w:r w:rsidR="00586918">
        <w:t xml:space="preserve"> </w:t>
      </w:r>
      <w:r w:rsidR="00EA0F3C">
        <w:t xml:space="preserve">of </w:t>
      </w:r>
      <w:r w:rsidRPr="00600F09">
        <w:t xml:space="preserve">a defined benefit dispute that is not resolved through internal review, or involves a decision that is exempt from internal review. </w:t>
      </w:r>
      <w:r w:rsidR="00E441A6">
        <w:t>The Attorney G</w:t>
      </w:r>
      <w:r w:rsidR="00507E7E">
        <w:t>eneral</w:t>
      </w:r>
      <w:r w:rsidR="00C64A8C">
        <w:t xml:space="preserve"> will be able to</w:t>
      </w:r>
      <w:r w:rsidR="000E6D75">
        <w:t xml:space="preserve"> declare an entity to be responsible for carrying out externa</w:t>
      </w:r>
      <w:r w:rsidR="00C64A8C">
        <w:t>l reviews, through a disallowable instrument.</w:t>
      </w:r>
      <w:r w:rsidR="00AC3413">
        <w:t xml:space="preserve"> </w:t>
      </w:r>
      <w:r w:rsidR="00C31095">
        <w:t>The Government is actively seeking feedback from stakeholders and the community on which of the ACT’s legal bodies should have jurisdiction for conducting these reviews, with options including the ACT Magistrates Court and the ACT Civil and Administrative Tribunal.</w:t>
      </w:r>
    </w:p>
    <w:p w14:paraId="2FD5E596" w14:textId="2559B754" w:rsidR="00F17388" w:rsidRPr="00332FFD" w:rsidRDefault="004D51B7" w:rsidP="00C037AB">
      <w:r>
        <w:t>C</w:t>
      </w:r>
      <w:r w:rsidR="00AC3413">
        <w:t>ourts and tribunals have adopted alternative dispute resolution mechanism</w:t>
      </w:r>
      <w:r w:rsidR="002C0AF0">
        <w:t>s</w:t>
      </w:r>
      <w:r w:rsidR="00AC3413">
        <w:t xml:space="preserve"> as part of their </w:t>
      </w:r>
      <w:r>
        <w:t xml:space="preserve">current </w:t>
      </w:r>
      <w:r w:rsidR="00AC3413">
        <w:t xml:space="preserve">case management processes and these processes </w:t>
      </w:r>
      <w:r>
        <w:t>will</w:t>
      </w:r>
      <w:r w:rsidR="00AC3413">
        <w:t xml:space="preserve"> also be adopted as part of any external review.</w:t>
      </w:r>
    </w:p>
    <w:p w14:paraId="3BD56915" w14:textId="3AE10623" w:rsidR="00E73566" w:rsidRPr="00505D8E" w:rsidRDefault="007B4704" w:rsidP="00C037AB">
      <w:r w:rsidRPr="00505D8E">
        <w:t>The b</w:t>
      </w:r>
      <w:r w:rsidR="00E73566" w:rsidRPr="00505D8E">
        <w:t xml:space="preserve">ill also </w:t>
      </w:r>
      <w:r w:rsidR="00A64DF5" w:rsidRPr="00505D8E">
        <w:t xml:space="preserve">contains processes to </w:t>
      </w:r>
      <w:r w:rsidR="00867496">
        <w:t xml:space="preserve">minimise </w:t>
      </w:r>
      <w:r w:rsidR="00BE1257">
        <w:t xml:space="preserve">the number of possible disputes </w:t>
      </w:r>
      <w:r w:rsidR="00044155" w:rsidRPr="00505D8E">
        <w:t xml:space="preserve">regarding </w:t>
      </w:r>
      <w:r w:rsidR="00C31095">
        <w:t xml:space="preserve">Whole Person Impairment </w:t>
      </w:r>
      <w:r w:rsidR="00E73566" w:rsidRPr="00505D8E">
        <w:t>assessment</w:t>
      </w:r>
      <w:r w:rsidR="00AD4475" w:rsidRPr="00505D8E">
        <w:t>s. An insurer cannot</w:t>
      </w:r>
      <w:r w:rsidR="00044155" w:rsidRPr="00505D8E">
        <w:t xml:space="preserve"> dispute </w:t>
      </w:r>
      <w:r w:rsidR="00CD5A5D">
        <w:t>the</w:t>
      </w:r>
      <w:r w:rsidR="00AD4475" w:rsidRPr="00505D8E">
        <w:t xml:space="preserve"> initial</w:t>
      </w:r>
      <w:r w:rsidR="00044155" w:rsidRPr="00505D8E">
        <w:t xml:space="preserve"> </w:t>
      </w:r>
      <w:r w:rsidR="00CD5A5D">
        <w:t xml:space="preserve">independent </w:t>
      </w:r>
      <w:r w:rsidR="00044155" w:rsidRPr="00505D8E">
        <w:t>impairment</w:t>
      </w:r>
      <w:r w:rsidR="00A64DF5" w:rsidRPr="00505D8E">
        <w:t xml:space="preserve"> assessment. An</w:t>
      </w:r>
      <w:r w:rsidR="00E73566" w:rsidRPr="00505D8E">
        <w:t xml:space="preserve"> injured perso</w:t>
      </w:r>
      <w:r w:rsidR="00044155" w:rsidRPr="00505D8E">
        <w:t xml:space="preserve">n that does not agree with </w:t>
      </w:r>
      <w:r w:rsidR="00CD5A5D">
        <w:t>this</w:t>
      </w:r>
      <w:r w:rsidR="00E73566" w:rsidRPr="00505D8E">
        <w:t xml:space="preserve"> assessment will be able to </w:t>
      </w:r>
      <w:r w:rsidR="00176723">
        <w:t>obtain</w:t>
      </w:r>
      <w:r w:rsidR="00E73566" w:rsidRPr="00505D8E">
        <w:t xml:space="preserve"> their own assessment</w:t>
      </w:r>
      <w:r w:rsidR="000A7E41">
        <w:t xml:space="preserve"> from an appropriately trained </w:t>
      </w:r>
      <w:r w:rsidR="00496819">
        <w:t xml:space="preserve">examiner </w:t>
      </w:r>
      <w:r w:rsidR="000A7E41">
        <w:t xml:space="preserve">in accordance with medical guidelines set out in a disallowable instrument, </w:t>
      </w:r>
      <w:r w:rsidR="00E73566" w:rsidRPr="00505D8E">
        <w:t>and submit this to an</w:t>
      </w:r>
      <w:r w:rsidR="00451552">
        <w:t xml:space="preserve"> </w:t>
      </w:r>
      <w:r w:rsidR="00E73566" w:rsidRPr="00505D8E">
        <w:t>insure</w:t>
      </w:r>
      <w:r w:rsidR="00044155" w:rsidRPr="00505D8E">
        <w:t>r for review</w:t>
      </w:r>
      <w:r w:rsidR="00C82779">
        <w:t xml:space="preserve">. </w:t>
      </w:r>
      <w:r w:rsidR="00707D2E">
        <w:t>As part of its review, t</w:t>
      </w:r>
      <w:r w:rsidR="00C82779">
        <w:t>he insurer then has the option of providing this alternate assessment to</w:t>
      </w:r>
      <w:r w:rsidR="00044155" w:rsidRPr="00505D8E">
        <w:t xml:space="preserve"> the original medical</w:t>
      </w:r>
      <w:r w:rsidR="00E73566" w:rsidRPr="00505D8E">
        <w:t xml:space="preserve"> </w:t>
      </w:r>
      <w:r w:rsidR="00223D37">
        <w:t xml:space="preserve">examiner </w:t>
      </w:r>
      <w:r w:rsidR="00C82779">
        <w:t>for comment</w:t>
      </w:r>
      <w:r w:rsidR="00294A6F" w:rsidRPr="00505D8E">
        <w:t xml:space="preserve">. </w:t>
      </w:r>
      <w:r w:rsidR="00707D2E">
        <w:t>An insurer can respond by affirming the original assessment</w:t>
      </w:r>
      <w:r w:rsidR="008521CD">
        <w:t xml:space="preserve"> or increasing the assessment, with the assessment not to increase more than </w:t>
      </w:r>
      <w:r w:rsidR="002F5D6F">
        <w:t xml:space="preserve">the </w:t>
      </w:r>
      <w:r w:rsidR="008521CD">
        <w:t>second Whole Person Impairment assessment.</w:t>
      </w:r>
    </w:p>
    <w:p w14:paraId="4D831CED" w14:textId="39F98046" w:rsidR="00673C26" w:rsidRDefault="00673C26" w:rsidP="001E2BF6">
      <w:pPr>
        <w:pStyle w:val="Heading3"/>
      </w:pPr>
      <w:bookmarkStart w:id="27" w:name="_Toc524943549"/>
      <w:bookmarkStart w:id="28" w:name="_Toc525111457"/>
      <w:r>
        <w:t>Other matters</w:t>
      </w:r>
      <w:bookmarkEnd w:id="27"/>
      <w:bookmarkEnd w:id="28"/>
    </w:p>
    <w:p w14:paraId="052D304F" w14:textId="7422B0A2" w:rsidR="00036F1F" w:rsidRDefault="003F30B2" w:rsidP="00C037AB">
      <w:r>
        <w:t>The b</w:t>
      </w:r>
      <w:r w:rsidR="00036F1F">
        <w:t xml:space="preserve">ill will carry over provisions from the CTP Act </w:t>
      </w:r>
      <w:r w:rsidR="009603C7">
        <w:t>requiring compulsory motor accident injury insurance on registrati</w:t>
      </w:r>
      <w:r w:rsidR="005E42E9">
        <w:t>on of a motor vehicle in the ACT</w:t>
      </w:r>
      <w:r w:rsidR="009603C7">
        <w:t>. A M</w:t>
      </w:r>
      <w:r w:rsidR="00420A47">
        <w:t xml:space="preserve">otor </w:t>
      </w:r>
      <w:r w:rsidR="009603C7">
        <w:t>A</w:t>
      </w:r>
      <w:r w:rsidR="00420A47">
        <w:t xml:space="preserve">ccident </w:t>
      </w:r>
      <w:r w:rsidR="009603C7">
        <w:t>I</w:t>
      </w:r>
      <w:r w:rsidR="00A479E6">
        <w:t>njuries</w:t>
      </w:r>
      <w:r w:rsidR="005E42E9">
        <w:t xml:space="preserve"> policy will insure</w:t>
      </w:r>
      <w:r w:rsidR="009603C7">
        <w:t xml:space="preserve"> against liability for personal injury resulting from a motor accident, and will also provide defined benefits, on a no-fault basis, to people injured in </w:t>
      </w:r>
      <w:r w:rsidR="00C424EC">
        <w:t xml:space="preserve">a </w:t>
      </w:r>
      <w:r w:rsidR="009603C7">
        <w:t>motor accident. The M</w:t>
      </w:r>
      <w:r w:rsidR="00420A47">
        <w:t xml:space="preserve">otor </w:t>
      </w:r>
      <w:r w:rsidR="009603C7">
        <w:t>A</w:t>
      </w:r>
      <w:r w:rsidR="00420A47">
        <w:t xml:space="preserve">ccident </w:t>
      </w:r>
      <w:r w:rsidR="009603C7">
        <w:t>I</w:t>
      </w:r>
      <w:r w:rsidR="00A479E6">
        <w:t>njuries</w:t>
      </w:r>
      <w:r w:rsidR="009603C7">
        <w:t xml:space="preserve"> Commission will continue to approve premiums for</w:t>
      </w:r>
      <w:r w:rsidR="005E42E9">
        <w:t xml:space="preserve"> policies</w:t>
      </w:r>
      <w:r w:rsidR="00420A47">
        <w:t xml:space="preserve"> in the scheme</w:t>
      </w:r>
      <w:r w:rsidR="005E42E9">
        <w:t>. A n</w:t>
      </w:r>
      <w:r w:rsidR="009603C7">
        <w:t>ominal defendant fund</w:t>
      </w:r>
      <w:r w:rsidR="005E42E9">
        <w:t>, for the payment of claims for uninsured</w:t>
      </w:r>
      <w:r w:rsidR="00C424EC">
        <w:t xml:space="preserve"> and </w:t>
      </w:r>
      <w:r w:rsidR="005E42E9">
        <w:t>unidentified vehicles</w:t>
      </w:r>
      <w:r w:rsidR="00420A47">
        <w:t xml:space="preserve"> as well as</w:t>
      </w:r>
      <w:r w:rsidR="00C424EC">
        <w:t xml:space="preserve"> vehicles with an unregistered vehicle permit</w:t>
      </w:r>
      <w:r w:rsidR="005E42E9">
        <w:t xml:space="preserve">, </w:t>
      </w:r>
      <w:r w:rsidR="009603C7">
        <w:t>will</w:t>
      </w:r>
      <w:r w:rsidR="005E42E9">
        <w:t xml:space="preserve"> also</w:t>
      </w:r>
      <w:r w:rsidR="009603C7">
        <w:t xml:space="preserve"> continue to operate under the new </w:t>
      </w:r>
      <w:r w:rsidR="00B34152">
        <w:t>scheme</w:t>
      </w:r>
      <w:r w:rsidR="009603C7">
        <w:t>.</w:t>
      </w:r>
    </w:p>
    <w:p w14:paraId="31A30CD5" w14:textId="3D1917F3" w:rsidR="00096E47" w:rsidRDefault="00CE31CE" w:rsidP="00C037AB">
      <w:r>
        <w:t xml:space="preserve">Under </w:t>
      </w:r>
      <w:r w:rsidR="00746B8A">
        <w:t>the new scheme the M</w:t>
      </w:r>
      <w:r w:rsidR="00420A47">
        <w:t xml:space="preserve">otor </w:t>
      </w:r>
      <w:r w:rsidR="00746B8A">
        <w:t>A</w:t>
      </w:r>
      <w:r w:rsidR="00420A47">
        <w:t xml:space="preserve">ccident </w:t>
      </w:r>
      <w:r w:rsidR="00746B8A">
        <w:t>I</w:t>
      </w:r>
      <w:r w:rsidR="00420A47">
        <w:t>njur</w:t>
      </w:r>
      <w:r w:rsidR="00A479E6">
        <w:t>ies</w:t>
      </w:r>
      <w:r w:rsidR="00746B8A">
        <w:t xml:space="preserve"> Commission will </w:t>
      </w:r>
      <w:r w:rsidR="004C7499">
        <w:t>continue to licence</w:t>
      </w:r>
      <w:r w:rsidR="00420A47">
        <w:t xml:space="preserve"> scheme</w:t>
      </w:r>
      <w:r w:rsidR="00746B8A">
        <w:t xml:space="preserve"> insurers</w:t>
      </w:r>
      <w:r w:rsidR="008A3DAD">
        <w:t>. T</w:t>
      </w:r>
      <w:r w:rsidR="00F00FD2">
        <w:t>he majority of the licensing provision</w:t>
      </w:r>
      <w:r w:rsidR="00746B8A">
        <w:t>s</w:t>
      </w:r>
      <w:r w:rsidR="00F00FD2">
        <w:t xml:space="preserve"> in the CTP Act</w:t>
      </w:r>
      <w:r w:rsidR="00746B8A">
        <w:t xml:space="preserve"> </w:t>
      </w:r>
      <w:r w:rsidR="007D3409">
        <w:t xml:space="preserve">are </w:t>
      </w:r>
      <w:r w:rsidR="00746B8A">
        <w:t xml:space="preserve">being </w:t>
      </w:r>
      <w:r w:rsidR="004C7499">
        <w:t>carried over to</w:t>
      </w:r>
      <w:r w:rsidR="00746B8A">
        <w:t xml:space="preserve"> the </w:t>
      </w:r>
      <w:r w:rsidR="00B34152">
        <w:t>bill</w:t>
      </w:r>
      <w:r w:rsidR="004C7499">
        <w:t>, with some enhancement</w:t>
      </w:r>
      <w:r w:rsidR="00036F1F">
        <w:t>s</w:t>
      </w:r>
      <w:r w:rsidR="002E57D9">
        <w:t xml:space="preserve"> to reflect the new scheme. </w:t>
      </w:r>
      <w:r w:rsidR="00F61552">
        <w:t>The M</w:t>
      </w:r>
      <w:r w:rsidR="00420A47">
        <w:t xml:space="preserve">otor </w:t>
      </w:r>
      <w:r w:rsidR="00F61552">
        <w:t>A</w:t>
      </w:r>
      <w:r w:rsidR="00420A47">
        <w:t xml:space="preserve">ccident </w:t>
      </w:r>
      <w:r w:rsidR="00F61552">
        <w:t>I</w:t>
      </w:r>
      <w:r w:rsidR="00420A47">
        <w:t>njur</w:t>
      </w:r>
      <w:r w:rsidR="00A479E6">
        <w:t>ies</w:t>
      </w:r>
      <w:r w:rsidR="00F61552">
        <w:t xml:space="preserve"> Commission</w:t>
      </w:r>
      <w:r w:rsidR="008A3DAD">
        <w:t xml:space="preserve"> will</w:t>
      </w:r>
      <w:r w:rsidR="00036F1F">
        <w:t xml:space="preserve"> also</w:t>
      </w:r>
      <w:r w:rsidR="008A3DAD">
        <w:t xml:space="preserve"> continue to have a range of enforcement powers in the </w:t>
      </w:r>
      <w:r w:rsidR="00B34152">
        <w:t>bill</w:t>
      </w:r>
      <w:r w:rsidR="008A3DAD">
        <w:t>, with some</w:t>
      </w:r>
      <w:r w:rsidR="00036F1F">
        <w:t xml:space="preserve"> provision</w:t>
      </w:r>
      <w:r w:rsidR="005E42E9">
        <w:t>s</w:t>
      </w:r>
      <w:r w:rsidR="00036F1F">
        <w:t xml:space="preserve"> from the CTP Act</w:t>
      </w:r>
      <w:r w:rsidR="008A3DAD">
        <w:t xml:space="preserve"> being updated </w:t>
      </w:r>
      <w:r w:rsidR="005E42E9">
        <w:t xml:space="preserve">to </w:t>
      </w:r>
      <w:r w:rsidR="00C424EC">
        <w:t xml:space="preserve">be consistent with other </w:t>
      </w:r>
      <w:r w:rsidR="00036F1F">
        <w:t xml:space="preserve">ACT </w:t>
      </w:r>
      <w:r w:rsidR="00C424EC">
        <w:t>provisions</w:t>
      </w:r>
      <w:r w:rsidR="002E57D9">
        <w:t>.</w:t>
      </w:r>
    </w:p>
    <w:p w14:paraId="573021D1" w14:textId="11DE8C31" w:rsidR="00073FAA" w:rsidRDefault="00EF2D68" w:rsidP="00C037AB">
      <w:r w:rsidRPr="00AF331E">
        <w:t>The bill provides the M</w:t>
      </w:r>
      <w:r w:rsidR="00420A47">
        <w:t xml:space="preserve">otor </w:t>
      </w:r>
      <w:r w:rsidRPr="00AF331E">
        <w:t>A</w:t>
      </w:r>
      <w:r w:rsidR="00420A47">
        <w:t xml:space="preserve">ccident </w:t>
      </w:r>
      <w:r w:rsidRPr="00AF331E">
        <w:t>I</w:t>
      </w:r>
      <w:r w:rsidR="00420A47">
        <w:t>njur</w:t>
      </w:r>
      <w:r w:rsidR="00A479E6">
        <w:t>ies</w:t>
      </w:r>
      <w:r w:rsidRPr="00AF331E">
        <w:t xml:space="preserve"> Commission </w:t>
      </w:r>
      <w:r w:rsidR="00420A47">
        <w:t xml:space="preserve">with </w:t>
      </w:r>
      <w:r w:rsidRPr="00AF331E">
        <w:t xml:space="preserve">the power to collect information specified in regulations from </w:t>
      </w:r>
      <w:r w:rsidRPr="00D619FD">
        <w:t>both insurers and legal practitioners</w:t>
      </w:r>
      <w:r w:rsidR="00AF331E" w:rsidRPr="00D619FD">
        <w:t>,</w:t>
      </w:r>
      <w:r w:rsidRPr="00D619FD">
        <w:t xml:space="preserve"> in relation to applications and cla</w:t>
      </w:r>
      <w:r w:rsidR="00AF331E" w:rsidRPr="00D619FD">
        <w:t xml:space="preserve">ims made under the new scheme. </w:t>
      </w:r>
      <w:r w:rsidRPr="00D619FD">
        <w:t>The bill also allows</w:t>
      </w:r>
      <w:r w:rsidR="002C0AF0" w:rsidRPr="00D619FD">
        <w:t xml:space="preserve"> for</w:t>
      </w:r>
      <w:r w:rsidRPr="00D619FD">
        <w:t xml:space="preserve"> publication of </w:t>
      </w:r>
      <w:r w:rsidR="00AF331E" w:rsidRPr="00D619FD">
        <w:t>statistical data based on this information</w:t>
      </w:r>
      <w:r w:rsidR="00FE5FF4">
        <w:t xml:space="preserve">, </w:t>
      </w:r>
      <w:r w:rsidR="00FE5FF4" w:rsidRPr="00D619FD">
        <w:t>by the M</w:t>
      </w:r>
      <w:r w:rsidR="00FE5FF4">
        <w:t xml:space="preserve">otor </w:t>
      </w:r>
      <w:r w:rsidR="00FE5FF4" w:rsidRPr="00D619FD">
        <w:t>A</w:t>
      </w:r>
      <w:r w:rsidR="00FE5FF4">
        <w:t xml:space="preserve">ccident </w:t>
      </w:r>
      <w:r w:rsidR="00FE5FF4" w:rsidRPr="00D619FD">
        <w:t>I</w:t>
      </w:r>
      <w:r w:rsidR="00FE5FF4">
        <w:t>njuries</w:t>
      </w:r>
      <w:r w:rsidR="00FE5FF4" w:rsidRPr="00D619FD">
        <w:t xml:space="preserve"> Commission</w:t>
      </w:r>
      <w:r w:rsidR="00FE5FF4">
        <w:t>.</w:t>
      </w:r>
    </w:p>
    <w:p w14:paraId="21B4F212" w14:textId="77777777" w:rsidR="00073FAA" w:rsidRDefault="00073FAA">
      <w:r>
        <w:br w:type="page"/>
      </w:r>
    </w:p>
    <w:p w14:paraId="6C8E31FB" w14:textId="77777777" w:rsidR="00965C9B" w:rsidRDefault="00965C9B" w:rsidP="00A26557">
      <w:pPr>
        <w:pStyle w:val="Heading1"/>
        <w:rPr>
          <w:b w:val="0"/>
        </w:rPr>
      </w:pPr>
      <w:bookmarkStart w:id="29" w:name="_Toc524943550"/>
      <w:bookmarkStart w:id="30" w:name="_Toc525111458"/>
      <w:r w:rsidRPr="00DC51DB">
        <w:t>Chapter Overview</w:t>
      </w:r>
      <w:bookmarkEnd w:id="29"/>
      <w:bookmarkEnd w:id="30"/>
    </w:p>
    <w:p w14:paraId="262048F8" w14:textId="06B897C7" w:rsidR="006362CC" w:rsidRPr="00C4681D" w:rsidRDefault="00B45BD3" w:rsidP="00A26557">
      <w:pPr>
        <w:pStyle w:val="Heading2"/>
      </w:pPr>
      <w:bookmarkStart w:id="31" w:name="_Toc524943551"/>
      <w:bookmarkStart w:id="32" w:name="_Toc525111459"/>
      <w:r w:rsidRPr="00C4681D">
        <w:t>Chapter 1</w:t>
      </w:r>
      <w:r w:rsidR="00C9569A">
        <w:t xml:space="preserve"> </w:t>
      </w:r>
      <w:r w:rsidR="00ED16A1" w:rsidRPr="00C4681D">
        <w:t>P</w:t>
      </w:r>
      <w:r w:rsidR="00C4681D" w:rsidRPr="00C4681D">
        <w:t>reliminary</w:t>
      </w:r>
      <w:bookmarkEnd w:id="31"/>
      <w:bookmarkEnd w:id="32"/>
    </w:p>
    <w:p w14:paraId="3F9C2364" w14:textId="10469C14" w:rsidR="00E3303E" w:rsidRDefault="006362CC" w:rsidP="00C037AB">
      <w:r>
        <w:t>In part 1.1 the</w:t>
      </w:r>
      <w:r w:rsidR="00E3303E">
        <w:t xml:space="preserve"> new Act will be named the </w:t>
      </w:r>
      <w:r w:rsidR="00E3303E" w:rsidRPr="00E3303E">
        <w:rPr>
          <w:i/>
        </w:rPr>
        <w:t>Motor Accident Injuries Act 2018</w:t>
      </w:r>
      <w:r w:rsidR="00C424EC">
        <w:t>. The removal of the</w:t>
      </w:r>
      <w:r w:rsidR="00E3303E">
        <w:t xml:space="preserve"> reference to </w:t>
      </w:r>
      <w:r w:rsidR="00B45BD3">
        <w:t>Third Party</w:t>
      </w:r>
      <w:r w:rsidR="00C1539A">
        <w:t xml:space="preserve"> Insurance</w:t>
      </w:r>
      <w:r w:rsidR="00332FFD">
        <w:t xml:space="preserve"> in the name of the Act</w:t>
      </w:r>
      <w:r w:rsidR="00B45BD3">
        <w:t xml:space="preserve"> reflect</w:t>
      </w:r>
      <w:r w:rsidR="00A93FB4">
        <w:t>s</w:t>
      </w:r>
      <w:r w:rsidR="00B45BD3">
        <w:t xml:space="preserve"> the new scheme</w:t>
      </w:r>
      <w:r w:rsidR="00A93FB4">
        <w:t xml:space="preserve"> now covering any</w:t>
      </w:r>
      <w:r w:rsidR="00B45BD3">
        <w:t>one injured in a motor accident.</w:t>
      </w:r>
      <w:r>
        <w:t xml:space="preserve"> </w:t>
      </w:r>
      <w:r w:rsidR="00E3303E">
        <w:t xml:space="preserve">It is intended that the Act will commence on a day fixed by the Minister by written notice. </w:t>
      </w:r>
      <w:r w:rsidR="00B45BD3">
        <w:t>The new scheme will cover death or injury of a person that results from a motor accident</w:t>
      </w:r>
      <w:r w:rsidR="004A6509">
        <w:t xml:space="preserve"> that happens in the ACT </w:t>
      </w:r>
      <w:r w:rsidR="00A25E61">
        <w:t>on or after the day the Act commences.</w:t>
      </w:r>
      <w:r w:rsidR="00A93FB4">
        <w:t xml:space="preserve"> </w:t>
      </w:r>
      <w:r w:rsidR="00C424EC">
        <w:t xml:space="preserve">It includes the standard application of </w:t>
      </w:r>
      <w:r w:rsidR="00A93FB4">
        <w:t>Chapter 2 of</w:t>
      </w:r>
      <w:r w:rsidR="00B45BD3">
        <w:t xml:space="preserve"> </w:t>
      </w:r>
      <w:r w:rsidR="00A93FB4">
        <w:t xml:space="preserve">the </w:t>
      </w:r>
      <w:r w:rsidR="00A93FB4" w:rsidRPr="00A93FB4">
        <w:rPr>
          <w:i/>
        </w:rPr>
        <w:t>Criminal Code</w:t>
      </w:r>
      <w:r w:rsidR="00717FEE">
        <w:rPr>
          <w:i/>
        </w:rPr>
        <w:t xml:space="preserve"> 2002</w:t>
      </w:r>
      <w:r w:rsidR="00A93FB4">
        <w:t>.</w:t>
      </w:r>
      <w:r w:rsidR="00021BE6">
        <w:t xml:space="preserve"> It also note</w:t>
      </w:r>
      <w:r w:rsidR="00B52557">
        <w:t>s</w:t>
      </w:r>
      <w:r w:rsidR="00021BE6">
        <w:t xml:space="preserve"> that the theft, fraud and forgery chapter of the Criminal Code applies.</w:t>
      </w:r>
    </w:p>
    <w:p w14:paraId="6406903D" w14:textId="00B01826" w:rsidR="004A6509" w:rsidRDefault="004A6509" w:rsidP="00C037AB">
      <w:r>
        <w:t>Part 1.1</w:t>
      </w:r>
      <w:r w:rsidR="006362CC">
        <w:t xml:space="preserve"> </w:t>
      </w:r>
      <w:r>
        <w:t xml:space="preserve">also </w:t>
      </w:r>
      <w:r w:rsidR="006362CC">
        <w:t>includes new objects</w:t>
      </w:r>
      <w:r w:rsidR="00EE431D">
        <w:t xml:space="preserve"> </w:t>
      </w:r>
      <w:r w:rsidR="006362CC">
        <w:t>to re</w:t>
      </w:r>
      <w:r w:rsidR="004A5AAC">
        <w:t>flect</w:t>
      </w:r>
      <w:r w:rsidR="00C424EC">
        <w:t xml:space="preserve"> the</w:t>
      </w:r>
      <w:r w:rsidR="006362CC">
        <w:t xml:space="preserve"> priorities of the new </w:t>
      </w:r>
      <w:r w:rsidR="00F60B1E">
        <w:t>Motor Accident Injuries S</w:t>
      </w:r>
      <w:r w:rsidR="006362CC">
        <w:t xml:space="preserve">cheme including </w:t>
      </w:r>
      <w:r w:rsidR="00F94AA8">
        <w:t xml:space="preserve">ensuring benefits are available to support all people injured in motor accidents on a no fault basis (subject to some exclusions and limitations), </w:t>
      </w:r>
      <w:r w:rsidR="006362CC">
        <w:t>encouraging ear</w:t>
      </w:r>
      <w:r>
        <w:t>ly treatment and care, and providing</w:t>
      </w:r>
      <w:r w:rsidR="006362CC">
        <w:t xml:space="preserve"> support for people injured in motor accidents</w:t>
      </w:r>
      <w:r>
        <w:t xml:space="preserve"> to access defined benefits under the scheme</w:t>
      </w:r>
      <w:r w:rsidR="006362CC">
        <w:t xml:space="preserve">. It </w:t>
      </w:r>
      <w:r w:rsidR="00B52557">
        <w:t>further</w:t>
      </w:r>
      <w:r w:rsidR="006362CC">
        <w:t xml:space="preserve"> include</w:t>
      </w:r>
      <w:r w:rsidR="004A5AAC">
        <w:t>s</w:t>
      </w:r>
      <w:r>
        <w:t xml:space="preserve"> an object to promote and encourage the early, quick, cost effective and </w:t>
      </w:r>
      <w:r w:rsidR="00B52557">
        <w:t xml:space="preserve">fair </w:t>
      </w:r>
      <w:r w:rsidR="002E57D9">
        <w:t>resolution of disputes.</w:t>
      </w:r>
    </w:p>
    <w:p w14:paraId="121AABFE" w14:textId="06EA3AE1" w:rsidR="000C0D0F" w:rsidRDefault="004A6509" w:rsidP="00C037AB">
      <w:r>
        <w:t>Part 1.2 set outs</w:t>
      </w:r>
      <w:r w:rsidR="0074246A">
        <w:t xml:space="preserve"> out both injury </w:t>
      </w:r>
      <w:r>
        <w:t>and insurance</w:t>
      </w:r>
      <w:r w:rsidR="0074246A">
        <w:t xml:space="preserve"> concepts used in the </w:t>
      </w:r>
      <w:r w:rsidR="005507FB">
        <w:t>bill</w:t>
      </w:r>
      <w:r>
        <w:t>.</w:t>
      </w:r>
      <w:r w:rsidR="0074246A">
        <w:t xml:space="preserve"> </w:t>
      </w:r>
      <w:r w:rsidR="00DA7A91">
        <w:t xml:space="preserve">The bill includes the concept of a relevant insurer to identify </w:t>
      </w:r>
      <w:r w:rsidR="009B524A">
        <w:t xml:space="preserve">the insurer responsible for a defined benefits application or common law claim. </w:t>
      </w:r>
      <w:r w:rsidR="000C0D0F">
        <w:t xml:space="preserve">An interstate insurer of an at-fault vehicle (the relevant insurer) is required </w:t>
      </w:r>
      <w:r w:rsidR="00B52557">
        <w:t xml:space="preserve">to </w:t>
      </w:r>
      <w:r w:rsidR="000C0D0F">
        <w:t xml:space="preserve">pay defined benefits in accordance with the bill and can enter into an arrangement with another licenced insurer or the Nominal Defendant to manage the application. </w:t>
      </w:r>
      <w:r w:rsidR="009B524A">
        <w:t xml:space="preserve">While the relevant insurer is determined based </w:t>
      </w:r>
      <w:r w:rsidR="002C0AF0">
        <w:t xml:space="preserve">on </w:t>
      </w:r>
      <w:r w:rsidR="009B524A">
        <w:t>rules of fault or deemed fault, this is has no impact on an injured person’s entitlement to defined benefits.</w:t>
      </w:r>
    </w:p>
    <w:p w14:paraId="088E1828" w14:textId="7FDE6B53" w:rsidR="00BC5326" w:rsidRPr="00944412" w:rsidRDefault="00BC5326" w:rsidP="00C037AB">
      <w:r>
        <w:t>Part 1.2 also</w:t>
      </w:r>
      <w:r w:rsidRPr="00BC5326">
        <w:t xml:space="preserve"> </w:t>
      </w:r>
      <w:r>
        <w:t xml:space="preserve">places general duties on both licensed insurers and applicants for defined benefits and claimants of common law damages to act in good faith and to endeavour to resolve a claim as </w:t>
      </w:r>
      <w:r w:rsidR="00B52557">
        <w:t xml:space="preserve">fairly </w:t>
      </w:r>
      <w:r>
        <w:t>and expedi</w:t>
      </w:r>
      <w:r w:rsidR="00C424EC">
        <w:t>ti</w:t>
      </w:r>
      <w:r>
        <w:t xml:space="preserve">ously as possible. If a </w:t>
      </w:r>
      <w:r w:rsidR="00C424EC">
        <w:t>dispute body</w:t>
      </w:r>
      <w:r>
        <w:t xml:space="preserve"> is hearing a dispute they may take a duty of a party into consideration, and make an order in relation to that duty. Insurers wil</w:t>
      </w:r>
      <w:r w:rsidR="00FA3B71">
        <w:t>l also need to comply with their</w:t>
      </w:r>
      <w:r>
        <w:t xml:space="preserve"> duties as a cond</w:t>
      </w:r>
      <w:r w:rsidR="00FA3B71">
        <w:t xml:space="preserve">ition </w:t>
      </w:r>
      <w:r>
        <w:t>of their licence</w:t>
      </w:r>
      <w:r w:rsidR="003F0F54">
        <w:t>.</w:t>
      </w:r>
    </w:p>
    <w:p w14:paraId="4E416DE7" w14:textId="79262349" w:rsidR="005F15E7" w:rsidRDefault="00213454" w:rsidP="00C037AB">
      <w:r>
        <w:t>Part 1</w:t>
      </w:r>
      <w:r w:rsidR="00986B27">
        <w:t>.3 establishes the M</w:t>
      </w:r>
      <w:r w:rsidR="0051526E">
        <w:t xml:space="preserve">otor </w:t>
      </w:r>
      <w:r w:rsidR="00986B27">
        <w:t>A</w:t>
      </w:r>
      <w:r w:rsidR="0051526E">
        <w:t xml:space="preserve">ccident </w:t>
      </w:r>
      <w:r w:rsidR="00986B27">
        <w:t>I</w:t>
      </w:r>
      <w:r w:rsidR="0051526E">
        <w:t>njuries</w:t>
      </w:r>
      <w:r w:rsidR="00986B27">
        <w:t xml:space="preserve"> Commission, and</w:t>
      </w:r>
      <w:r w:rsidR="00940123">
        <w:t xml:space="preserve"> provides for the </w:t>
      </w:r>
      <w:r w:rsidR="004500C9">
        <w:t xml:space="preserve">appointment of a </w:t>
      </w:r>
      <w:r w:rsidR="00B52557">
        <w:t>Motor Accident Injuries</w:t>
      </w:r>
      <w:r w:rsidR="00940123">
        <w:t xml:space="preserve"> Commissioner. </w:t>
      </w:r>
      <w:r w:rsidR="00B52557">
        <w:t xml:space="preserve">In line with the recommendations of the citizens’ jury, </w:t>
      </w:r>
      <w:r w:rsidR="00940123">
        <w:t xml:space="preserve">the </w:t>
      </w:r>
      <w:r w:rsidR="00B52557">
        <w:t>Motor Accident Injuries</w:t>
      </w:r>
      <w:r w:rsidR="00940123">
        <w:t xml:space="preserve"> Commission’s functions </w:t>
      </w:r>
      <w:r w:rsidR="00B52557">
        <w:t>have been</w:t>
      </w:r>
      <w:r w:rsidR="00940123">
        <w:t xml:space="preserve"> expanded from those of the former CTP regulator</w:t>
      </w:r>
      <w:r w:rsidR="005413DB">
        <w:t xml:space="preserve"> to inc</w:t>
      </w:r>
      <w:r w:rsidR="00B265C6">
        <w:t xml:space="preserve">lude </w:t>
      </w:r>
      <w:r>
        <w:t>providing information and assistance on the new scheme</w:t>
      </w:r>
      <w:r w:rsidR="003F30B2">
        <w:t xml:space="preserve"> and a stronger</w:t>
      </w:r>
      <w:r w:rsidR="00B265C6">
        <w:t xml:space="preserve"> regulatory and enforcement role</w:t>
      </w:r>
      <w:r w:rsidR="00C424EC">
        <w:t>.</w:t>
      </w:r>
    </w:p>
    <w:p w14:paraId="3F2219AD" w14:textId="061C860F" w:rsidR="00B87181" w:rsidRPr="00A0081A" w:rsidRDefault="00A93FB4" w:rsidP="00A26557">
      <w:pPr>
        <w:pStyle w:val="Heading2"/>
      </w:pPr>
      <w:bookmarkStart w:id="33" w:name="_Toc524943552"/>
      <w:bookmarkStart w:id="34" w:name="_Toc525111460"/>
      <w:r w:rsidRPr="00C4681D">
        <w:t>Chapter</w:t>
      </w:r>
      <w:r w:rsidR="00B14387">
        <w:t>s</w:t>
      </w:r>
      <w:r w:rsidRPr="00C4681D">
        <w:t xml:space="preserve"> 2</w:t>
      </w:r>
      <w:r w:rsidR="00B14387">
        <w:t xml:space="preserve"> &amp; </w:t>
      </w:r>
      <w:r w:rsidR="00BC270B">
        <w:t>3</w:t>
      </w:r>
      <w:r w:rsidR="00C9569A">
        <w:t xml:space="preserve"> </w:t>
      </w:r>
      <w:r w:rsidR="00EE431D" w:rsidRPr="00C4681D">
        <w:t xml:space="preserve">Motor </w:t>
      </w:r>
      <w:r w:rsidRPr="00C4681D">
        <w:t xml:space="preserve">accident </w:t>
      </w:r>
      <w:r w:rsidR="00284858">
        <w:t>i</w:t>
      </w:r>
      <w:r w:rsidRPr="00C4681D">
        <w:t xml:space="preserve">njuries </w:t>
      </w:r>
      <w:r w:rsidR="00F03979">
        <w:t xml:space="preserve">- </w:t>
      </w:r>
      <w:r w:rsidRPr="00C4681D">
        <w:t>defined benefits</w:t>
      </w:r>
      <w:r w:rsidR="00B87181">
        <w:t xml:space="preserve"> </w:t>
      </w:r>
      <w:r w:rsidR="00B14387">
        <w:t xml:space="preserve">- </w:t>
      </w:r>
      <w:r w:rsidR="00B87181">
        <w:t>Matters applying to both defined benefit and common law damages</w:t>
      </w:r>
      <w:bookmarkEnd w:id="33"/>
      <w:bookmarkEnd w:id="34"/>
    </w:p>
    <w:p w14:paraId="1A3FC4C3" w14:textId="4724A5EC" w:rsidR="00213454" w:rsidRDefault="00B87181" w:rsidP="00C037AB">
      <w:r>
        <w:t>Chapter</w:t>
      </w:r>
      <w:r w:rsidR="00A0081A">
        <w:t xml:space="preserve"> 2</w:t>
      </w:r>
      <w:r>
        <w:t xml:space="preserve"> </w:t>
      </w:r>
      <w:r w:rsidR="00213454">
        <w:t>establishes entitlements to defined benefits for death or injury caused by a motor vehicle accident</w:t>
      </w:r>
      <w:r w:rsidR="000E4550">
        <w:t xml:space="preserve"> in the ACT</w:t>
      </w:r>
      <w:r w:rsidR="00213454">
        <w:t>. These</w:t>
      </w:r>
      <w:r>
        <w:t xml:space="preserve"> </w:t>
      </w:r>
      <w:r w:rsidR="00213454">
        <w:t xml:space="preserve">benefits </w:t>
      </w:r>
      <w:r w:rsidR="00874C7C">
        <w:t>are for:</w:t>
      </w:r>
    </w:p>
    <w:p w14:paraId="1B6C2830" w14:textId="77777777" w:rsidR="00C1539A" w:rsidRDefault="00FE4BF0" w:rsidP="00160EC6">
      <w:pPr>
        <w:pStyle w:val="ListParagraph"/>
        <w:numPr>
          <w:ilvl w:val="0"/>
          <w:numId w:val="3"/>
        </w:numPr>
        <w:ind w:left="714" w:hanging="357"/>
      </w:pPr>
      <w:r>
        <w:t>i</w:t>
      </w:r>
      <w:r w:rsidR="00874C7C">
        <w:t>ncome replacement</w:t>
      </w:r>
      <w:r>
        <w:t>;</w:t>
      </w:r>
      <w:r w:rsidR="00C1539A" w:rsidRPr="00C1539A">
        <w:t xml:space="preserve"> </w:t>
      </w:r>
    </w:p>
    <w:p w14:paraId="1F4E6785" w14:textId="77777777" w:rsidR="00874C7C" w:rsidRDefault="00C1539A" w:rsidP="00160EC6">
      <w:pPr>
        <w:pStyle w:val="ListParagraph"/>
        <w:numPr>
          <w:ilvl w:val="0"/>
          <w:numId w:val="3"/>
        </w:numPr>
        <w:ind w:left="714" w:hanging="357"/>
      </w:pPr>
      <w:r>
        <w:t>treatment and care</w:t>
      </w:r>
      <w:r w:rsidR="00FE4BF0">
        <w:t>;</w:t>
      </w:r>
    </w:p>
    <w:p w14:paraId="1DE627FE" w14:textId="77777777" w:rsidR="00874C7C" w:rsidRDefault="00FE4BF0" w:rsidP="00160EC6">
      <w:pPr>
        <w:pStyle w:val="ListParagraph"/>
        <w:numPr>
          <w:ilvl w:val="0"/>
          <w:numId w:val="4"/>
        </w:numPr>
        <w:ind w:left="714" w:hanging="357"/>
      </w:pPr>
      <w:r>
        <w:t>l</w:t>
      </w:r>
      <w:r w:rsidR="00617CEA">
        <w:t>oss of quality of life</w:t>
      </w:r>
      <w:r>
        <w:t>;</w:t>
      </w:r>
    </w:p>
    <w:p w14:paraId="78D69216" w14:textId="4C06F6E7" w:rsidR="00B52557" w:rsidRDefault="00FE4BF0" w:rsidP="00160EC6">
      <w:pPr>
        <w:pStyle w:val="ListParagraph"/>
        <w:numPr>
          <w:ilvl w:val="0"/>
          <w:numId w:val="4"/>
        </w:numPr>
        <w:ind w:left="714" w:hanging="357"/>
        <w:contextualSpacing w:val="0"/>
      </w:pPr>
      <w:proofErr w:type="gramStart"/>
      <w:r>
        <w:t>funeral</w:t>
      </w:r>
      <w:proofErr w:type="gramEnd"/>
      <w:r>
        <w:t xml:space="preserve"> expenses and</w:t>
      </w:r>
      <w:r w:rsidR="008772C8">
        <w:t xml:space="preserve"> </w:t>
      </w:r>
      <w:r>
        <w:t>death</w:t>
      </w:r>
      <w:r w:rsidR="002925E2">
        <w:t xml:space="preserve"> benefits</w:t>
      </w:r>
      <w:r w:rsidR="00F64BBC">
        <w:t>.</w:t>
      </w:r>
    </w:p>
    <w:p w14:paraId="46CE2352" w14:textId="77777777" w:rsidR="005B334A" w:rsidRDefault="005B334A">
      <w:r>
        <w:br w:type="page"/>
      </w:r>
    </w:p>
    <w:p w14:paraId="6230CD2B" w14:textId="5580BC8C" w:rsidR="00C1539A" w:rsidRDefault="00DE3036" w:rsidP="00B52557">
      <w:pPr>
        <w:pStyle w:val="ListParagraph"/>
        <w:ind w:left="0"/>
      </w:pPr>
      <w:r>
        <w:t>An applicatio</w:t>
      </w:r>
      <w:r w:rsidR="00FD167A">
        <w:t>n should</w:t>
      </w:r>
      <w:r w:rsidR="00FD6C8D">
        <w:t xml:space="preserve"> be lodged with a relevant</w:t>
      </w:r>
      <w:r>
        <w:t xml:space="preserve"> insurer</w:t>
      </w:r>
      <w:r w:rsidR="00FD6C8D">
        <w:t>. The relevant</w:t>
      </w:r>
      <w:r w:rsidR="00617CEA">
        <w:t xml:space="preserve"> insurer will be an</w:t>
      </w:r>
      <w:r w:rsidR="00B265C6">
        <w:t xml:space="preserve"> at-fault</w:t>
      </w:r>
      <w:r w:rsidR="00617CEA">
        <w:t xml:space="preserve"> insurer</w:t>
      </w:r>
      <w:r w:rsidR="00FD6C8D">
        <w:t>, or the most a</w:t>
      </w:r>
      <w:r w:rsidR="00FD167A">
        <w:t>t-</w:t>
      </w:r>
      <w:r w:rsidR="00FD6C8D">
        <w:t>fault insurer</w:t>
      </w:r>
      <w:r w:rsidR="00B52557">
        <w:t>,</w:t>
      </w:r>
      <w:r w:rsidR="007A31FD">
        <w:t xml:space="preserve"> for an accident</w:t>
      </w:r>
      <w:r w:rsidR="00EE4769">
        <w:t xml:space="preserve">. </w:t>
      </w:r>
      <w:r w:rsidR="00C74307">
        <w:t xml:space="preserve">Guidelines will specify which insurer </w:t>
      </w:r>
      <w:r w:rsidR="00B2502E">
        <w:t xml:space="preserve">an injured person should </w:t>
      </w:r>
      <w:r w:rsidR="00C74307">
        <w:t xml:space="preserve">lodge their application with if they can’t work out the relevant insurer. </w:t>
      </w:r>
      <w:r w:rsidR="008C1475">
        <w:t>Insurers can enter into arrangements under the industry deed to determine which vehicle is most at-fault in a multi-vehicle accident.</w:t>
      </w:r>
      <w:r w:rsidR="00EE4769">
        <w:t xml:space="preserve"> W</w:t>
      </w:r>
      <w:r w:rsidR="00B265C6">
        <w:t>here only one vehicle is involved in an accident,</w:t>
      </w:r>
      <w:r>
        <w:t xml:space="preserve"> including an accident involving a cyclist or pedestrian, </w:t>
      </w:r>
      <w:r w:rsidR="00B25BFD">
        <w:t xml:space="preserve">the insurer of </w:t>
      </w:r>
      <w:r w:rsidR="00774C4D">
        <w:t>that</w:t>
      </w:r>
      <w:r w:rsidR="00B25BFD">
        <w:t xml:space="preserve"> vehicle will be deemed to be the at-fault insurer.</w:t>
      </w:r>
      <w:r w:rsidR="002A0C75">
        <w:t xml:space="preserve"> In the case of an unregistered or u</w:t>
      </w:r>
      <w:r w:rsidR="00FD6C8D">
        <w:t>nidentified vehicle</w:t>
      </w:r>
      <w:r w:rsidR="002C0AF0">
        <w:t xml:space="preserve"> that is most at-fault</w:t>
      </w:r>
      <w:r w:rsidR="00FD6C8D">
        <w:t xml:space="preserve"> the relevant</w:t>
      </w:r>
      <w:r w:rsidR="002A0C75">
        <w:t xml:space="preserve"> insurer will be the nominal </w:t>
      </w:r>
      <w:r w:rsidR="002A0C75" w:rsidRPr="00DE721C">
        <w:t>defendant</w:t>
      </w:r>
      <w:r w:rsidR="00B52557">
        <w:t>. V</w:t>
      </w:r>
      <w:r w:rsidR="00C424EC">
        <w:t>ehicles with an unregistered vehicle permit are also covered by the nominal defendant</w:t>
      </w:r>
      <w:r w:rsidR="002E57D9">
        <w:t>.</w:t>
      </w:r>
    </w:p>
    <w:p w14:paraId="053BD061" w14:textId="26A62461" w:rsidR="000C264C" w:rsidRDefault="007A31FD" w:rsidP="00C037AB">
      <w:r>
        <w:t xml:space="preserve">A relevant insurer will be liable to pay defined benefits under the scheme. </w:t>
      </w:r>
      <w:r w:rsidR="00DE3036">
        <w:t>Arrangements for sharing the management and liability for defined bene</w:t>
      </w:r>
      <w:r>
        <w:t>fits</w:t>
      </w:r>
      <w:r w:rsidR="00F64BBC">
        <w:t xml:space="preserve"> by insurers</w:t>
      </w:r>
      <w:r>
        <w:t xml:space="preserve"> will be dealt with </w:t>
      </w:r>
      <w:r w:rsidR="00B52557">
        <w:t>through</w:t>
      </w:r>
      <w:r>
        <w:t xml:space="preserve"> the insurance industry d</w:t>
      </w:r>
      <w:r w:rsidR="00DE3036">
        <w:t>eed.</w:t>
      </w:r>
    </w:p>
    <w:p w14:paraId="2A1210C6" w14:textId="3D640F03" w:rsidR="00EA7307" w:rsidRDefault="00EA7307" w:rsidP="00007236">
      <w:pPr>
        <w:pStyle w:val="Heading3"/>
      </w:pPr>
      <w:bookmarkStart w:id="35" w:name="_Toc524943553"/>
      <w:bookmarkStart w:id="36" w:name="_Toc525111461"/>
      <w:r>
        <w:t>Exemptions and exclusions</w:t>
      </w:r>
      <w:bookmarkEnd w:id="35"/>
      <w:bookmarkEnd w:id="36"/>
    </w:p>
    <w:p w14:paraId="0C5AE0D8" w14:textId="5E2BD4EF" w:rsidR="003352B9" w:rsidRDefault="007A31FD" w:rsidP="00C037AB">
      <w:r>
        <w:t>There will be certain exception</w:t>
      </w:r>
      <w:r w:rsidR="00052BF7">
        <w:t>s</w:t>
      </w:r>
      <w:r>
        <w:t xml:space="preserve"> and limitations to </w:t>
      </w:r>
      <w:r w:rsidR="00052BF7">
        <w:t xml:space="preserve">entitlements </w:t>
      </w:r>
      <w:r w:rsidR="00032B1E">
        <w:t>for</w:t>
      </w:r>
      <w:r>
        <w:t xml:space="preserve"> defined benefits. A person</w:t>
      </w:r>
      <w:r w:rsidR="00032B1E">
        <w:t xml:space="preserve"> who is</w:t>
      </w:r>
      <w:r>
        <w:t xml:space="preserve"> convicted of a serious offence</w:t>
      </w:r>
      <w:r w:rsidR="003352B9">
        <w:t xml:space="preserve"> at the time of the accident</w:t>
      </w:r>
      <w:r>
        <w:t xml:space="preserve"> </w:t>
      </w:r>
      <w:r w:rsidR="007C48A3">
        <w:t>will not be</w:t>
      </w:r>
      <w:r w:rsidR="00FE4BF0">
        <w:t xml:space="preserve"> entitled to defined benefits.</w:t>
      </w:r>
      <w:r w:rsidR="002E57D9">
        <w:t xml:space="preserve"> </w:t>
      </w:r>
      <w:r w:rsidR="00861364">
        <w:t>Treatment and care</w:t>
      </w:r>
      <w:r w:rsidR="007C48A3">
        <w:t xml:space="preserve"> expenses, and income replacement</w:t>
      </w:r>
      <w:r w:rsidR="00032B1E">
        <w:t>,</w:t>
      </w:r>
      <w:r w:rsidR="007C48A3">
        <w:t xml:space="preserve"> will still</w:t>
      </w:r>
      <w:r w:rsidR="00861364">
        <w:t xml:space="preserve"> </w:t>
      </w:r>
      <w:r w:rsidR="007C48A3">
        <w:t xml:space="preserve">be </w:t>
      </w:r>
      <w:r w:rsidR="00861364">
        <w:t>payable while charges are pending.</w:t>
      </w:r>
      <w:r w:rsidR="003352B9">
        <w:t xml:space="preserve"> Examples of serious offences include:</w:t>
      </w:r>
    </w:p>
    <w:p w14:paraId="4D3AB2E3" w14:textId="77777777" w:rsidR="003352B9" w:rsidRDefault="003352B9" w:rsidP="00007236">
      <w:pPr>
        <w:pStyle w:val="ListParagraph"/>
        <w:numPr>
          <w:ilvl w:val="0"/>
          <w:numId w:val="9"/>
        </w:numPr>
        <w:spacing w:after="160" w:line="259" w:lineRule="auto"/>
      </w:pPr>
      <w:r>
        <w:t>a high-level drink driving offence of a blood alcohol concentration level of 0.15g or more;</w:t>
      </w:r>
    </w:p>
    <w:p w14:paraId="379B5E1C" w14:textId="77777777" w:rsidR="003352B9" w:rsidRDefault="003352B9" w:rsidP="00007236">
      <w:pPr>
        <w:pStyle w:val="ListParagraph"/>
        <w:numPr>
          <w:ilvl w:val="0"/>
          <w:numId w:val="9"/>
        </w:numPr>
        <w:spacing w:after="160" w:line="259" w:lineRule="auto"/>
      </w:pPr>
      <w:r>
        <w:t>aggravated furious, reckless or dangerous driving;</w:t>
      </w:r>
    </w:p>
    <w:p w14:paraId="2792DEB7" w14:textId="2D39DEB7" w:rsidR="003352B9" w:rsidRDefault="009B2E31" w:rsidP="00007236">
      <w:pPr>
        <w:pStyle w:val="ListParagraph"/>
        <w:numPr>
          <w:ilvl w:val="0"/>
          <w:numId w:val="9"/>
        </w:numPr>
        <w:spacing w:after="160" w:line="259" w:lineRule="auto"/>
      </w:pPr>
      <w:proofErr w:type="gramStart"/>
      <w:r>
        <w:t>causing</w:t>
      </w:r>
      <w:proofErr w:type="gramEnd"/>
      <w:r>
        <w:t xml:space="preserve"> the death of a person</w:t>
      </w:r>
      <w:r w:rsidR="003352B9">
        <w:t xml:space="preserve"> </w:t>
      </w:r>
      <w:r w:rsidR="002A4DC6">
        <w:t xml:space="preserve">by using </w:t>
      </w:r>
      <w:r w:rsidR="003352B9">
        <w:t>a motor vehicle.</w:t>
      </w:r>
    </w:p>
    <w:p w14:paraId="0CE27780" w14:textId="1BC5427B" w:rsidR="003352B9" w:rsidRDefault="0051526E" w:rsidP="00C037AB">
      <w:r>
        <w:t>Those convicted of a lower category</w:t>
      </w:r>
      <w:r w:rsidR="00FE4BF0">
        <w:t xml:space="preserve"> driving offence</w:t>
      </w:r>
      <w:r w:rsidR="00790AD7">
        <w:t xml:space="preserve"> </w:t>
      </w:r>
      <w:r w:rsidR="00FE4BF0">
        <w:t xml:space="preserve">will be entitled to </w:t>
      </w:r>
      <w:r w:rsidR="00861364">
        <w:t>treatment and care, but not</w:t>
      </w:r>
      <w:r w:rsidR="007C48A3">
        <w:t xml:space="preserve"> income replacement</w:t>
      </w:r>
      <w:r w:rsidR="00861364">
        <w:t xml:space="preserve"> (othe</w:t>
      </w:r>
      <w:r w:rsidR="002C5F26">
        <w:t>r than when charges are</w:t>
      </w:r>
      <w:r w:rsidR="00861364">
        <w:t xml:space="preserve"> pending) and</w:t>
      </w:r>
      <w:r w:rsidR="00414FE0">
        <w:t xml:space="preserve"> </w:t>
      </w:r>
      <w:r w:rsidR="001C63C0">
        <w:t>Q</w:t>
      </w:r>
      <w:r w:rsidR="00032B1E">
        <w:t xml:space="preserve">uality of </w:t>
      </w:r>
      <w:r w:rsidR="001C63C0">
        <w:t>L</w:t>
      </w:r>
      <w:r w:rsidR="00032B1E">
        <w:t>ife</w:t>
      </w:r>
      <w:r w:rsidR="00414FE0">
        <w:t xml:space="preserve"> benefits</w:t>
      </w:r>
      <w:r w:rsidR="00861364">
        <w:t>.</w:t>
      </w:r>
      <w:r w:rsidR="003352B9">
        <w:t xml:space="preserve"> Example</w:t>
      </w:r>
      <w:r w:rsidR="00A86A89">
        <w:t>s</w:t>
      </w:r>
      <w:r w:rsidR="003352B9">
        <w:t xml:space="preserve"> of these types of offences are:</w:t>
      </w:r>
    </w:p>
    <w:p w14:paraId="69DD58F2" w14:textId="77777777" w:rsidR="003352B9" w:rsidRDefault="003352B9" w:rsidP="00007236">
      <w:pPr>
        <w:pStyle w:val="ListParagraph"/>
        <w:numPr>
          <w:ilvl w:val="0"/>
          <w:numId w:val="9"/>
        </w:numPr>
        <w:spacing w:after="160" w:line="259" w:lineRule="auto"/>
      </w:pPr>
      <w:r>
        <w:t>a mid-range drink driving offence of a blood alcohol concentration level of between 0.08g and 0.15g;</w:t>
      </w:r>
    </w:p>
    <w:p w14:paraId="0B8B0BE2" w14:textId="7F7B2488" w:rsidR="003352B9" w:rsidRDefault="003352B9" w:rsidP="00007236">
      <w:pPr>
        <w:pStyle w:val="ListParagraph"/>
        <w:numPr>
          <w:ilvl w:val="0"/>
          <w:numId w:val="9"/>
        </w:numPr>
        <w:spacing w:after="160" w:line="259" w:lineRule="auto"/>
      </w:pPr>
      <w:r>
        <w:t>recklessly inflicting grievous bodily harm;</w:t>
      </w:r>
    </w:p>
    <w:p w14:paraId="5A596A1E" w14:textId="0D99A3B9" w:rsidR="003352B9" w:rsidRDefault="003352B9" w:rsidP="00007236">
      <w:pPr>
        <w:pStyle w:val="ListParagraph"/>
        <w:numPr>
          <w:ilvl w:val="0"/>
          <w:numId w:val="9"/>
        </w:numPr>
        <w:spacing w:after="160" w:line="259" w:lineRule="auto"/>
      </w:pPr>
      <w:proofErr w:type="gramStart"/>
      <w:r>
        <w:t>driving</w:t>
      </w:r>
      <w:proofErr w:type="gramEnd"/>
      <w:r>
        <w:t xml:space="preserve"> while disqualified.</w:t>
      </w:r>
    </w:p>
    <w:p w14:paraId="32357A08" w14:textId="773DDD4C" w:rsidR="00041329" w:rsidRDefault="00D96E8E" w:rsidP="00C037AB">
      <w:r>
        <w:t>A 25 per cent reduction will be made to in</w:t>
      </w:r>
      <w:r w:rsidR="007C48A3">
        <w:t xml:space="preserve">come replacement </w:t>
      </w:r>
      <w:r w:rsidR="001C63C0">
        <w:t>and Q</w:t>
      </w:r>
      <w:r w:rsidR="00032B1E">
        <w:t xml:space="preserve">uality of </w:t>
      </w:r>
      <w:r w:rsidR="001C63C0">
        <w:t>L</w:t>
      </w:r>
      <w:r w:rsidR="00032B1E">
        <w:t>ife</w:t>
      </w:r>
      <w:r w:rsidR="00032B1E" w:rsidRPr="00032B1E">
        <w:t xml:space="preserve"> </w:t>
      </w:r>
      <w:r w:rsidR="00032B1E">
        <w:t>benefits</w:t>
      </w:r>
      <w:r>
        <w:t xml:space="preserve"> for </w:t>
      </w:r>
      <w:r w:rsidR="007A56BF">
        <w:t>people</w:t>
      </w:r>
      <w:r w:rsidR="00172224">
        <w:t xml:space="preserve"> convicted of a</w:t>
      </w:r>
      <w:r w:rsidR="00D943E7">
        <w:t xml:space="preserve"> low-level</w:t>
      </w:r>
      <w:r w:rsidR="00172224">
        <w:t xml:space="preserve"> drink driving offence or</w:t>
      </w:r>
      <w:r>
        <w:t xml:space="preserve"> that receive</w:t>
      </w:r>
      <w:r w:rsidR="007C48A3">
        <w:t>,</w:t>
      </w:r>
      <w:r>
        <w:t xml:space="preserve"> and do not successfully challenge,</w:t>
      </w:r>
      <w:r w:rsidR="00052BF7">
        <w:t xml:space="preserve"> certain</w:t>
      </w:r>
      <w:r>
        <w:t xml:space="preserve"> infringement notice</w:t>
      </w:r>
      <w:r w:rsidR="00052BF7">
        <w:t>s</w:t>
      </w:r>
      <w:r>
        <w:t>.</w:t>
      </w:r>
      <w:r w:rsidR="00041329">
        <w:t xml:space="preserve"> Examples of these infringements are:</w:t>
      </w:r>
    </w:p>
    <w:p w14:paraId="4C3D2996" w14:textId="5276EA6C" w:rsidR="00041329" w:rsidRDefault="00FA5A0D" w:rsidP="00007236">
      <w:pPr>
        <w:pStyle w:val="ListParagraph"/>
        <w:numPr>
          <w:ilvl w:val="0"/>
          <w:numId w:val="9"/>
        </w:numPr>
        <w:spacing w:after="160" w:line="259" w:lineRule="auto"/>
      </w:pPr>
      <w:r>
        <w:t xml:space="preserve">not </w:t>
      </w:r>
      <w:r w:rsidR="00041329">
        <w:t>obeying the speed limit;</w:t>
      </w:r>
    </w:p>
    <w:p w14:paraId="3E2FE922" w14:textId="56422FD2" w:rsidR="00041329" w:rsidRDefault="00041329" w:rsidP="00007236">
      <w:pPr>
        <w:pStyle w:val="ListParagraph"/>
        <w:numPr>
          <w:ilvl w:val="0"/>
          <w:numId w:val="9"/>
        </w:numPr>
        <w:spacing w:after="160" w:line="259" w:lineRule="auto"/>
      </w:pPr>
      <w:r>
        <w:t>not wearing a seatbelt;</w:t>
      </w:r>
    </w:p>
    <w:p w14:paraId="7192B023" w14:textId="3129AA00" w:rsidR="00B559A5" w:rsidRDefault="00041329" w:rsidP="00007236">
      <w:pPr>
        <w:pStyle w:val="ListParagraph"/>
        <w:numPr>
          <w:ilvl w:val="0"/>
          <w:numId w:val="9"/>
        </w:numPr>
        <w:spacing w:after="160" w:line="259" w:lineRule="auto"/>
      </w:pPr>
      <w:proofErr w:type="gramStart"/>
      <w:r>
        <w:t>using</w:t>
      </w:r>
      <w:proofErr w:type="gramEnd"/>
      <w:r>
        <w:t xml:space="preserve"> a mobile phone.</w:t>
      </w:r>
    </w:p>
    <w:p w14:paraId="237C1226" w14:textId="036EF83D" w:rsidR="007A31FD" w:rsidRDefault="009C08C4" w:rsidP="00C037AB">
      <w:r>
        <w:t>If the coroner</w:t>
      </w:r>
      <w:r w:rsidR="001363D6">
        <w:t xml:space="preserve"> finds a person </w:t>
      </w:r>
      <w:r w:rsidR="00A17B9D">
        <w:t>who</w:t>
      </w:r>
      <w:r w:rsidR="007A72AB">
        <w:t xml:space="preserve"> die</w:t>
      </w:r>
      <w:r w:rsidR="00A17B9D">
        <w:t>d</w:t>
      </w:r>
      <w:r w:rsidR="001363D6">
        <w:t xml:space="preserve"> in an </w:t>
      </w:r>
      <w:r>
        <w:t>accident engaged in</w:t>
      </w:r>
      <w:r w:rsidR="001363D6">
        <w:t xml:space="preserve"> </w:t>
      </w:r>
      <w:r>
        <w:t>elements of conduct for a serious offence, then the estate of th</w:t>
      </w:r>
      <w:r w:rsidR="00A17B9D">
        <w:t>at</w:t>
      </w:r>
      <w:r>
        <w:t xml:space="preserve"> person </w:t>
      </w:r>
      <w:r w:rsidR="00B559A5">
        <w:t>will not be</w:t>
      </w:r>
      <w:r w:rsidR="001363D6">
        <w:t xml:space="preserve"> entitled to</w:t>
      </w:r>
      <w:r>
        <w:t xml:space="preserve"> death benefits</w:t>
      </w:r>
      <w:r w:rsidR="00B559A5">
        <w:t>. Funeral expenses ca</w:t>
      </w:r>
      <w:r w:rsidR="00B608EC">
        <w:t>n still be paid</w:t>
      </w:r>
      <w:r w:rsidR="002E57D9">
        <w:t xml:space="preserve"> in these circumstances.</w:t>
      </w:r>
    </w:p>
    <w:p w14:paraId="1A50A85D" w14:textId="6D2DE02C" w:rsidR="00454879" w:rsidRDefault="00ED63D7">
      <w:r w:rsidRPr="00ED63D7">
        <w:t>Other jurisdictions</w:t>
      </w:r>
      <w:r>
        <w:rPr>
          <w:i/>
        </w:rPr>
        <w:t xml:space="preserve"> </w:t>
      </w:r>
      <w:r>
        <w:t xml:space="preserve">also have </w:t>
      </w:r>
      <w:r w:rsidR="0046773A">
        <w:t xml:space="preserve">various </w:t>
      </w:r>
      <w:r>
        <w:t xml:space="preserve">exclusions for these types of offences. </w:t>
      </w:r>
      <w:r w:rsidR="004D068A">
        <w:t>T</w:t>
      </w:r>
      <w:r w:rsidR="00A17B9D">
        <w:t>he</w:t>
      </w:r>
      <w:r w:rsidR="00073FAA">
        <w:t xml:space="preserve"> </w:t>
      </w:r>
      <w:r w:rsidR="00A17B9D">
        <w:t>exclusion</w:t>
      </w:r>
      <w:r w:rsidR="004D068A">
        <w:t>s</w:t>
      </w:r>
      <w:r w:rsidR="00A17B9D">
        <w:t xml:space="preserve"> reflect </w:t>
      </w:r>
      <w:r>
        <w:t xml:space="preserve">offences and infringements </w:t>
      </w:r>
      <w:r w:rsidR="00A17B9D">
        <w:t xml:space="preserve">set out in </w:t>
      </w:r>
      <w:r w:rsidR="004D068A">
        <w:t xml:space="preserve">the </w:t>
      </w:r>
      <w:r w:rsidR="004D068A">
        <w:rPr>
          <w:i/>
        </w:rPr>
        <w:t xml:space="preserve">Crimes Act 1900, </w:t>
      </w:r>
      <w:r w:rsidR="004D068A" w:rsidRPr="004D068A">
        <w:t>the</w:t>
      </w:r>
      <w:r w:rsidR="004D068A">
        <w:rPr>
          <w:i/>
        </w:rPr>
        <w:t xml:space="preserve"> Criminal Code 2002, </w:t>
      </w:r>
      <w:r w:rsidR="004D068A" w:rsidRPr="004D068A">
        <w:t>the</w:t>
      </w:r>
      <w:r w:rsidR="004D068A">
        <w:rPr>
          <w:i/>
        </w:rPr>
        <w:t xml:space="preserve"> Road Transport (Alcohol and Drugs) Act 1977, </w:t>
      </w:r>
      <w:r w:rsidR="004D068A" w:rsidRPr="004D068A">
        <w:t>the</w:t>
      </w:r>
      <w:r w:rsidR="004D068A">
        <w:rPr>
          <w:i/>
        </w:rPr>
        <w:t xml:space="preserve"> Road Transport (Safety and Traffic Management) Act 1999, </w:t>
      </w:r>
      <w:r w:rsidR="004D068A">
        <w:t xml:space="preserve">the </w:t>
      </w:r>
      <w:r w:rsidR="004D068A">
        <w:rPr>
          <w:i/>
        </w:rPr>
        <w:t xml:space="preserve">Road Transport (Driver Licensing) Act 1999, </w:t>
      </w:r>
      <w:r w:rsidR="004D068A">
        <w:t xml:space="preserve">the </w:t>
      </w:r>
      <w:r w:rsidR="004D068A">
        <w:rPr>
          <w:i/>
        </w:rPr>
        <w:t xml:space="preserve">Road Transport (Driver Licensing) Regulation 2000 </w:t>
      </w:r>
      <w:r w:rsidR="004D068A">
        <w:t xml:space="preserve">and the </w:t>
      </w:r>
      <w:r w:rsidR="004D068A">
        <w:rPr>
          <w:i/>
        </w:rPr>
        <w:t>Road Transport (Road Rules) Regulation 2017.</w:t>
      </w:r>
      <w:r>
        <w:rPr>
          <w:i/>
        </w:rPr>
        <w:t xml:space="preserve"> </w:t>
      </w:r>
      <w:r w:rsidR="00454879">
        <w:br w:type="page"/>
      </w:r>
    </w:p>
    <w:p w14:paraId="69D0F0C7" w14:textId="7FDC91C7" w:rsidR="007A31FD" w:rsidRPr="000C264C" w:rsidRDefault="007D4876" w:rsidP="00C037AB">
      <w:r>
        <w:t xml:space="preserve">Income replacement and </w:t>
      </w:r>
      <w:r w:rsidR="008A7550">
        <w:t>Q</w:t>
      </w:r>
      <w:r w:rsidR="00A17B9D">
        <w:t>uality of Life</w:t>
      </w:r>
      <w:r>
        <w:t xml:space="preserve"> benefits</w:t>
      </w:r>
      <w:r w:rsidR="00414FE0">
        <w:t xml:space="preserve"> will</w:t>
      </w:r>
      <w:r w:rsidR="007C48A3">
        <w:t xml:space="preserve"> </w:t>
      </w:r>
      <w:r w:rsidR="00B356C7">
        <w:t>generally</w:t>
      </w:r>
      <w:r w:rsidR="00414FE0">
        <w:t xml:space="preserve"> not be</w:t>
      </w:r>
      <w:r w:rsidR="007C48A3">
        <w:t xml:space="preserve"> </w:t>
      </w:r>
      <w:r w:rsidR="00B356C7">
        <w:t>payable to the injured driver or ow</w:t>
      </w:r>
      <w:r w:rsidR="0051526E">
        <w:t>ner of an unregistered vehicle. S</w:t>
      </w:r>
      <w:r w:rsidR="007C48A3">
        <w:t>ome exceptions</w:t>
      </w:r>
      <w:r w:rsidR="0051526E">
        <w:t xml:space="preserve"> will apply</w:t>
      </w:r>
      <w:r w:rsidR="00C424EC">
        <w:t xml:space="preserve"> if the driver</w:t>
      </w:r>
      <w:r w:rsidR="00B356C7">
        <w:t xml:space="preserve"> was not at-fault, did not know the vehicle was uninsured, or </w:t>
      </w:r>
      <w:r w:rsidR="00A17B9D">
        <w:t xml:space="preserve">was involved in </w:t>
      </w:r>
      <w:r w:rsidR="00B356C7">
        <w:t>a blameless accident</w:t>
      </w:r>
      <w:r w:rsidR="00A17B9D">
        <w:t xml:space="preserve"> (e.g. collision with an animal)</w:t>
      </w:r>
      <w:r w:rsidR="00B356C7">
        <w:t xml:space="preserve">. </w:t>
      </w:r>
      <w:r>
        <w:t>A person whose injuries are self</w:t>
      </w:r>
      <w:r w:rsidR="00B6088D">
        <w:noBreakHyphen/>
      </w:r>
      <w:r>
        <w:t>inflicted will only be entitled to treatment and care benefit</w:t>
      </w:r>
      <w:r w:rsidR="00414FE0">
        <w:t>s</w:t>
      </w:r>
      <w:r w:rsidR="00A17B9D">
        <w:t>;</w:t>
      </w:r>
      <w:r>
        <w:t xml:space="preserve"> </w:t>
      </w:r>
      <w:r w:rsidR="007C48A3">
        <w:t>funeral benefits can be paid</w:t>
      </w:r>
      <w:r w:rsidR="00A17B9D" w:rsidRPr="00A17B9D">
        <w:t xml:space="preserve"> </w:t>
      </w:r>
      <w:r w:rsidR="00A17B9D">
        <w:t>in the event of their death</w:t>
      </w:r>
      <w:r>
        <w:t>.</w:t>
      </w:r>
      <w:r w:rsidR="00052BF7">
        <w:t xml:space="preserve"> Entitlements to treatment and care expenses will be restricted for </w:t>
      </w:r>
      <w:r w:rsidR="007A56BF">
        <w:t>people</w:t>
      </w:r>
      <w:r w:rsidR="00052BF7">
        <w:t xml:space="preserve"> in custody</w:t>
      </w:r>
      <w:r w:rsidR="00414FE0">
        <w:t xml:space="preserve"> and there will be</w:t>
      </w:r>
      <w:r w:rsidR="00052BF7">
        <w:t xml:space="preserve"> no entitlement to defined benefits for accidents caused by acts of terrorism.</w:t>
      </w:r>
      <w:r w:rsidR="0051526E">
        <w:t xml:space="preserve"> A person who is a foreign </w:t>
      </w:r>
      <w:r w:rsidR="00EC45C9">
        <w:t>national will be not be entitled to defined benefits to the extent their injuries are covered by insurance they hold for their stay</w:t>
      </w:r>
      <w:r w:rsidR="008417A2">
        <w:t>.</w:t>
      </w:r>
    </w:p>
    <w:p w14:paraId="0FB1EC3F" w14:textId="6142D404" w:rsidR="00652837" w:rsidRPr="00792025" w:rsidRDefault="00652837" w:rsidP="00007236">
      <w:pPr>
        <w:pStyle w:val="Heading3"/>
      </w:pPr>
      <w:bookmarkStart w:id="37" w:name="_Toc524943554"/>
      <w:bookmarkStart w:id="38" w:name="_Toc525111462"/>
      <w:r w:rsidRPr="00792025">
        <w:t xml:space="preserve">Information and support for applicants </w:t>
      </w:r>
      <w:r w:rsidR="00F657B1">
        <w:t>by insurers</w:t>
      </w:r>
      <w:bookmarkEnd w:id="37"/>
      <w:bookmarkEnd w:id="38"/>
    </w:p>
    <w:p w14:paraId="37C0DA38" w14:textId="12C85AF9" w:rsidR="00652837" w:rsidRDefault="00652837" w:rsidP="00C037AB">
      <w:r>
        <w:t xml:space="preserve">The </w:t>
      </w:r>
      <w:r w:rsidR="00176A84">
        <w:t xml:space="preserve">guidelines </w:t>
      </w:r>
      <w:r>
        <w:t xml:space="preserve">will make provision for information and support to be provided by insurers </w:t>
      </w:r>
      <w:r w:rsidR="00EE53BB">
        <w:t>to</w:t>
      </w:r>
      <w:r>
        <w:t xml:space="preserve"> applicants for defined benefits. Information and support will be</w:t>
      </w:r>
      <w:r w:rsidR="00EE53BB">
        <w:t xml:space="preserve"> required to be</w:t>
      </w:r>
      <w:r>
        <w:t xml:space="preserve"> provided to applicants </w:t>
      </w:r>
      <w:r w:rsidRPr="00053EF6">
        <w:t xml:space="preserve">on their first contact with an insurer, on receipt of an application, on acceptance of liability for an application, and six months after an accident when a person may be eligible for a </w:t>
      </w:r>
      <w:r w:rsidR="00EE53BB">
        <w:t>Q</w:t>
      </w:r>
      <w:r w:rsidRPr="00053EF6">
        <w:t xml:space="preserve">uality of </w:t>
      </w:r>
      <w:r w:rsidR="00EE53BB">
        <w:t>L</w:t>
      </w:r>
      <w:r w:rsidRPr="00053EF6">
        <w:t>ife payment.</w:t>
      </w:r>
      <w:r>
        <w:t xml:space="preserve"> An insurer will also be able to directly contact an applicant (whether or not an applicant has legal representation) to give the applicant information or to discuss the applicant</w:t>
      </w:r>
      <w:r w:rsidR="008A3CCB">
        <w:t>’</w:t>
      </w:r>
      <w:r>
        <w:t>s defined benefits including</w:t>
      </w:r>
      <w:r w:rsidR="008A3CCB">
        <w:t xml:space="preserve"> their</w:t>
      </w:r>
      <w:r>
        <w:t xml:space="preserve"> treatment and care needs. It is intended that information will be given simultaneously to the applicant and their representative (if there is one) to </w:t>
      </w:r>
      <w:r w:rsidR="0044389D">
        <w:t>expedite</w:t>
      </w:r>
      <w:r>
        <w:t xml:space="preserve"> the person receiving their entitlements.</w:t>
      </w:r>
    </w:p>
    <w:p w14:paraId="7C806C0F" w14:textId="77777777" w:rsidR="00DE721C" w:rsidRPr="009415BB" w:rsidRDefault="00DE721C" w:rsidP="001E2BF6">
      <w:pPr>
        <w:pStyle w:val="Heading3"/>
      </w:pPr>
      <w:bookmarkStart w:id="39" w:name="_Toc524943555"/>
      <w:bookmarkStart w:id="40" w:name="_Toc525111463"/>
      <w:r w:rsidRPr="009415BB">
        <w:t>Application for defined benefits</w:t>
      </w:r>
      <w:bookmarkEnd w:id="39"/>
      <w:bookmarkEnd w:id="40"/>
    </w:p>
    <w:p w14:paraId="65BE73DB" w14:textId="527AEDF5" w:rsidR="00DE721C" w:rsidRPr="004B3DC2" w:rsidRDefault="003E07FC" w:rsidP="00C037AB">
      <w:r w:rsidRPr="004B3DC2">
        <w:t>A</w:t>
      </w:r>
      <w:r w:rsidR="00340BCF">
        <w:t>n injured</w:t>
      </w:r>
      <w:r w:rsidRPr="004B3DC2">
        <w:t xml:space="preserve"> person seeking</w:t>
      </w:r>
      <w:r w:rsidR="00340BCF">
        <w:t xml:space="preserve"> defined benefits</w:t>
      </w:r>
      <w:r w:rsidRPr="004B3DC2">
        <w:t xml:space="preserve"> payments</w:t>
      </w:r>
      <w:r w:rsidR="00340BCF">
        <w:t xml:space="preserve"> for treatment and care</w:t>
      </w:r>
      <w:r w:rsidR="00E86CDE">
        <w:t xml:space="preserve"> and</w:t>
      </w:r>
      <w:r w:rsidR="00340BCF">
        <w:t xml:space="preserve"> income replacement</w:t>
      </w:r>
      <w:r w:rsidRPr="004B3DC2">
        <w:t xml:space="preserve"> </w:t>
      </w:r>
      <w:r w:rsidR="00DE721C" w:rsidRPr="004B3DC2">
        <w:t>need</w:t>
      </w:r>
      <w:r w:rsidR="00384F66" w:rsidRPr="004B3DC2">
        <w:t>s</w:t>
      </w:r>
      <w:r w:rsidR="005866D8" w:rsidRPr="004B3DC2">
        <w:t xml:space="preserve"> to make an initial </w:t>
      </w:r>
      <w:r w:rsidR="00340BCF">
        <w:t>application</w:t>
      </w:r>
      <w:r w:rsidR="00DE721C" w:rsidRPr="004B3DC2">
        <w:t xml:space="preserve"> within 13 weeks of an accident. Late applications may be accepted up to two years after an accident if a full and satisfactory explanation is given. </w:t>
      </w:r>
      <w:r w:rsidR="00026F58">
        <w:t xml:space="preserve">An example of a full and satisfactory explanation </w:t>
      </w:r>
      <w:r w:rsidR="00C741D1">
        <w:t>would be</w:t>
      </w:r>
      <w:r w:rsidR="00026F58">
        <w:t xml:space="preserve"> if a person injured in a motor accident becomes aware of their injury sometime after th</w:t>
      </w:r>
      <w:r w:rsidR="00E11EE0">
        <w:t>is takes place</w:t>
      </w:r>
      <w:r w:rsidR="00026F58">
        <w:t>.</w:t>
      </w:r>
    </w:p>
    <w:p w14:paraId="566F94DD" w14:textId="16B5DF35" w:rsidR="00E210B1" w:rsidRDefault="005866D8" w:rsidP="00C037AB">
      <w:r w:rsidRPr="004B3DC2">
        <w:t xml:space="preserve">Details of the </w:t>
      </w:r>
      <w:r w:rsidR="004B3DC2" w:rsidRPr="004B3DC2">
        <w:t>for</w:t>
      </w:r>
      <w:r w:rsidRPr="004B3DC2">
        <w:t xml:space="preserve">m and </w:t>
      </w:r>
      <w:r w:rsidR="00DE721C" w:rsidRPr="004B3DC2">
        <w:t>content of an application, and the</w:t>
      </w:r>
      <w:r w:rsidRPr="004B3DC2">
        <w:t xml:space="preserve"> manner an application can be made</w:t>
      </w:r>
      <w:r w:rsidR="00176A84">
        <w:t>,</w:t>
      </w:r>
      <w:r w:rsidR="009410E6">
        <w:t xml:space="preserve"> will be set out in g</w:t>
      </w:r>
      <w:r w:rsidR="00DE721C" w:rsidRPr="004B3DC2">
        <w:t>uidelines.</w:t>
      </w:r>
    </w:p>
    <w:p w14:paraId="11AEC93D" w14:textId="07182D36" w:rsidR="00CD4F31" w:rsidRPr="00A2736C" w:rsidRDefault="00CD4F31" w:rsidP="00C037AB">
      <w:r w:rsidRPr="00A2736C">
        <w:t xml:space="preserve">An application will need to include a signed authority </w:t>
      </w:r>
      <w:r w:rsidR="00BF7C41" w:rsidRPr="00A2736C">
        <w:t xml:space="preserve">to disclose </w:t>
      </w:r>
      <w:r w:rsidR="008D26ED" w:rsidRPr="00A2736C">
        <w:t>personal health informati</w:t>
      </w:r>
      <w:r w:rsidR="00BF7C41" w:rsidRPr="00A2736C">
        <w:t>on so this information can be</w:t>
      </w:r>
      <w:r w:rsidR="008D26ED" w:rsidRPr="00A2736C">
        <w:t xml:space="preserve"> </w:t>
      </w:r>
      <w:r w:rsidR="00C424EC" w:rsidRPr="00A2736C">
        <w:t xml:space="preserve">dealt with by the insurer and </w:t>
      </w:r>
      <w:r w:rsidR="008D26ED" w:rsidRPr="00A2736C">
        <w:t>exchanged</w:t>
      </w:r>
      <w:r w:rsidR="00DD1821" w:rsidRPr="00A2736C">
        <w:t xml:space="preserve"> between </w:t>
      </w:r>
      <w:r w:rsidR="00D574F3">
        <w:t>them</w:t>
      </w:r>
      <w:r w:rsidR="00EF612A" w:rsidRPr="00A2736C">
        <w:t xml:space="preserve"> and</w:t>
      </w:r>
      <w:r w:rsidR="00DD1821" w:rsidRPr="00A2736C">
        <w:t xml:space="preserve"> an injured person’s</w:t>
      </w:r>
      <w:r w:rsidR="008D26ED" w:rsidRPr="00A2736C">
        <w:t xml:space="preserve"> treating health service providers,</w:t>
      </w:r>
      <w:r w:rsidR="00DD1821" w:rsidRPr="00A2736C">
        <w:t xml:space="preserve"> member</w:t>
      </w:r>
      <w:r w:rsidR="00D574F3">
        <w:t>s</w:t>
      </w:r>
      <w:r w:rsidR="00DD1821" w:rsidRPr="00A2736C">
        <w:t xml:space="preserve"> of their</w:t>
      </w:r>
      <w:r w:rsidR="008D26ED" w:rsidRPr="00A2736C">
        <w:t xml:space="preserve"> treating team,</w:t>
      </w:r>
      <w:r w:rsidR="00EF612A" w:rsidRPr="00A2736C">
        <w:t xml:space="preserve"> or</w:t>
      </w:r>
      <w:r w:rsidR="008D26ED" w:rsidRPr="00A2736C">
        <w:t xml:space="preserve"> an independent medical examiner.</w:t>
      </w:r>
      <w:r w:rsidR="00EF612A" w:rsidRPr="00A2736C">
        <w:t xml:space="preserve"> The authority will be given for the purposes of processing, assessing</w:t>
      </w:r>
      <w:r w:rsidR="008D26ED" w:rsidRPr="00A2736C">
        <w:t xml:space="preserve"> </w:t>
      </w:r>
      <w:r w:rsidR="00EF612A" w:rsidRPr="00A2736C">
        <w:t xml:space="preserve">or otherwise managing a person’s application </w:t>
      </w:r>
      <w:r w:rsidR="002A4DC6">
        <w:t xml:space="preserve">and ongoing entitlement </w:t>
      </w:r>
      <w:r w:rsidR="00EF612A" w:rsidRPr="00A2736C">
        <w:t xml:space="preserve">for defined benefits. </w:t>
      </w:r>
      <w:r w:rsidR="008D26ED" w:rsidRPr="00A2736C">
        <w:t xml:space="preserve">An </w:t>
      </w:r>
      <w:r w:rsidR="00BD2FF2">
        <w:t xml:space="preserve">applicant will be able to </w:t>
      </w:r>
      <w:r w:rsidR="008D26ED" w:rsidRPr="00A2736C">
        <w:t>withdraw</w:t>
      </w:r>
      <w:r w:rsidR="00BD2FF2">
        <w:t xml:space="preserve"> this authority</w:t>
      </w:r>
      <w:r w:rsidR="008D26ED" w:rsidRPr="00A2736C">
        <w:t xml:space="preserve">, but </w:t>
      </w:r>
      <w:r w:rsidR="007066BB">
        <w:t>a</w:t>
      </w:r>
      <w:r w:rsidR="007066BB" w:rsidRPr="00A2736C">
        <w:t xml:space="preserve"> </w:t>
      </w:r>
      <w:r w:rsidR="008D26ED" w:rsidRPr="00A2736C">
        <w:t>withdraw</w:t>
      </w:r>
      <w:r w:rsidR="007066BB">
        <w:t>al</w:t>
      </w:r>
      <w:r w:rsidR="008D26ED" w:rsidRPr="00A2736C">
        <w:t xml:space="preserve"> will delay the payment of defined benefits.</w:t>
      </w:r>
    </w:p>
    <w:p w14:paraId="796AF2A9" w14:textId="458B18A1" w:rsidR="00DE721C" w:rsidRPr="004B3DC2" w:rsidRDefault="007A4BEF" w:rsidP="00C037AB">
      <w:r>
        <w:t>T</w:t>
      </w:r>
      <w:r w:rsidR="009410E6">
        <w:t>he g</w:t>
      </w:r>
      <w:r w:rsidR="00FE4907">
        <w:t>uidelines will require</w:t>
      </w:r>
      <w:r w:rsidR="00C072AD">
        <w:t xml:space="preserve"> that</w:t>
      </w:r>
      <w:r w:rsidR="00FE4907">
        <w:t>,</w:t>
      </w:r>
      <w:r w:rsidR="005866D8" w:rsidRPr="004B3DC2">
        <w:t xml:space="preserve"> a</w:t>
      </w:r>
      <w:r w:rsidR="004B3DC2">
        <w:t>t a minimum</w:t>
      </w:r>
      <w:r w:rsidR="00FE4907">
        <w:t xml:space="preserve">, an application </w:t>
      </w:r>
      <w:r w:rsidR="00DE721C" w:rsidRPr="004B3DC2">
        <w:t>contain i</w:t>
      </w:r>
      <w:r w:rsidR="00D2208C" w:rsidRPr="004B3DC2">
        <w:t>nformation about the time, date</w:t>
      </w:r>
      <w:r w:rsidR="00DE721C" w:rsidRPr="004B3DC2">
        <w:t>, location</w:t>
      </w:r>
      <w:r w:rsidR="00D2208C" w:rsidRPr="004B3DC2">
        <w:t>, circumstances</w:t>
      </w:r>
      <w:r w:rsidR="00DE721C" w:rsidRPr="004B3DC2">
        <w:t xml:space="preserve"> and </w:t>
      </w:r>
      <w:r w:rsidR="00D2208C" w:rsidRPr="004B3DC2">
        <w:t>vehicles</w:t>
      </w:r>
      <w:r w:rsidR="00DE721C" w:rsidRPr="004B3DC2">
        <w:t xml:space="preserve"> involved in an accident and </w:t>
      </w:r>
      <w:r w:rsidR="00D2208C" w:rsidRPr="004B3DC2">
        <w:t>also include:</w:t>
      </w:r>
    </w:p>
    <w:p w14:paraId="16EC44DE" w14:textId="67FEDB86" w:rsidR="00D2208C" w:rsidRPr="004B3DC2" w:rsidRDefault="002F6D14" w:rsidP="00C037AB">
      <w:pPr>
        <w:pStyle w:val="ListParagraph"/>
        <w:numPr>
          <w:ilvl w:val="0"/>
          <w:numId w:val="9"/>
        </w:numPr>
        <w:spacing w:after="160" w:line="259" w:lineRule="auto"/>
      </w:pPr>
      <w:r>
        <w:t xml:space="preserve">notification </w:t>
      </w:r>
      <w:r w:rsidR="008119B0">
        <w:t xml:space="preserve">of the details to the police (AFP Crash report) or </w:t>
      </w:r>
      <w:r w:rsidR="00BA3154">
        <w:t xml:space="preserve">police </w:t>
      </w:r>
      <w:r w:rsidR="00C424EC">
        <w:t>accident report</w:t>
      </w:r>
      <w:r w:rsidR="008119B0">
        <w:t>; and</w:t>
      </w:r>
      <w:r w:rsidR="00C424EC">
        <w:t xml:space="preserve"> </w:t>
      </w:r>
    </w:p>
    <w:p w14:paraId="011ABBB7" w14:textId="3738A0A9" w:rsidR="00D2208C" w:rsidRPr="004B3DC2" w:rsidRDefault="002F6D14" w:rsidP="00C037AB">
      <w:pPr>
        <w:pStyle w:val="ListParagraph"/>
        <w:numPr>
          <w:ilvl w:val="0"/>
          <w:numId w:val="9"/>
        </w:numPr>
        <w:spacing w:after="160" w:line="259" w:lineRule="auto"/>
      </w:pPr>
      <w:proofErr w:type="gramStart"/>
      <w:r>
        <w:t>a</w:t>
      </w:r>
      <w:proofErr w:type="gramEnd"/>
      <w:r w:rsidRPr="004B3DC2">
        <w:t xml:space="preserve"> </w:t>
      </w:r>
      <w:r w:rsidR="00D2208C" w:rsidRPr="004B3DC2">
        <w:t>medical report certifying the injuries are consistent with a motor vehicle accident</w:t>
      </w:r>
      <w:r w:rsidR="008119B0">
        <w:t>.</w:t>
      </w:r>
    </w:p>
    <w:p w14:paraId="799FFE65" w14:textId="77777777" w:rsidR="00E210B1" w:rsidRPr="004B3DC2" w:rsidRDefault="00E210B1" w:rsidP="00C037AB">
      <w:r w:rsidRPr="004B3DC2">
        <w:t>Guidelines will also require an insurer to pay for an initial medical consultation, and up to two allied health services, provided prior to making an application. Receipts or invoices for these services will be able to be submitted with an initial application.</w:t>
      </w:r>
    </w:p>
    <w:p w14:paraId="09EF5B43" w14:textId="5947FA17" w:rsidR="00FC1F3D" w:rsidRPr="004B3DC2" w:rsidRDefault="003F30B2" w:rsidP="00C037AB">
      <w:r w:rsidRPr="004B3DC2">
        <w:t>A</w:t>
      </w:r>
      <w:r w:rsidR="00DE721C" w:rsidRPr="004B3DC2">
        <w:t xml:space="preserve">pplications for defined benefits </w:t>
      </w:r>
      <w:r w:rsidR="00382C58" w:rsidRPr="004B3DC2">
        <w:t>should be lodged with a relevant insurer</w:t>
      </w:r>
      <w:r w:rsidR="003932B4" w:rsidRPr="004B3DC2">
        <w:t xml:space="preserve">. </w:t>
      </w:r>
      <w:r w:rsidR="000D4706" w:rsidRPr="004B3DC2">
        <w:t xml:space="preserve">Guidelines will </w:t>
      </w:r>
      <w:r w:rsidR="001804AD" w:rsidRPr="004B3DC2">
        <w:t xml:space="preserve">give insurers three business days to </w:t>
      </w:r>
      <w:r w:rsidR="00B6088D">
        <w:t xml:space="preserve">acknowledge </w:t>
      </w:r>
      <w:r w:rsidR="00B177A8" w:rsidRPr="004B3DC2">
        <w:t xml:space="preserve">receipt </w:t>
      </w:r>
      <w:r w:rsidR="00B6088D">
        <w:t xml:space="preserve">of </w:t>
      </w:r>
      <w:r w:rsidR="00B177A8" w:rsidRPr="004B3DC2">
        <w:t>a complete</w:t>
      </w:r>
      <w:r w:rsidR="001804AD" w:rsidRPr="004B3DC2">
        <w:t xml:space="preserve"> application</w:t>
      </w:r>
      <w:r w:rsidR="00E2752E" w:rsidRPr="004B3DC2">
        <w:t>.</w:t>
      </w:r>
      <w:r w:rsidR="008A010B" w:rsidRPr="004B3DC2">
        <w:t xml:space="preserve"> </w:t>
      </w:r>
      <w:r w:rsidR="00E73959" w:rsidRPr="0037047D">
        <w:t xml:space="preserve">Applicants will also be given an individual claim identifier. </w:t>
      </w:r>
      <w:r w:rsidR="001804AD" w:rsidRPr="004B3DC2">
        <w:t>An insurer then has up</w:t>
      </w:r>
      <w:r w:rsidR="004B3DC2" w:rsidRPr="004B3DC2">
        <w:t xml:space="preserve"> to 28 day</w:t>
      </w:r>
      <w:r w:rsidR="008A010B" w:rsidRPr="004B3DC2">
        <w:t xml:space="preserve">s to accept </w:t>
      </w:r>
      <w:r w:rsidR="001804AD" w:rsidRPr="004B3DC2">
        <w:t>or deny liability for the application</w:t>
      </w:r>
      <w:r w:rsidR="002E57D9">
        <w:t>.</w:t>
      </w:r>
    </w:p>
    <w:p w14:paraId="3E8CCE04" w14:textId="2B56B3D6" w:rsidR="004B3DC2" w:rsidRDefault="00FC1F3D" w:rsidP="00C037AB">
      <w:r w:rsidRPr="004B3DC2">
        <w:t xml:space="preserve">Certain </w:t>
      </w:r>
      <w:r w:rsidR="00EA06FA">
        <w:t xml:space="preserve">allowable </w:t>
      </w:r>
      <w:r w:rsidR="00EA33CE">
        <w:t>treatment</w:t>
      </w:r>
      <w:r w:rsidR="00EA33CE" w:rsidRPr="004B3DC2">
        <w:t xml:space="preserve"> </w:t>
      </w:r>
      <w:r w:rsidRPr="004B3DC2">
        <w:t>expenses will be approved for reimbursement from</w:t>
      </w:r>
      <w:r w:rsidR="008A010B" w:rsidRPr="004B3DC2">
        <w:t xml:space="preserve"> receipt of an application irrespective of whether </w:t>
      </w:r>
      <w:r w:rsidR="002A3E49" w:rsidRPr="004B3DC2">
        <w:t>an</w:t>
      </w:r>
      <w:r w:rsidR="008A010B" w:rsidRPr="004B3DC2">
        <w:t xml:space="preserve"> </w:t>
      </w:r>
      <w:r w:rsidR="002A3E49" w:rsidRPr="004B3DC2">
        <w:t xml:space="preserve">insurer </w:t>
      </w:r>
      <w:r w:rsidR="008A010B" w:rsidRPr="004B3DC2">
        <w:t>has made a decision to accept liability for an application</w:t>
      </w:r>
      <w:r w:rsidR="00EA33CE">
        <w:t xml:space="preserve"> (see the treatment and care benefits section</w:t>
      </w:r>
      <w:r w:rsidR="005821C0">
        <w:t xml:space="preserve"> below</w:t>
      </w:r>
      <w:r w:rsidR="00EA33CE">
        <w:t>)</w:t>
      </w:r>
      <w:r w:rsidR="008A010B" w:rsidRPr="004B3DC2">
        <w:t>.</w:t>
      </w:r>
      <w:r w:rsidR="004B3DC2" w:rsidRPr="004B3DC2">
        <w:t xml:space="preserve"> </w:t>
      </w:r>
      <w:r w:rsidR="004B3DC2">
        <w:t>Arrangements will also be put in place to transfer an application to a</w:t>
      </w:r>
      <w:r w:rsidR="005821C0">
        <w:t xml:space="preserve"> different</w:t>
      </w:r>
      <w:r w:rsidR="004B3DC2">
        <w:t xml:space="preserve"> insurer where</w:t>
      </w:r>
      <w:r w:rsidR="00C8489A">
        <w:t xml:space="preserve"> it is determined that the other insurer is the relevant insurer</w:t>
      </w:r>
      <w:r w:rsidR="002E57D9">
        <w:t xml:space="preserve"> for an application. </w:t>
      </w:r>
      <w:r w:rsidR="002A3E49" w:rsidRPr="004B3DC2">
        <w:t xml:space="preserve">An insurer that provides </w:t>
      </w:r>
      <w:r w:rsidR="001804AD" w:rsidRPr="004B3DC2">
        <w:t xml:space="preserve">a receipt notice, and then </w:t>
      </w:r>
      <w:r w:rsidR="001E082D" w:rsidRPr="004B3DC2">
        <w:t>does not accept liability for a valid application</w:t>
      </w:r>
      <w:r w:rsidR="001804AD" w:rsidRPr="004B3DC2">
        <w:t xml:space="preserve">, will have a </w:t>
      </w:r>
      <w:r w:rsidR="002A3E49" w:rsidRPr="004B3DC2">
        <w:t>r</w:t>
      </w:r>
      <w:r w:rsidR="001804AD" w:rsidRPr="004B3DC2">
        <w:t>ight</w:t>
      </w:r>
      <w:r w:rsidR="001E082D" w:rsidRPr="004B3DC2">
        <w:t xml:space="preserve"> of recovery</w:t>
      </w:r>
      <w:r w:rsidRPr="004B3DC2">
        <w:t xml:space="preserve"> for these expenses</w:t>
      </w:r>
      <w:r w:rsidR="001E082D" w:rsidRPr="004B3DC2">
        <w:t xml:space="preserve"> from the</w:t>
      </w:r>
      <w:r w:rsidR="001804AD" w:rsidRPr="004B3DC2">
        <w:t xml:space="preserve"> </w:t>
      </w:r>
      <w:r w:rsidR="004B3DC2">
        <w:t>relevant</w:t>
      </w:r>
      <w:r w:rsidR="002A3E49" w:rsidRPr="004B3DC2">
        <w:t xml:space="preserve"> insurer</w:t>
      </w:r>
      <w:r w:rsidR="004E4B73">
        <w:t xml:space="preserve"> but not directly from the applicant</w:t>
      </w:r>
      <w:r w:rsidR="002A3E49" w:rsidRPr="004B3DC2">
        <w:t>.</w:t>
      </w:r>
    </w:p>
    <w:p w14:paraId="3AC83D87" w14:textId="383DE71E" w:rsidR="00DE721C" w:rsidRPr="00341FB9" w:rsidRDefault="003F75B1" w:rsidP="00C037AB">
      <w:r>
        <w:t>The requirements for applications for funeral and death benefits</w:t>
      </w:r>
      <w:r w:rsidR="009410E6">
        <w:t xml:space="preserve"> will be set out separately in g</w:t>
      </w:r>
      <w:r>
        <w:t>uidelines and will be subject to different timeframes</w:t>
      </w:r>
      <w:r w:rsidR="003932B4">
        <w:rPr>
          <w:i/>
        </w:rPr>
        <w:t>.</w:t>
      </w:r>
      <w:r w:rsidR="00341FB9">
        <w:t xml:space="preserve"> To rec</w:t>
      </w:r>
      <w:r w:rsidR="00340BCF">
        <w:t xml:space="preserve">eive </w:t>
      </w:r>
      <w:r w:rsidR="007A7C37">
        <w:t>Q</w:t>
      </w:r>
      <w:r w:rsidR="00340BCF">
        <w:t xml:space="preserve">uality of </w:t>
      </w:r>
      <w:r w:rsidR="007A7C37">
        <w:t>L</w:t>
      </w:r>
      <w:r w:rsidR="00340BCF">
        <w:t>ife benefits, an initial applicant for defined benefits</w:t>
      </w:r>
      <w:r w:rsidR="00341FB9">
        <w:t xml:space="preserve"> will</w:t>
      </w:r>
      <w:r w:rsidR="00340BCF">
        <w:t xml:space="preserve"> also need</w:t>
      </w:r>
      <w:r w:rsidR="00341FB9">
        <w:t xml:space="preserve"> </w:t>
      </w:r>
      <w:r w:rsidR="00340BCF">
        <w:t>to</w:t>
      </w:r>
      <w:r w:rsidR="00341FB9">
        <w:t xml:space="preserve"> apply to their insurer for a </w:t>
      </w:r>
      <w:r w:rsidR="002F6D14">
        <w:t>W</w:t>
      </w:r>
      <w:r w:rsidR="007A7C37">
        <w:t xml:space="preserve">hole </w:t>
      </w:r>
      <w:r w:rsidR="002F6D14">
        <w:t>P</w:t>
      </w:r>
      <w:r w:rsidR="007A7C37">
        <w:t xml:space="preserve">erson </w:t>
      </w:r>
      <w:r w:rsidR="002F6D14">
        <w:t>I</w:t>
      </w:r>
      <w:r w:rsidR="007A7C37">
        <w:t>mpairment</w:t>
      </w:r>
      <w:r w:rsidR="00341FB9">
        <w:t xml:space="preserve"> assessment</w:t>
      </w:r>
      <w:r w:rsidR="001B6AD3">
        <w:t xml:space="preserve"> once their injury has stabilised</w:t>
      </w:r>
      <w:r w:rsidR="00341FB9">
        <w:t>.</w:t>
      </w:r>
    </w:p>
    <w:p w14:paraId="2EED4839" w14:textId="11264151" w:rsidR="00B25BFD" w:rsidRPr="0027793A" w:rsidRDefault="00B265C6" w:rsidP="001E2BF6">
      <w:pPr>
        <w:pStyle w:val="Heading3"/>
      </w:pPr>
      <w:bookmarkStart w:id="41" w:name="_Toc524943556"/>
      <w:bookmarkStart w:id="42" w:name="_Toc525111464"/>
      <w:r w:rsidRPr="00B265C6">
        <w:t xml:space="preserve">Income replacement </w:t>
      </w:r>
      <w:r w:rsidR="00055F4E">
        <w:t>benefits</w:t>
      </w:r>
      <w:bookmarkEnd w:id="41"/>
      <w:bookmarkEnd w:id="42"/>
    </w:p>
    <w:p w14:paraId="5FF886ED" w14:textId="333EA115" w:rsidR="0027793A" w:rsidRDefault="00EF341A" w:rsidP="00C037AB">
      <w:r>
        <w:t>These</w:t>
      </w:r>
      <w:r w:rsidR="0027793A">
        <w:t xml:space="preserve"> payment</w:t>
      </w:r>
      <w:r>
        <w:t>s</w:t>
      </w:r>
      <w:r w:rsidR="00184A41">
        <w:t xml:space="preserve"> </w:t>
      </w:r>
      <w:r w:rsidR="0027793A">
        <w:t xml:space="preserve">compensate </w:t>
      </w:r>
      <w:r w:rsidR="007A56BF">
        <w:t>people</w:t>
      </w:r>
      <w:r w:rsidR="0027793A">
        <w:t xml:space="preserve"> </w:t>
      </w:r>
      <w:r>
        <w:t xml:space="preserve">for income lost through being </w:t>
      </w:r>
      <w:r w:rsidR="0027793A">
        <w:t>unable to w</w:t>
      </w:r>
      <w:r>
        <w:t>ork, or</w:t>
      </w:r>
      <w:r w:rsidR="009204B7">
        <w:t xml:space="preserve"> through working</w:t>
      </w:r>
      <w:r>
        <w:t xml:space="preserve"> at a reduced capacity,</w:t>
      </w:r>
      <w:r w:rsidR="009204B7">
        <w:t xml:space="preserve"> because</w:t>
      </w:r>
      <w:r>
        <w:t xml:space="preserve"> of their injury.</w:t>
      </w:r>
    </w:p>
    <w:p w14:paraId="5C5D123B" w14:textId="2ABBD8E5" w:rsidR="00C46042" w:rsidRDefault="00FC1F3D" w:rsidP="00C037AB">
      <w:r>
        <w:t>To be entitled to</w:t>
      </w:r>
      <w:r w:rsidR="00EF341A">
        <w:t xml:space="preserve"> payments a person</w:t>
      </w:r>
      <w:r w:rsidR="003F0C13">
        <w:t xml:space="preserve"> need</w:t>
      </w:r>
      <w:r w:rsidR="00384DC3">
        <w:t xml:space="preserve">s to show </w:t>
      </w:r>
      <w:r w:rsidR="001F79DD">
        <w:t xml:space="preserve">they had a </w:t>
      </w:r>
      <w:r w:rsidR="005D32EA">
        <w:t xml:space="preserve">connection </w:t>
      </w:r>
      <w:r w:rsidR="001F79DD">
        <w:t>with the workforce</w:t>
      </w:r>
      <w:r w:rsidR="00EF341A">
        <w:t xml:space="preserve"> at the time of the acciden</w:t>
      </w:r>
      <w:r w:rsidR="00FA7156">
        <w:t>t. Eligible</w:t>
      </w:r>
      <w:r w:rsidR="00EF341A">
        <w:t xml:space="preserve"> </w:t>
      </w:r>
      <w:r w:rsidR="007A56BF">
        <w:t>people</w:t>
      </w:r>
      <w:r w:rsidR="00FA7156">
        <w:t xml:space="preserve"> include </w:t>
      </w:r>
      <w:r w:rsidR="005D32EA">
        <w:t>those</w:t>
      </w:r>
      <w:r w:rsidR="000C5E27">
        <w:t xml:space="preserve"> in paid work</w:t>
      </w:r>
      <w:r w:rsidR="005D32EA">
        <w:t xml:space="preserve"> and</w:t>
      </w:r>
      <w:r w:rsidR="000C5E27">
        <w:t xml:space="preserve"> </w:t>
      </w:r>
      <w:r w:rsidR="005D32EA">
        <w:t>those</w:t>
      </w:r>
      <w:r w:rsidR="00EF341A">
        <w:t xml:space="preserve"> </w:t>
      </w:r>
      <w:r w:rsidR="005D32EA">
        <w:t xml:space="preserve">who </w:t>
      </w:r>
      <w:r w:rsidR="0077728C">
        <w:t>hav</w:t>
      </w:r>
      <w:r w:rsidR="005D32EA">
        <w:t>e</w:t>
      </w:r>
      <w:r w:rsidR="000C5E27">
        <w:t xml:space="preserve"> worked</w:t>
      </w:r>
      <w:r w:rsidR="0077728C">
        <w:t xml:space="preserve"> at least</w:t>
      </w:r>
      <w:r w:rsidR="000C5E27">
        <w:t xml:space="preserve"> 260 hours in the last year</w:t>
      </w:r>
      <w:r w:rsidR="005D32EA">
        <w:t xml:space="preserve">, </w:t>
      </w:r>
      <w:r w:rsidR="000C5E27">
        <w:t xml:space="preserve">as well as </w:t>
      </w:r>
      <w:r w:rsidR="007A56BF">
        <w:t>people</w:t>
      </w:r>
      <w:r w:rsidR="001C5F38">
        <w:t xml:space="preserve"> that would join or return t</w:t>
      </w:r>
      <w:r w:rsidR="000C5E27">
        <w:t>o the workforce at a later date, including full-time student</w:t>
      </w:r>
      <w:r w:rsidR="00747BC8">
        <w:t>s</w:t>
      </w:r>
      <w:r w:rsidR="000C5E27">
        <w:t xml:space="preserve"> over 15 years of age.</w:t>
      </w:r>
      <w:r w:rsidR="00C46042">
        <w:t xml:space="preserve"> I</w:t>
      </w:r>
      <w:r w:rsidR="00392D64">
        <w:t xml:space="preserve">n </w:t>
      </w:r>
      <w:r w:rsidR="005D32EA">
        <w:t>this</w:t>
      </w:r>
      <w:r w:rsidR="00392D64">
        <w:t xml:space="preserve"> case</w:t>
      </w:r>
      <w:r w:rsidR="005D32EA">
        <w:t>,</w:t>
      </w:r>
      <w:r w:rsidR="00392D64">
        <w:t xml:space="preserve"> payments will</w:t>
      </w:r>
      <w:r w:rsidR="00ED2F3E">
        <w:t xml:space="preserve"> not start until the </w:t>
      </w:r>
      <w:r w:rsidR="00C46042">
        <w:t>date a person was anticipated to join or return to the workforce.</w:t>
      </w:r>
    </w:p>
    <w:p w14:paraId="79913CFE" w14:textId="4F9099B1" w:rsidR="00A91537" w:rsidRDefault="00747BC8" w:rsidP="00C037AB">
      <w:r>
        <w:t>P</w:t>
      </w:r>
      <w:r w:rsidR="009204B7">
        <w:t>ayments wil</w:t>
      </w:r>
      <w:r w:rsidR="003F0C13">
        <w:t xml:space="preserve">l generally </w:t>
      </w:r>
      <w:r w:rsidR="009204B7">
        <w:t>be based o</w:t>
      </w:r>
      <w:r w:rsidR="00DF22F0">
        <w:t>n a person’s pre-injury income</w:t>
      </w:r>
      <w:r w:rsidR="009204B7">
        <w:t>,</w:t>
      </w:r>
      <w:r w:rsidR="003F0C13">
        <w:t xml:space="preserve"> </w:t>
      </w:r>
      <w:r w:rsidR="009204B7">
        <w:t>bei</w:t>
      </w:r>
      <w:r w:rsidR="00DF22F0">
        <w:t>ng their average weekly income</w:t>
      </w:r>
      <w:r w:rsidR="009204B7">
        <w:t xml:space="preserve"> during the 52 weeks prior to an accident. A shorter</w:t>
      </w:r>
      <w:r w:rsidR="00501055">
        <w:t xml:space="preserve"> income</w:t>
      </w:r>
      <w:r w:rsidR="009204B7">
        <w:t xml:space="preserve"> period may apply for </w:t>
      </w:r>
      <w:r w:rsidR="007A56BF">
        <w:t>people</w:t>
      </w:r>
      <w:r w:rsidR="009204B7">
        <w:t xml:space="preserve"> </w:t>
      </w:r>
      <w:r w:rsidR="00201719">
        <w:t xml:space="preserve">who </w:t>
      </w:r>
      <w:r w:rsidR="009204B7">
        <w:t>have a significant</w:t>
      </w:r>
      <w:r>
        <w:t xml:space="preserve"> change</w:t>
      </w:r>
      <w:r w:rsidR="009204B7">
        <w:t xml:space="preserve"> in circumstance</w:t>
      </w:r>
      <w:r w:rsidR="004D20A7">
        <w:t>s</w:t>
      </w:r>
      <w:r w:rsidR="009204B7">
        <w:t xml:space="preserve">, such as </w:t>
      </w:r>
      <w:r w:rsidR="004D20A7">
        <w:t>starting a new job, or moving f</w:t>
      </w:r>
      <w:r w:rsidR="009204B7">
        <w:t>r</w:t>
      </w:r>
      <w:r w:rsidR="004D20A7">
        <w:t>o</w:t>
      </w:r>
      <w:r w:rsidR="009204B7">
        <w:t>m part</w:t>
      </w:r>
      <w:r w:rsidR="004D20A7">
        <w:t>-time</w:t>
      </w:r>
      <w:r w:rsidR="009204B7">
        <w:t xml:space="preserve"> to full</w:t>
      </w:r>
      <w:r w:rsidR="004D20A7">
        <w:t>-</w:t>
      </w:r>
      <w:r w:rsidR="009204B7">
        <w:t>time work during the period.</w:t>
      </w:r>
      <w:r w:rsidR="00A965CC">
        <w:t xml:space="preserve"> </w:t>
      </w:r>
      <w:r w:rsidR="004D20A7">
        <w:t>Speci</w:t>
      </w:r>
      <w:r w:rsidR="003F2C67">
        <w:t>al rules will apply for calculating</w:t>
      </w:r>
      <w:r w:rsidR="003F0C13">
        <w:t xml:space="preserve"> </w:t>
      </w:r>
      <w:r w:rsidR="00DF22F0">
        <w:t>weekly income</w:t>
      </w:r>
      <w:r w:rsidR="00392D64">
        <w:t xml:space="preserve"> for </w:t>
      </w:r>
      <w:r w:rsidR="007A56BF">
        <w:t>people</w:t>
      </w:r>
      <w:r w:rsidR="00392D64">
        <w:t xml:space="preserve"> </w:t>
      </w:r>
      <w:r w:rsidR="004D20A7">
        <w:t xml:space="preserve">joining </w:t>
      </w:r>
      <w:r w:rsidR="00392D64">
        <w:t xml:space="preserve">or returning to </w:t>
      </w:r>
      <w:r w:rsidR="002E57D9">
        <w:t>the workforce.</w:t>
      </w:r>
    </w:p>
    <w:p w14:paraId="53DDDB20" w14:textId="7EBC0906" w:rsidR="003F0C13" w:rsidRDefault="00264D56" w:rsidP="00C037AB">
      <w:r>
        <w:t>An em</w:t>
      </w:r>
      <w:r w:rsidR="00DF22F0">
        <w:t>ployee’s income</w:t>
      </w:r>
      <w:r w:rsidR="00AE5356">
        <w:t xml:space="preserve"> will</w:t>
      </w:r>
      <w:r>
        <w:t xml:space="preserve"> include</w:t>
      </w:r>
      <w:r w:rsidR="003F0C13">
        <w:t xml:space="preserve"> all amou</w:t>
      </w:r>
      <w:r w:rsidR="00184A41">
        <w:t>nts of income from</w:t>
      </w:r>
      <w:r w:rsidR="003F0C13">
        <w:t xml:space="preserve"> employment other than compulsory superannuation contributions</w:t>
      </w:r>
      <w:r w:rsidR="0077728C">
        <w:t>, or one-off amounts payable on termination of employment.</w:t>
      </w:r>
      <w:r w:rsidR="00DF22F0">
        <w:t xml:space="preserve"> A self</w:t>
      </w:r>
      <w:r w:rsidR="00B6088D">
        <w:noBreakHyphen/>
      </w:r>
      <w:r w:rsidR="00DF22F0">
        <w:t>employed person’s income</w:t>
      </w:r>
      <w:r w:rsidR="00AE5356">
        <w:t xml:space="preserve"> will be</w:t>
      </w:r>
      <w:r>
        <w:t xml:space="preserve"> </w:t>
      </w:r>
      <w:r w:rsidR="0077728C">
        <w:t>the net income they derive from carrying o</w:t>
      </w:r>
      <w:r>
        <w:t xml:space="preserve">n a business to the extent </w:t>
      </w:r>
      <w:r w:rsidR="0077728C">
        <w:t>the income is attributed to personal services the person provides to that business.</w:t>
      </w:r>
      <w:r w:rsidR="00FA7156">
        <w:t xml:space="preserve"> A person </w:t>
      </w:r>
      <w:r w:rsidR="00DF22F0">
        <w:t>will be able to combine income</w:t>
      </w:r>
      <w:r w:rsidR="00FA7156">
        <w:t xml:space="preserve"> received from multiple employers, or self-employment arrangements.</w:t>
      </w:r>
    </w:p>
    <w:p w14:paraId="012C4866" w14:textId="39D84397" w:rsidR="00D615C6" w:rsidRDefault="00FC1F3D" w:rsidP="00C037AB">
      <w:r>
        <w:t>An injured person</w:t>
      </w:r>
      <w:r w:rsidR="002A0C75">
        <w:t xml:space="preserve"> with a rece</w:t>
      </w:r>
      <w:r>
        <w:t>nt work history will be able to start</w:t>
      </w:r>
      <w:r w:rsidR="00D47ED0">
        <w:t xml:space="preserve"> to</w:t>
      </w:r>
      <w:r>
        <w:t xml:space="preserve"> receive payments</w:t>
      </w:r>
      <w:r w:rsidR="00D47ED0">
        <w:t xml:space="preserve"> from </w:t>
      </w:r>
      <w:r w:rsidR="00024B97">
        <w:t>the time</w:t>
      </w:r>
      <w:r w:rsidR="00D47ED0">
        <w:t xml:space="preserve"> an insurer accepts</w:t>
      </w:r>
      <w:r>
        <w:t xml:space="preserve"> liability for their application.</w:t>
      </w:r>
      <w:r w:rsidR="00ED2F3E">
        <w:t xml:space="preserve"> </w:t>
      </w:r>
      <w:r w:rsidR="003F2C67">
        <w:t>If an insurer is still gathering information to calculate the actual amount of a</w:t>
      </w:r>
      <w:r w:rsidR="00264D56">
        <w:t xml:space="preserve"> </w:t>
      </w:r>
      <w:r w:rsidR="00D2461E">
        <w:t>payment</w:t>
      </w:r>
      <w:r w:rsidR="008E3544">
        <w:t>,</w:t>
      </w:r>
      <w:r w:rsidR="003F2C67">
        <w:t xml:space="preserve"> the insurer may make interim</w:t>
      </w:r>
      <w:r w:rsidR="00D2461E">
        <w:t xml:space="preserve"> income</w:t>
      </w:r>
      <w:r w:rsidR="00AC7EB6">
        <w:t xml:space="preserve"> payments</w:t>
      </w:r>
      <w:r w:rsidR="00D2461E">
        <w:t>, covering up to the first 13 weeks after an accident</w:t>
      </w:r>
      <w:r w:rsidR="008E3544">
        <w:t xml:space="preserve"> so long as the application was made within 13 weeks of the accident</w:t>
      </w:r>
      <w:r w:rsidR="003F2C67">
        <w:t>.</w:t>
      </w:r>
      <w:r w:rsidR="00484F03">
        <w:t xml:space="preserve"> Regulations</w:t>
      </w:r>
      <w:r w:rsidR="00AC630C">
        <w:t xml:space="preserve"> will </w:t>
      </w:r>
      <w:r w:rsidR="009F7064">
        <w:t>set</w:t>
      </w:r>
      <w:r w:rsidR="00484F03">
        <w:t xml:space="preserve"> the minimum amount of an interim payment </w:t>
      </w:r>
      <w:r w:rsidR="009F7064">
        <w:t>as</w:t>
      </w:r>
      <w:r w:rsidR="00484F03">
        <w:t xml:space="preserve"> a</w:t>
      </w:r>
      <w:r w:rsidR="00AC630C">
        <w:t xml:space="preserve"> prescribed</w:t>
      </w:r>
      <w:r w:rsidR="00484F03">
        <w:t xml:space="preserve"> percentage of</w:t>
      </w:r>
      <w:r w:rsidR="00AC630C">
        <w:t xml:space="preserve"> the</w:t>
      </w:r>
      <w:r w:rsidR="00484F03">
        <w:t xml:space="preserve"> </w:t>
      </w:r>
      <w:r w:rsidR="008E3544">
        <w:t xml:space="preserve">pre-injury </w:t>
      </w:r>
      <w:r w:rsidR="005F0B6E">
        <w:t xml:space="preserve">weekly </w:t>
      </w:r>
      <w:r w:rsidR="00484F03">
        <w:t>income cap ($2,250).</w:t>
      </w:r>
    </w:p>
    <w:p w14:paraId="1AE22881" w14:textId="031B3904" w:rsidR="009204B7" w:rsidRDefault="00264D56" w:rsidP="00C037AB">
      <w:r>
        <w:t>I</w:t>
      </w:r>
      <w:r w:rsidR="00376C9B">
        <w:t>f an application is lodged with</w:t>
      </w:r>
      <w:r w:rsidR="004C7499">
        <w:t>in</w:t>
      </w:r>
      <w:r w:rsidR="00376C9B">
        <w:t xml:space="preserve"> 13 weeks of an accident</w:t>
      </w:r>
      <w:r>
        <w:t>, payments can be backdated to the time of the accident</w:t>
      </w:r>
      <w:r w:rsidR="00376C9B">
        <w:t>. If a late app</w:t>
      </w:r>
      <w:r w:rsidR="00D615C6">
        <w:t>lication is accepted,</w:t>
      </w:r>
      <w:r w:rsidR="00376C9B">
        <w:t xml:space="preserve"> payments will only be backdated </w:t>
      </w:r>
      <w:r w:rsidR="00522093">
        <w:t xml:space="preserve">four </w:t>
      </w:r>
      <w:r w:rsidR="00376C9B">
        <w:t>weeks prior to the application</w:t>
      </w:r>
      <w:r w:rsidR="00D615C6">
        <w:t>, other than in exceptional circumstances.</w:t>
      </w:r>
      <w:r w:rsidR="00F87B2F">
        <w:t xml:space="preserve"> </w:t>
      </w:r>
      <w:r w:rsidR="00A16F5B">
        <w:t>Payments can be made for up to five years after an accident.</w:t>
      </w:r>
    </w:p>
    <w:p w14:paraId="775483DC" w14:textId="77777777" w:rsidR="00454879" w:rsidRDefault="00454879">
      <w:r>
        <w:br w:type="page"/>
      </w:r>
    </w:p>
    <w:p w14:paraId="7138A039" w14:textId="02F08FF3" w:rsidR="00AE5356" w:rsidRDefault="00CA234B" w:rsidP="00C037AB">
      <w:r>
        <w:t>For the first 13 weeks (first payment period) payments will be made at</w:t>
      </w:r>
      <w:r w:rsidR="00AE5356">
        <w:t xml:space="preserve"> 95 perce</w:t>
      </w:r>
      <w:r w:rsidR="00DF22F0">
        <w:t>nt of pre-injury weekly income</w:t>
      </w:r>
      <w:r w:rsidR="00AE5356">
        <w:t xml:space="preserve"> (</w:t>
      </w:r>
      <w:r w:rsidR="005F56D4">
        <w:t xml:space="preserve">pre-injury weekly income is </w:t>
      </w:r>
      <w:r w:rsidR="00AE5356">
        <w:t>capped a</w:t>
      </w:r>
      <w:r>
        <w:t>t $2,250)</w:t>
      </w:r>
      <w:r w:rsidR="00AE5356">
        <w:t xml:space="preserve"> and then 80 percent thereafter</w:t>
      </w:r>
      <w:r w:rsidR="00264D56">
        <w:t xml:space="preserve"> (second payment period</w:t>
      </w:r>
      <w:r w:rsidR="00C40554">
        <w:t xml:space="preserve"> with the pre-injury weekly income cap still applying</w:t>
      </w:r>
      <w:r w:rsidR="00264D56">
        <w:t>)</w:t>
      </w:r>
      <w:r w:rsidR="00AE5356">
        <w:t>.</w:t>
      </w:r>
      <w:r w:rsidR="00FA7156">
        <w:t xml:space="preserve"> </w:t>
      </w:r>
      <w:r w:rsidR="00AE5356">
        <w:t>A low income adjustment will apply</w:t>
      </w:r>
      <w:r w:rsidR="00224A5F">
        <w:t>,</w:t>
      </w:r>
      <w:r w:rsidR="00AE5356">
        <w:t xml:space="preserve"> with </w:t>
      </w:r>
      <w:r w:rsidR="007A56BF">
        <w:t>people</w:t>
      </w:r>
      <w:r w:rsidR="00FC1A65">
        <w:t xml:space="preserve"> w</w:t>
      </w:r>
      <w:r w:rsidR="00685294">
        <w:t>ho had</w:t>
      </w:r>
      <w:r w:rsidR="00FC1A65">
        <w:t xml:space="preserve"> pre-injury weekly income</w:t>
      </w:r>
      <w:r w:rsidR="00AE5356">
        <w:t xml:space="preserve"> below $800 receiving full </w:t>
      </w:r>
      <w:r>
        <w:t xml:space="preserve">income </w:t>
      </w:r>
      <w:r w:rsidR="00AE5356">
        <w:t>replacement, and th</w:t>
      </w:r>
      <w:r w:rsidR="00FC1A65">
        <w:t>ose with weekly income</w:t>
      </w:r>
      <w:r w:rsidR="008C7F25">
        <w:t xml:space="preserve"> from $800 to</w:t>
      </w:r>
      <w:r w:rsidR="00AE5356">
        <w:t xml:space="preserve"> $1,000 receiving 95 per</w:t>
      </w:r>
      <w:r w:rsidR="008E3544">
        <w:t xml:space="preserve"> </w:t>
      </w:r>
      <w:r w:rsidR="00AE5356">
        <w:t>cent replacement.</w:t>
      </w:r>
      <w:r w:rsidR="00AE5356" w:rsidRPr="00AE5356">
        <w:t xml:space="preserve"> </w:t>
      </w:r>
      <w:r w:rsidR="00AE5356">
        <w:t>Payments, thresholds and caps will be indexed</w:t>
      </w:r>
      <w:r w:rsidR="007A31FD">
        <w:t xml:space="preserve"> in line with adjustments to Average Weekly Earnings on a biannual basis. A</w:t>
      </w:r>
      <w:r w:rsidR="00AE5356">
        <w:t>pprentices, trainees and junior workers</w:t>
      </w:r>
      <w:r w:rsidR="007A31FD">
        <w:t xml:space="preserve"> will also receive</w:t>
      </w:r>
      <w:r w:rsidR="00AE5356">
        <w:t xml:space="preserve"> adjustments</w:t>
      </w:r>
      <w:r w:rsidR="007A31FD">
        <w:t xml:space="preserve"> to their payments</w:t>
      </w:r>
      <w:r w:rsidR="003F2C67">
        <w:t xml:space="preserve"> for increments they may</w:t>
      </w:r>
      <w:r>
        <w:t xml:space="preserve"> have</w:t>
      </w:r>
      <w:r w:rsidR="00AE5356">
        <w:t xml:space="preserve"> otherwise received.</w:t>
      </w:r>
    </w:p>
    <w:p w14:paraId="24679B5D" w14:textId="32146CA1" w:rsidR="00FA7156" w:rsidRDefault="007C1215" w:rsidP="00C037AB">
      <w:r>
        <w:t>Ongoing payments will be subject to a</w:t>
      </w:r>
      <w:r w:rsidR="00CA234B">
        <w:t>n injured</w:t>
      </w:r>
      <w:r>
        <w:t xml:space="preserve"> pers</w:t>
      </w:r>
      <w:r w:rsidR="00264D56">
        <w:t>on providing a</w:t>
      </w:r>
      <w:r w:rsidR="00224A5F">
        <w:t xml:space="preserve"> fitness for work</w:t>
      </w:r>
      <w:r w:rsidR="00264D56">
        <w:t xml:space="preserve"> certificate</w:t>
      </w:r>
      <w:r w:rsidR="00501055">
        <w:t>. The amount of a person’s pre-injury weekly income</w:t>
      </w:r>
      <w:r w:rsidR="00224A5F">
        <w:t xml:space="preserve"> will be reduced to the extent</w:t>
      </w:r>
      <w:r w:rsidR="000D4347">
        <w:t xml:space="preserve"> that a person receives earnings</w:t>
      </w:r>
      <w:r w:rsidR="00224A5F">
        <w:t xml:space="preserve"> from any work, or has the capacity to work after an accident. Insurer</w:t>
      </w:r>
      <w:r w:rsidR="00864690">
        <w:t xml:space="preserve">s will be required to follow </w:t>
      </w:r>
      <w:r w:rsidR="00B23A41">
        <w:t>g</w:t>
      </w:r>
      <w:r w:rsidR="00864690">
        <w:t xml:space="preserve">uidelines </w:t>
      </w:r>
      <w:r w:rsidR="00224A5F">
        <w:t>when making decisions</w:t>
      </w:r>
      <w:r w:rsidR="000D01EE">
        <w:t xml:space="preserve"> to stop or reduce </w:t>
      </w:r>
      <w:r w:rsidR="00AC630C">
        <w:t>payments based on a person’s capacity to work.</w:t>
      </w:r>
      <w:r w:rsidR="000D01EE">
        <w:t xml:space="preserve"> A person that has been in continuous receipt of payments for at least </w:t>
      </w:r>
      <w:r w:rsidR="00522093">
        <w:t xml:space="preserve">four </w:t>
      </w:r>
      <w:r w:rsidR="000D01EE">
        <w:t>weeks</w:t>
      </w:r>
      <w:r w:rsidR="00CA234B">
        <w:t xml:space="preserve"> will be given at least </w:t>
      </w:r>
      <w:r w:rsidR="00522093">
        <w:t xml:space="preserve">two </w:t>
      </w:r>
      <w:r w:rsidR="00CA234B">
        <w:t>weeks’</w:t>
      </w:r>
      <w:r w:rsidR="000D01EE">
        <w:t xml:space="preserve"> notice of such a decision. </w:t>
      </w:r>
      <w:r w:rsidR="00224A5F">
        <w:t>An insurer can also</w:t>
      </w:r>
      <w:r w:rsidR="000D01EE">
        <w:t xml:space="preserve"> suspend </w:t>
      </w:r>
      <w:r w:rsidR="00224A5F">
        <w:t>payments if a person does not comply with a request for a medical or vocational assessment</w:t>
      </w:r>
      <w:r w:rsidR="00864690">
        <w:t>, or undertake</w:t>
      </w:r>
      <w:r w:rsidR="00FE3ECD">
        <w:t xml:space="preserve"> the</w:t>
      </w:r>
      <w:r w:rsidR="00864690">
        <w:t xml:space="preserve"> treatment</w:t>
      </w:r>
      <w:r w:rsidR="00FE3ECD">
        <w:t xml:space="preserve"> outlined</w:t>
      </w:r>
      <w:r w:rsidR="00864690">
        <w:t xml:space="preserve"> in a </w:t>
      </w:r>
      <w:r w:rsidR="00224A5F">
        <w:t>recovery plan.</w:t>
      </w:r>
      <w:r w:rsidR="00FA7156">
        <w:t xml:space="preserve"> A person will also cease to be entitled to payments once they reach ag</w:t>
      </w:r>
      <w:r w:rsidR="002E57D9">
        <w:t>e pension age plus six months.</w:t>
      </w:r>
    </w:p>
    <w:p w14:paraId="35C00931" w14:textId="77777777" w:rsidR="00C43B08" w:rsidRDefault="00C43B08" w:rsidP="00C037AB">
      <w:r>
        <w:t>An injured person may ask an insurer to reimburse</w:t>
      </w:r>
      <w:r w:rsidR="00861E99">
        <w:t xml:space="preserve"> their employer for</w:t>
      </w:r>
      <w:r>
        <w:t xml:space="preserve"> the cost of</w:t>
      </w:r>
      <w:r w:rsidR="001E40D9">
        <w:t xml:space="preserve"> any</w:t>
      </w:r>
      <w:r w:rsidR="00FD167A">
        <w:t xml:space="preserve"> paid leave</w:t>
      </w:r>
      <w:r>
        <w:t xml:space="preserve"> taken as a result of the person’</w:t>
      </w:r>
      <w:r w:rsidR="00861E99">
        <w:t>s injury, in lieu of receiving</w:t>
      </w:r>
      <w:r w:rsidR="00AC630C">
        <w:t xml:space="preserve"> income</w:t>
      </w:r>
      <w:r w:rsidR="00861E99">
        <w:t xml:space="preserve"> payments.</w:t>
      </w:r>
    </w:p>
    <w:p w14:paraId="232D5E71" w14:textId="77777777" w:rsidR="00FA7156" w:rsidRDefault="00FA7156" w:rsidP="00C037AB">
      <w:pPr>
        <w:rPr>
          <w:b/>
        </w:rPr>
      </w:pPr>
      <w:r w:rsidRPr="00FA7156">
        <w:rPr>
          <w:b/>
        </w:rPr>
        <w:t>Example</w:t>
      </w:r>
      <w:r w:rsidR="009965A6">
        <w:rPr>
          <w:b/>
        </w:rPr>
        <w:t xml:space="preserve"> 1</w:t>
      </w:r>
    </w:p>
    <w:p w14:paraId="1E8CCD06" w14:textId="41680562" w:rsidR="00FA7156" w:rsidRDefault="00F06DAC" w:rsidP="00C037AB">
      <w:pPr>
        <w:ind w:left="720"/>
      </w:pPr>
      <w:r>
        <w:t>Suzy</w:t>
      </w:r>
      <w:r w:rsidR="00FA7156">
        <w:t xml:space="preserve"> was hit by a car while riding her bicycle </w:t>
      </w:r>
      <w:r w:rsidR="001F769F">
        <w:t>on David Street</w:t>
      </w:r>
      <w:r w:rsidR="00E945A7">
        <w:t>, Turner on 2</w:t>
      </w:r>
      <w:r w:rsidR="00E945A7" w:rsidRPr="00E945A7">
        <w:rPr>
          <w:vertAlign w:val="superscript"/>
        </w:rPr>
        <w:t>nd</w:t>
      </w:r>
      <w:r w:rsidR="004F5C20">
        <w:t xml:space="preserve"> November</w:t>
      </w:r>
      <w:r w:rsidR="000C22A9">
        <w:t xml:space="preserve"> 2019</w:t>
      </w:r>
      <w:r w:rsidR="002E57D9">
        <w:t xml:space="preserve">. </w:t>
      </w:r>
      <w:r w:rsidR="00E945A7">
        <w:t xml:space="preserve">She suffered a fractured </w:t>
      </w:r>
      <w:r w:rsidR="00FD167A">
        <w:t>collar bone, concussion and</w:t>
      </w:r>
      <w:r w:rsidR="00E945A7">
        <w:t xml:space="preserve"> lacerations to her face and limbs.</w:t>
      </w:r>
      <w:r>
        <w:t xml:space="preserve"> At the time of the accident Suzy was</w:t>
      </w:r>
      <w:r w:rsidR="00E945A7">
        <w:t xml:space="preserve"> 19 and in her first year of full-time</w:t>
      </w:r>
      <w:r w:rsidR="003A54C6">
        <w:t xml:space="preserve"> university studie</w:t>
      </w:r>
      <w:r>
        <w:t>s</w:t>
      </w:r>
      <w:r w:rsidR="000C22A9">
        <w:t>. She</w:t>
      </w:r>
      <w:r w:rsidR="003A54C6">
        <w:t xml:space="preserve"> was working</w:t>
      </w:r>
      <w:r w:rsidR="00E945A7">
        <w:t xml:space="preserve"> casually as a barista at a coffee shop</w:t>
      </w:r>
      <w:r w:rsidR="005F219A">
        <w:t>, and also had recently worked as a football referee</w:t>
      </w:r>
      <w:r w:rsidR="00E945A7">
        <w:t>.</w:t>
      </w:r>
    </w:p>
    <w:p w14:paraId="1AA22CF5" w14:textId="269BEDA9" w:rsidR="003A54C6" w:rsidRDefault="003A54C6" w:rsidP="00C037AB">
      <w:pPr>
        <w:ind w:left="720"/>
      </w:pPr>
      <w:r>
        <w:t>Suzy lodges an application for personal injury benefits with the car’s M</w:t>
      </w:r>
      <w:r w:rsidR="00677EB8">
        <w:t xml:space="preserve">otor </w:t>
      </w:r>
      <w:r>
        <w:t>A</w:t>
      </w:r>
      <w:r w:rsidR="00677EB8">
        <w:t xml:space="preserve">ccident </w:t>
      </w:r>
      <w:r>
        <w:t>I</w:t>
      </w:r>
      <w:r w:rsidR="00677EB8">
        <w:t>njur</w:t>
      </w:r>
      <w:r w:rsidR="00A479E6">
        <w:t>ies</w:t>
      </w:r>
      <w:r w:rsidR="005F0B6E">
        <w:t xml:space="preserve"> insurer on 16 </w:t>
      </w:r>
      <w:r w:rsidR="004F5C20">
        <w:t>November</w:t>
      </w:r>
      <w:r>
        <w:t xml:space="preserve"> 2019.</w:t>
      </w:r>
    </w:p>
    <w:p w14:paraId="5AA37B4F" w14:textId="3814BDE7" w:rsidR="000C22A9" w:rsidRDefault="00F06DAC" w:rsidP="00C037AB">
      <w:pPr>
        <w:ind w:left="720"/>
      </w:pPr>
      <w:r>
        <w:t>Suzy</w:t>
      </w:r>
      <w:r w:rsidR="000C22A9">
        <w:t>’s</w:t>
      </w:r>
      <w:r w:rsidR="001F769F">
        <w:t xml:space="preserve"> treating</w:t>
      </w:r>
      <w:r w:rsidR="000C22A9">
        <w:t xml:space="preserve"> d</w:t>
      </w:r>
      <w:r w:rsidR="00E945A7">
        <w:t>oct</w:t>
      </w:r>
      <w:r w:rsidR="000C22A9">
        <w:t xml:space="preserve">or </w:t>
      </w:r>
      <w:r w:rsidR="00E945A7">
        <w:t>provide</w:t>
      </w:r>
      <w:r w:rsidR="000C22A9">
        <w:t>s</w:t>
      </w:r>
      <w:r w:rsidR="00E945A7">
        <w:t xml:space="preserve"> her with a certificate sta</w:t>
      </w:r>
      <w:r w:rsidR="000C22A9">
        <w:t>t</w:t>
      </w:r>
      <w:r w:rsidR="00E945A7">
        <w:t>ing that she</w:t>
      </w:r>
      <w:r w:rsidR="000F0F5F">
        <w:t xml:space="preserve"> is unfit to work</w:t>
      </w:r>
      <w:r w:rsidR="000C22A9">
        <w:t xml:space="preserve"> a</w:t>
      </w:r>
      <w:r w:rsidR="001F769F">
        <w:t>s a</w:t>
      </w:r>
      <w:r w:rsidR="000C22A9">
        <w:t xml:space="preserve"> barista</w:t>
      </w:r>
      <w:r w:rsidR="000F0F5F">
        <w:t xml:space="preserve"> </w:t>
      </w:r>
      <w:r w:rsidR="000C22A9">
        <w:t xml:space="preserve">for </w:t>
      </w:r>
      <w:r w:rsidR="00522093">
        <w:t xml:space="preserve">eight </w:t>
      </w:r>
      <w:r w:rsidR="000C22A9">
        <w:t>weeks following the accident.</w:t>
      </w:r>
      <w:r w:rsidR="004F5C20">
        <w:t xml:space="preserve"> </w:t>
      </w:r>
      <w:r>
        <w:t>Suzy downloads electronic</w:t>
      </w:r>
      <w:r w:rsidR="000C22A9">
        <w:t xml:space="preserve"> payslips from her two employers showing she worked a total of 620 hours during the 52 weeks prior to the accident, and received gross income</w:t>
      </w:r>
      <w:r>
        <w:t xml:space="preserve"> of</w:t>
      </w:r>
      <w:r w:rsidR="000C22A9">
        <w:t xml:space="preserve"> $15,800.</w:t>
      </w:r>
      <w:r w:rsidR="003A54C6">
        <w:t xml:space="preserve"> She provides these documents to the insurer with her application.</w:t>
      </w:r>
    </w:p>
    <w:p w14:paraId="4CBE6A67" w14:textId="6CF916BD" w:rsidR="004F5C20" w:rsidRDefault="004F5C20" w:rsidP="00C037AB">
      <w:pPr>
        <w:ind w:left="720"/>
      </w:pPr>
      <w:r>
        <w:t>The insurer forms the view that given</w:t>
      </w:r>
      <w:r w:rsidR="00C43B08">
        <w:t xml:space="preserve"> the nature of</w:t>
      </w:r>
      <w:r>
        <w:t xml:space="preserve"> Suzy’s injuries, she does not have </w:t>
      </w:r>
      <w:r w:rsidR="00AB4E72">
        <w:t xml:space="preserve">any </w:t>
      </w:r>
      <w:r>
        <w:t xml:space="preserve">capacity to undertake any other </w:t>
      </w:r>
      <w:r w:rsidR="00AB4E72">
        <w:t xml:space="preserve">type of </w:t>
      </w:r>
      <w:r>
        <w:t xml:space="preserve">work during the </w:t>
      </w:r>
      <w:r w:rsidR="00225DF2">
        <w:t xml:space="preserve">eight </w:t>
      </w:r>
      <w:r w:rsidR="002E57D9">
        <w:t>weeks following the accident.</w:t>
      </w:r>
    </w:p>
    <w:p w14:paraId="4004D00D" w14:textId="77777777" w:rsidR="000C22A9" w:rsidRDefault="000D4347" w:rsidP="00C037AB">
      <w:pPr>
        <w:ind w:left="720"/>
      </w:pPr>
      <w:r>
        <w:t>Suzy’s average weekly income</w:t>
      </w:r>
      <w:r w:rsidR="000C22A9">
        <w:t xml:space="preserve"> will be calculated </w:t>
      </w:r>
      <w:r w:rsidR="001F769F">
        <w:t>as</w:t>
      </w:r>
      <w:r w:rsidR="000C22A9">
        <w:t>:</w:t>
      </w:r>
    </w:p>
    <w:p w14:paraId="13AE6C60" w14:textId="77777777" w:rsidR="00F06DAC" w:rsidRDefault="00F06DAC" w:rsidP="00C037AB">
      <w:pPr>
        <w:ind w:left="2160" w:firstLine="720"/>
      </w:pPr>
      <w:r>
        <w:t>$15,800 ÷ 52 = $303.85</w:t>
      </w:r>
    </w:p>
    <w:p w14:paraId="258056B3" w14:textId="38A5BB97" w:rsidR="003A54C6" w:rsidRDefault="00C33B97" w:rsidP="00C037AB">
      <w:pPr>
        <w:ind w:left="720"/>
      </w:pPr>
      <w:r>
        <w:t>As this income is</w:t>
      </w:r>
      <w:r w:rsidR="00F06DAC">
        <w:t xml:space="preserve"> less than $800 per week, Suzy will be entitled to full income replacement payments of $303.85 per week for at least </w:t>
      </w:r>
      <w:r w:rsidR="003A1011">
        <w:t xml:space="preserve">eight </w:t>
      </w:r>
      <w:r w:rsidR="00F06DAC">
        <w:t>weeks following the accident.</w:t>
      </w:r>
      <w:r w:rsidR="003A54C6">
        <w:t xml:space="preserve"> These will be back</w:t>
      </w:r>
      <w:r w:rsidR="00D760EE">
        <w:t>-</w:t>
      </w:r>
      <w:r w:rsidR="003A54C6">
        <w:t>paid to Suzy from the date of the accident.</w:t>
      </w:r>
    </w:p>
    <w:p w14:paraId="478AD0DE" w14:textId="796287EF" w:rsidR="00E040A3" w:rsidRDefault="00F06DAC" w:rsidP="00C037AB">
      <w:pPr>
        <w:ind w:left="720"/>
      </w:pPr>
      <w:r>
        <w:t>As Suzy has a recent work history, it does not matter that she was also a full-time stud</w:t>
      </w:r>
      <w:r w:rsidR="004F5C20">
        <w:t>ent at the time of the accident,</w:t>
      </w:r>
      <w:r w:rsidR="005F219A">
        <w:t xml:space="preserve"> or that she earns her income on a </w:t>
      </w:r>
      <w:r w:rsidR="00916ACB">
        <w:t xml:space="preserve">casual </w:t>
      </w:r>
      <w:r w:rsidR="004F5C20">
        <w:t>basis.</w:t>
      </w:r>
    </w:p>
    <w:p w14:paraId="337BA533" w14:textId="69C23CCB" w:rsidR="00E040A3" w:rsidRDefault="00E040A3" w:rsidP="001E2BF6">
      <w:pPr>
        <w:pStyle w:val="Heading3"/>
      </w:pPr>
      <w:bookmarkStart w:id="43" w:name="_Toc524943557"/>
      <w:bookmarkStart w:id="44" w:name="_Toc525111465"/>
      <w:r w:rsidRPr="00A45387">
        <w:t>Treatment</w:t>
      </w:r>
      <w:r w:rsidR="007B7990">
        <w:t xml:space="preserve"> and care</w:t>
      </w:r>
      <w:r w:rsidR="00E14E48">
        <w:t xml:space="preserve"> benefits</w:t>
      </w:r>
      <w:bookmarkEnd w:id="43"/>
      <w:bookmarkEnd w:id="44"/>
    </w:p>
    <w:p w14:paraId="3CE5BC20" w14:textId="77777777" w:rsidR="00557202" w:rsidRPr="00CE002E" w:rsidRDefault="00557202" w:rsidP="00557202">
      <w:r>
        <w:t xml:space="preserve">Certain treatment expenses (allowable expenses) will be automatically approved during the first four weeks from the receipt of an application and will be paid on a reimbursement basis. This will ensure access to early treatment and care is not delayed. Under the guidelines allowable </w:t>
      </w:r>
      <w:r w:rsidRPr="00CE002E">
        <w:t>expenses are likely to include:</w:t>
      </w:r>
    </w:p>
    <w:p w14:paraId="546EE7F2" w14:textId="77777777" w:rsidR="00557202" w:rsidRPr="00CE002E" w:rsidRDefault="00557202" w:rsidP="00557202">
      <w:pPr>
        <w:pStyle w:val="ListParagraph"/>
        <w:numPr>
          <w:ilvl w:val="0"/>
          <w:numId w:val="10"/>
        </w:numPr>
        <w:spacing w:after="160" w:line="259" w:lineRule="auto"/>
        <w:ind w:left="714" w:hanging="357"/>
      </w:pPr>
      <w:r w:rsidRPr="00CE002E">
        <w:t xml:space="preserve">up to </w:t>
      </w:r>
      <w:r w:rsidRPr="00007236">
        <w:t xml:space="preserve">four </w:t>
      </w:r>
      <w:r w:rsidRPr="00CE002E">
        <w:t>services from a general practitioner</w:t>
      </w:r>
      <w:r w:rsidRPr="00007236">
        <w:t>; and</w:t>
      </w:r>
    </w:p>
    <w:p w14:paraId="3DC52454" w14:textId="77777777" w:rsidR="00557202" w:rsidRDefault="00557202" w:rsidP="00557202">
      <w:pPr>
        <w:pStyle w:val="ListParagraph"/>
        <w:numPr>
          <w:ilvl w:val="0"/>
          <w:numId w:val="10"/>
        </w:numPr>
        <w:spacing w:after="160" w:line="259" w:lineRule="auto"/>
      </w:pPr>
      <w:proofErr w:type="gramStart"/>
      <w:r w:rsidRPr="00CE002E">
        <w:t>up</w:t>
      </w:r>
      <w:proofErr w:type="gramEnd"/>
      <w:r w:rsidRPr="00CE002E">
        <w:t xml:space="preserve"> to </w:t>
      </w:r>
      <w:r w:rsidRPr="00007236">
        <w:t xml:space="preserve">eight </w:t>
      </w:r>
      <w:r w:rsidRPr="00CE002E">
        <w:t>allied health services where a doctor’s referral has been provided</w:t>
      </w:r>
      <w:r>
        <w:t>.</w:t>
      </w:r>
    </w:p>
    <w:p w14:paraId="297D531F" w14:textId="4BD1820B" w:rsidR="008D76D7" w:rsidRDefault="00557202" w:rsidP="00C037AB">
      <w:r>
        <w:t>Once liability for an application is accepted, a</w:t>
      </w:r>
      <w:r w:rsidR="00DF30FA">
        <w:t>n injured person will be entitled to defined benefits for their reasonable and necessary</w:t>
      </w:r>
      <w:r w:rsidR="000D01EE">
        <w:t xml:space="preserve"> treatment and care needs, including</w:t>
      </w:r>
      <w:r w:rsidR="00D615C6">
        <w:t xml:space="preserve"> for </w:t>
      </w:r>
      <w:r w:rsidR="000937C3">
        <w:t>pai</w:t>
      </w:r>
      <w:r w:rsidR="007A31FD">
        <w:t xml:space="preserve">d domestic services and care. </w:t>
      </w:r>
      <w:r w:rsidR="000937C3">
        <w:t xml:space="preserve">An injured person will also be entitled to benefits </w:t>
      </w:r>
      <w:r w:rsidR="00C41457">
        <w:t xml:space="preserve">to pay </w:t>
      </w:r>
      <w:r w:rsidR="000937C3">
        <w:t>for</w:t>
      </w:r>
      <w:r w:rsidR="00521031">
        <w:t xml:space="preserve"> </w:t>
      </w:r>
      <w:r w:rsidR="000937C3">
        <w:t xml:space="preserve">domestic services </w:t>
      </w:r>
      <w:r w:rsidR="00A267F2">
        <w:t xml:space="preserve">if </w:t>
      </w:r>
      <w:r w:rsidR="005C3409">
        <w:t xml:space="preserve">they </w:t>
      </w:r>
      <w:r w:rsidR="00C41457">
        <w:t>can no longer</w:t>
      </w:r>
      <w:r w:rsidR="005C3409">
        <w:t xml:space="preserve"> provide to</w:t>
      </w:r>
      <w:r w:rsidR="00274C0A">
        <w:t xml:space="preserve"> a child or other dependant</w:t>
      </w:r>
      <w:r w:rsidR="00C41457">
        <w:t xml:space="preserve"> </w:t>
      </w:r>
      <w:r w:rsidR="00A267F2">
        <w:t xml:space="preserve">who was </w:t>
      </w:r>
      <w:r w:rsidR="00C41457">
        <w:t>in their care</w:t>
      </w:r>
      <w:r w:rsidR="00C66B30">
        <w:t xml:space="preserve"> before the accident</w:t>
      </w:r>
      <w:r w:rsidR="00436800">
        <w:t>.</w:t>
      </w:r>
    </w:p>
    <w:p w14:paraId="47EA8B93" w14:textId="77777777" w:rsidR="001C3194" w:rsidRDefault="001C3194" w:rsidP="00C037AB">
      <w:r>
        <w:t>Treatment and care expenses will not be payable to participants in the Lifetime Care and S</w:t>
      </w:r>
      <w:r w:rsidR="000B718E">
        <w:t>upport (Catastrophic Injuries) S</w:t>
      </w:r>
      <w:r>
        <w:t>cheme.</w:t>
      </w:r>
    </w:p>
    <w:p w14:paraId="0BF972E7" w14:textId="77777777" w:rsidR="005C3409" w:rsidRDefault="000937C3" w:rsidP="00C037AB">
      <w:r>
        <w:t>In assessing whether an application for treatment and care</w:t>
      </w:r>
      <w:r w:rsidR="005C3409">
        <w:t xml:space="preserve"> is reasonable and necessary</w:t>
      </w:r>
      <w:r>
        <w:t>, an insurer will be required to consider whether</w:t>
      </w:r>
      <w:r w:rsidR="00F87B2F">
        <w:t xml:space="preserve"> the</w:t>
      </w:r>
      <w:r w:rsidR="006B4049">
        <w:t xml:space="preserve"> treatment and care is</w:t>
      </w:r>
      <w:r>
        <w:t>:</w:t>
      </w:r>
    </w:p>
    <w:p w14:paraId="7BB9BBFD" w14:textId="77777777" w:rsidR="00F87B2F" w:rsidRDefault="006B4049" w:rsidP="00007236">
      <w:pPr>
        <w:pStyle w:val="abcbullet"/>
        <w:numPr>
          <w:ilvl w:val="0"/>
          <w:numId w:val="8"/>
        </w:numPr>
        <w:spacing w:after="160" w:line="259" w:lineRule="auto"/>
        <w:ind w:left="782" w:hanging="357"/>
        <w:contextualSpacing/>
      </w:pPr>
      <w:r>
        <w:t>directly related to a person’s injury</w:t>
      </w:r>
      <w:r w:rsidR="00F87B2F" w:rsidRPr="00E66152">
        <w:t>;</w:t>
      </w:r>
    </w:p>
    <w:p w14:paraId="1F6DE255" w14:textId="77777777" w:rsidR="006B4049" w:rsidRDefault="006B4049" w:rsidP="00007236">
      <w:pPr>
        <w:pStyle w:val="abcbullet"/>
        <w:numPr>
          <w:ilvl w:val="0"/>
          <w:numId w:val="8"/>
        </w:numPr>
        <w:spacing w:after="160" w:line="259" w:lineRule="auto"/>
        <w:ind w:left="782" w:hanging="357"/>
        <w:contextualSpacing/>
      </w:pPr>
      <w:r>
        <w:t>cost effective</w:t>
      </w:r>
      <w:r w:rsidR="003F30B2">
        <w:t>;</w:t>
      </w:r>
    </w:p>
    <w:p w14:paraId="55908F73" w14:textId="77777777" w:rsidR="006B4049" w:rsidRDefault="006B4049" w:rsidP="00007236">
      <w:pPr>
        <w:pStyle w:val="abcbullet"/>
        <w:numPr>
          <w:ilvl w:val="0"/>
          <w:numId w:val="8"/>
        </w:numPr>
        <w:spacing w:after="160" w:line="259" w:lineRule="auto"/>
        <w:ind w:left="782" w:hanging="357"/>
        <w:contextualSpacing/>
      </w:pPr>
      <w:r>
        <w:t>appropriate for the injury; and</w:t>
      </w:r>
    </w:p>
    <w:p w14:paraId="0908105C" w14:textId="0210737D" w:rsidR="00992DE6" w:rsidRDefault="006B4049" w:rsidP="00160EC6">
      <w:pPr>
        <w:pStyle w:val="abcbullet"/>
        <w:numPr>
          <w:ilvl w:val="0"/>
          <w:numId w:val="8"/>
        </w:numPr>
        <w:spacing w:after="160" w:line="259" w:lineRule="auto"/>
        <w:ind w:left="782" w:hanging="357"/>
      </w:pPr>
      <w:proofErr w:type="gramStart"/>
      <w:r>
        <w:t>will</w:t>
      </w:r>
      <w:proofErr w:type="gramEnd"/>
      <w:r>
        <w:t xml:space="preserve"> benefit the person</w:t>
      </w:r>
      <w:r w:rsidR="005F0B6E">
        <w:t>.</w:t>
      </w:r>
    </w:p>
    <w:p w14:paraId="060F7DE4" w14:textId="77777777" w:rsidR="006B4049" w:rsidRDefault="009E0B9A" w:rsidP="00C037AB">
      <w:pPr>
        <w:pStyle w:val="abcbullet"/>
        <w:numPr>
          <w:ilvl w:val="0"/>
          <w:numId w:val="0"/>
        </w:numPr>
        <w:spacing w:after="160" w:line="259" w:lineRule="auto"/>
      </w:pPr>
      <w:r>
        <w:t>Treatment and care</w:t>
      </w:r>
      <w:r w:rsidR="006B4049">
        <w:t xml:space="preserve"> must also be provided by an appropriately qualified professional or</w:t>
      </w:r>
      <w:r>
        <w:t xml:space="preserve"> a bona</w:t>
      </w:r>
      <w:r w:rsidR="00754D67">
        <w:t xml:space="preserve"> </w:t>
      </w:r>
      <w:r>
        <w:t>fide</w:t>
      </w:r>
      <w:r w:rsidR="006B4049">
        <w:t xml:space="preserve"> </w:t>
      </w:r>
      <w:r>
        <w:t>service provider.</w:t>
      </w:r>
    </w:p>
    <w:p w14:paraId="1B5D552B" w14:textId="728BA5EA" w:rsidR="00044155" w:rsidRDefault="00B66F29" w:rsidP="00C037AB">
      <w:r>
        <w:t>Guidelines</w:t>
      </w:r>
      <w:r w:rsidR="00264D56">
        <w:t xml:space="preserve"> will </w:t>
      </w:r>
      <w:r w:rsidR="00413331">
        <w:t>stipulate</w:t>
      </w:r>
      <w:r>
        <w:t xml:space="preserve"> what constitutes reasonable and necessary care, amounts and limits on benefits payable, and</w:t>
      </w:r>
      <w:r w:rsidR="0050469B">
        <w:t xml:space="preserve"> the</w:t>
      </w:r>
      <w:r>
        <w:t xml:space="preserve"> evidence required to verify treat</w:t>
      </w:r>
      <w:r w:rsidR="002E57D9">
        <w:t>ment and care needs and costs.</w:t>
      </w:r>
    </w:p>
    <w:p w14:paraId="49FE99E8" w14:textId="5455D0D5" w:rsidR="00F057B9" w:rsidRDefault="00273D0A" w:rsidP="00C037AB">
      <w:r>
        <w:t>When acknowledging liability for</w:t>
      </w:r>
      <w:r w:rsidR="00447A2C">
        <w:t xml:space="preserve"> </w:t>
      </w:r>
      <w:r>
        <w:t>an application insurers must provide information about the procedure for</w:t>
      </w:r>
      <w:r w:rsidR="004B2631">
        <w:t xml:space="preserve"> approval and payment</w:t>
      </w:r>
      <w:r>
        <w:t xml:space="preserve"> </w:t>
      </w:r>
      <w:r w:rsidR="001E0B58">
        <w:t>of</w:t>
      </w:r>
      <w:r>
        <w:t xml:space="preserve"> treatment and care expenses. </w:t>
      </w:r>
      <w:r w:rsidR="002A3E49">
        <w:t>If an application is receipted within 13 weeks of an accident, r</w:t>
      </w:r>
      <w:r w:rsidR="00F057B9">
        <w:t xml:space="preserve">easonable and necessary treatment and care </w:t>
      </w:r>
      <w:r w:rsidR="00FD44F9">
        <w:t>expenses</w:t>
      </w:r>
      <w:r w:rsidR="002A3E49">
        <w:t xml:space="preserve"> </w:t>
      </w:r>
      <w:r w:rsidR="00E73959">
        <w:t xml:space="preserve">not already paid </w:t>
      </w:r>
      <w:r w:rsidR="002A3E49">
        <w:t>will be back</w:t>
      </w:r>
      <w:r w:rsidR="0050469B">
        <w:t>-</w:t>
      </w:r>
      <w:r w:rsidR="002A3E49">
        <w:t>pa</w:t>
      </w:r>
      <w:r w:rsidR="005F0B6E">
        <w:t>i</w:t>
      </w:r>
      <w:r w:rsidR="002A3E49">
        <w:t>d to the time of the</w:t>
      </w:r>
      <w:r w:rsidR="00F057B9">
        <w:t xml:space="preserve"> accident. For late applicat</w:t>
      </w:r>
      <w:r w:rsidR="002A3E49">
        <w:t>ions, expenses will be back</w:t>
      </w:r>
      <w:r w:rsidR="0050469B">
        <w:t>-</w:t>
      </w:r>
      <w:r w:rsidR="002A3E49">
        <w:t>pa</w:t>
      </w:r>
      <w:r w:rsidR="005F0B6E">
        <w:t>i</w:t>
      </w:r>
      <w:r w:rsidR="002A3E49">
        <w:t>d</w:t>
      </w:r>
      <w:r w:rsidR="00F057B9">
        <w:t xml:space="preserve"> </w:t>
      </w:r>
      <w:r w:rsidR="0050469B">
        <w:t xml:space="preserve">to </w:t>
      </w:r>
      <w:r w:rsidR="00F057B9">
        <w:t>13 weeks from the</w:t>
      </w:r>
      <w:r w:rsidR="002A3E49">
        <w:t xml:space="preserve"> date of</w:t>
      </w:r>
      <w:r w:rsidR="00F057B9">
        <w:t xml:space="preserve"> receipt of an application unless exceptional circumstances apply.</w:t>
      </w:r>
    </w:p>
    <w:p w14:paraId="47633B70" w14:textId="392100F4" w:rsidR="00E2728B" w:rsidRDefault="00831A0D" w:rsidP="00C037AB">
      <w:r>
        <w:t xml:space="preserve">A tailored </w:t>
      </w:r>
      <w:r w:rsidR="00E2728B">
        <w:t xml:space="preserve">recovery plan to manage and coordinate the delivery of medical treatment, rehabilitation and training services will be required for </w:t>
      </w:r>
      <w:r w:rsidR="007A56BF">
        <w:t>people</w:t>
      </w:r>
      <w:r w:rsidR="00E2728B">
        <w:t xml:space="preserve"> with ongoing incapacity. Guidelines will set out how a plan is developed and what needs to be included in a plan, and</w:t>
      </w:r>
      <w:r w:rsidR="00754D67">
        <w:t xml:space="preserve"> an injured person’s</w:t>
      </w:r>
      <w:r w:rsidR="002E57D9">
        <w:t xml:space="preserve"> obligations under a plan.</w:t>
      </w:r>
    </w:p>
    <w:p w14:paraId="44EC0F94" w14:textId="148AA542" w:rsidR="00FD44F9" w:rsidRDefault="00FD44F9" w:rsidP="00C037AB">
      <w:r>
        <w:t>A plan</w:t>
      </w:r>
      <w:r w:rsidR="00754D67">
        <w:t xml:space="preserve"> must be developed</w:t>
      </w:r>
      <w:r>
        <w:t xml:space="preserve"> for a</w:t>
      </w:r>
      <w:r w:rsidR="00831A0D">
        <w:t xml:space="preserve">ny applicant </w:t>
      </w:r>
      <w:r w:rsidR="00BB59AC">
        <w:t xml:space="preserve">who is </w:t>
      </w:r>
      <w:r w:rsidR="00831A0D">
        <w:t xml:space="preserve">unable </w:t>
      </w:r>
      <w:r w:rsidR="005F0B6E">
        <w:t xml:space="preserve">to </w:t>
      </w:r>
      <w:r w:rsidR="00831A0D">
        <w:t>resume</w:t>
      </w:r>
      <w:r>
        <w:t xml:space="preserve"> their pre-in</w:t>
      </w:r>
      <w:r w:rsidR="00831A0D">
        <w:t>jury duties and activities within</w:t>
      </w:r>
      <w:r>
        <w:t xml:space="preserve"> 28 days from receipt of their applicati</w:t>
      </w:r>
      <w:r w:rsidR="002807D7">
        <w:t>on</w:t>
      </w:r>
      <w:r>
        <w:t>.</w:t>
      </w:r>
      <w:r w:rsidR="00E2728B" w:rsidRPr="00E2728B">
        <w:t xml:space="preserve"> </w:t>
      </w:r>
      <w:r w:rsidR="00BB59AC">
        <w:t>These</w:t>
      </w:r>
      <w:r w:rsidR="00E2728B">
        <w:t xml:space="preserve"> pl</w:t>
      </w:r>
      <w:r w:rsidR="0053647F">
        <w:t>an</w:t>
      </w:r>
      <w:r w:rsidR="00BB59AC">
        <w:t>s</w:t>
      </w:r>
      <w:r w:rsidR="0053647F">
        <w:t xml:space="preserve"> will be reviewed</w:t>
      </w:r>
      <w:r w:rsidR="00E2728B">
        <w:t xml:space="preserve"> at 13 week intervals</w:t>
      </w:r>
      <w:r w:rsidR="00E12BE8">
        <w:t xml:space="preserve"> by the insurer</w:t>
      </w:r>
      <w:r w:rsidR="00E2728B">
        <w:t xml:space="preserve">. </w:t>
      </w:r>
      <w:r>
        <w:t>Treatment and care in this plan will be pre-approved as reasonable and necessary treatment and care</w:t>
      </w:r>
      <w:r w:rsidR="00E73959">
        <w:t xml:space="preserve"> and providers will be able to bill an insurer directly</w:t>
      </w:r>
      <w:r>
        <w:t xml:space="preserve">. </w:t>
      </w:r>
      <w:r w:rsidR="00754D67">
        <w:t xml:space="preserve">A plan will generally </w:t>
      </w:r>
      <w:r w:rsidR="00831A0D">
        <w:t>need to be given</w:t>
      </w:r>
      <w:r w:rsidR="00754D67">
        <w:t xml:space="preserve"> to an injured person and their doctor</w:t>
      </w:r>
      <w:r w:rsidR="00831A0D">
        <w:t xml:space="preserve"> within 28 days after the </w:t>
      </w:r>
      <w:r w:rsidR="002807D7">
        <w:t>receipt of an injured person’s applica</w:t>
      </w:r>
      <w:r w:rsidR="00754D67">
        <w:t>tion for defined benefits. A longer period will apply if</w:t>
      </w:r>
      <w:r w:rsidR="002807D7">
        <w:t xml:space="preserve"> a person was hospitalised after an accident, or medical information is still being gathered</w:t>
      </w:r>
      <w:r w:rsidR="00754D67">
        <w:t xml:space="preserve"> for the plan</w:t>
      </w:r>
      <w:r w:rsidR="002807D7">
        <w:t>.</w:t>
      </w:r>
    </w:p>
    <w:p w14:paraId="2F1E7D14" w14:textId="44405380" w:rsidR="00270A7F" w:rsidRDefault="00E2728B" w:rsidP="00C037AB">
      <w:r>
        <w:t>An insurer will generally rely on medical assessments carried out by a person’s own doctor or health practitioner when preparing a</w:t>
      </w:r>
      <w:r w:rsidR="00270A7F">
        <w:t xml:space="preserve"> recovery</w:t>
      </w:r>
      <w:r>
        <w:t xml:space="preserve"> plan or making decision</w:t>
      </w:r>
      <w:r w:rsidR="00270A7F">
        <w:t>s</w:t>
      </w:r>
      <w:r>
        <w:t xml:space="preserve"> about their liability to pay benefits.</w:t>
      </w:r>
      <w:r w:rsidR="002E57D9">
        <w:t xml:space="preserve"> </w:t>
      </w:r>
      <w:r w:rsidR="00270A7F">
        <w:t>This will minimise stress on an injured person and avoid the</w:t>
      </w:r>
      <w:r w:rsidR="002E57D9">
        <w:t xml:space="preserve"> cost of multiple assessments.</w:t>
      </w:r>
    </w:p>
    <w:p w14:paraId="3FB139B7" w14:textId="58DCCAED" w:rsidR="00E2728B" w:rsidRDefault="00E2728B" w:rsidP="00C037AB">
      <w:r>
        <w:t>An insurer may contact a person’s doctor so</w:t>
      </w:r>
      <w:r w:rsidR="00BB59AC">
        <w:t xml:space="preserve"> that</w:t>
      </w:r>
      <w:r>
        <w:t xml:space="preserve"> a medical report </w:t>
      </w:r>
      <w:r w:rsidR="004A4230">
        <w:t xml:space="preserve">can </w:t>
      </w:r>
      <w:r>
        <w:t xml:space="preserve">cover specific </w:t>
      </w:r>
      <w:r w:rsidR="00BB59AC">
        <w:t>information required by</w:t>
      </w:r>
      <w:r w:rsidR="004A4230">
        <w:t xml:space="preserve"> the insurer</w:t>
      </w:r>
      <w:r w:rsidR="00BB59AC">
        <w:t xml:space="preserve">. They </w:t>
      </w:r>
      <w:r>
        <w:t xml:space="preserve">can also request an independent medical or vocational assessment. Guidelines will </w:t>
      </w:r>
      <w:r w:rsidR="00BB59AC">
        <w:t>stipulate</w:t>
      </w:r>
      <w:r>
        <w:t xml:space="preserve"> how and when this can happen.</w:t>
      </w:r>
    </w:p>
    <w:p w14:paraId="0CFFE5F8" w14:textId="2961D8D1" w:rsidR="00A16F5B" w:rsidRDefault="00A16F5B" w:rsidP="00C037AB">
      <w:r>
        <w:t>Treatment and care expenses will generally</w:t>
      </w:r>
      <w:r w:rsidR="001804AD">
        <w:t xml:space="preserve"> be</w:t>
      </w:r>
      <w:r>
        <w:t xml:space="preserve"> payable in arrears and cannot be commuted to a lump sum. All expenses will need to be verified in accordance with guidelines. Expenses can be paid for up to </w:t>
      </w:r>
      <w:r w:rsidR="00A96A65">
        <w:t>five</w:t>
      </w:r>
      <w:r>
        <w:t xml:space="preserve"> years after an accident.</w:t>
      </w:r>
    </w:p>
    <w:p w14:paraId="50260F51" w14:textId="77777777" w:rsidR="00E2728B" w:rsidRDefault="009E4EB3" w:rsidP="001E2BF6">
      <w:pPr>
        <w:pStyle w:val="Heading3"/>
      </w:pPr>
      <w:bookmarkStart w:id="45" w:name="_Toc524943558"/>
      <w:bookmarkStart w:id="46" w:name="_Toc525111466"/>
      <w:r>
        <w:t>Funeral and death</w:t>
      </w:r>
      <w:r w:rsidR="00B36BEA">
        <w:t xml:space="preserve"> benefits</w:t>
      </w:r>
      <w:bookmarkEnd w:id="45"/>
      <w:bookmarkEnd w:id="46"/>
    </w:p>
    <w:p w14:paraId="5F26876B" w14:textId="491A717D" w:rsidR="00435BE0" w:rsidRDefault="00435BE0" w:rsidP="00C037AB">
      <w:r>
        <w:t>I</w:t>
      </w:r>
      <w:r w:rsidR="00065055">
        <w:t>f someone dies</w:t>
      </w:r>
      <w:r w:rsidR="0053647F">
        <w:t xml:space="preserve"> as a result of injuries from a</w:t>
      </w:r>
      <w:r w:rsidR="0032180A">
        <w:t xml:space="preserve"> motor vehicle accident</w:t>
      </w:r>
      <w:r w:rsidR="0053647F">
        <w:t xml:space="preserve"> within </w:t>
      </w:r>
      <w:r w:rsidR="00A96A65">
        <w:t xml:space="preserve">two </w:t>
      </w:r>
      <w:r w:rsidR="0053647F">
        <w:t xml:space="preserve">years of </w:t>
      </w:r>
      <w:r w:rsidR="00300E01">
        <w:t>this</w:t>
      </w:r>
      <w:r w:rsidR="0053647F">
        <w:t xml:space="preserve"> accident</w:t>
      </w:r>
      <w:r w:rsidR="0032180A">
        <w:t>,</w:t>
      </w:r>
      <w:r w:rsidR="00ED2DC6">
        <w:t xml:space="preserve"> a lump sum benefit</w:t>
      </w:r>
      <w:r>
        <w:t xml:space="preserve"> will be payable to </w:t>
      </w:r>
      <w:r w:rsidR="00DB2FB7">
        <w:t xml:space="preserve">the </w:t>
      </w:r>
      <w:r>
        <w:t>dece</w:t>
      </w:r>
      <w:r w:rsidR="0053647F">
        <w:t xml:space="preserve">ased person’s estate for </w:t>
      </w:r>
      <w:r w:rsidR="00300E01">
        <w:t>their</w:t>
      </w:r>
      <w:r>
        <w:t xml:space="preserve"> spouse and </w:t>
      </w:r>
      <w:r w:rsidR="00D51344">
        <w:t xml:space="preserve">up to </w:t>
      </w:r>
      <w:r w:rsidR="00A96A65">
        <w:t>four</w:t>
      </w:r>
      <w:r>
        <w:t xml:space="preserve"> children</w:t>
      </w:r>
      <w:r w:rsidR="00FD167A">
        <w:t xml:space="preserve"> </w:t>
      </w:r>
      <w:r w:rsidR="0032180A">
        <w:t>at the time of the accident</w:t>
      </w:r>
      <w:r w:rsidR="00065055">
        <w:t>.</w:t>
      </w:r>
      <w:r w:rsidR="00601BA5">
        <w:t xml:space="preserve"> </w:t>
      </w:r>
      <w:r>
        <w:t>The amount</w:t>
      </w:r>
      <w:r w:rsidR="00165722">
        <w:t>s</w:t>
      </w:r>
      <w:r>
        <w:t xml:space="preserve"> payable </w:t>
      </w:r>
      <w:r w:rsidR="00165722">
        <w:t>are</w:t>
      </w:r>
      <w:r>
        <w:t xml:space="preserve"> $190,000 for a spouse and $40,000 for each child</w:t>
      </w:r>
      <w:r w:rsidR="00165722">
        <w:t>, and</w:t>
      </w:r>
      <w:r>
        <w:t xml:space="preserve"> will be indexed annual</w:t>
      </w:r>
      <w:r w:rsidR="00F3205C">
        <w:t>ly</w:t>
      </w:r>
      <w:r>
        <w:t>.</w:t>
      </w:r>
    </w:p>
    <w:p w14:paraId="6425EA69" w14:textId="3092CF7D" w:rsidR="00065055" w:rsidRDefault="00ED2DC6" w:rsidP="00C037AB">
      <w:r>
        <w:t>A spouse can</w:t>
      </w:r>
      <w:r w:rsidR="00065055">
        <w:t xml:space="preserve"> include a person in a domestic partnership at t</w:t>
      </w:r>
      <w:r>
        <w:t>he time of an accident, or</w:t>
      </w:r>
      <w:r w:rsidR="00065055">
        <w:t xml:space="preserve"> a former domestic partner if that former partner was financially dependent on the deceased at the time of the accident. </w:t>
      </w:r>
      <w:r w:rsidR="00435BE0">
        <w:t xml:space="preserve">The definition of a child will include all children of the deceased including adopted children and other non-biological children. </w:t>
      </w:r>
      <w:r w:rsidR="00065055">
        <w:t>A child will</w:t>
      </w:r>
      <w:r w:rsidR="0032180A">
        <w:t xml:space="preserve"> </w:t>
      </w:r>
      <w:r w:rsidR="00065055">
        <w:t xml:space="preserve">include any </w:t>
      </w:r>
      <w:r w:rsidR="00FE3E68">
        <w:t>person</w:t>
      </w:r>
      <w:r w:rsidR="00065055">
        <w:t xml:space="preserve"> under 18 years, a</w:t>
      </w:r>
      <w:r w:rsidR="00435BE0">
        <w:t>ny</w:t>
      </w:r>
      <w:r w:rsidR="00065055">
        <w:t xml:space="preserve"> </w:t>
      </w:r>
      <w:r w:rsidR="00FE3E68">
        <w:t xml:space="preserve">person </w:t>
      </w:r>
      <w:r w:rsidR="00065055">
        <w:t xml:space="preserve">under 25 years enrolled in full-time study, and adult children with a permanent disability </w:t>
      </w:r>
      <w:r w:rsidR="00FE3E68">
        <w:t xml:space="preserve">who </w:t>
      </w:r>
      <w:r w:rsidR="00435BE0">
        <w:t>were financially dependent on the deceased at the time of the accident.</w:t>
      </w:r>
    </w:p>
    <w:p w14:paraId="1D9EB67B" w14:textId="374D72EF" w:rsidR="00ED2DC6" w:rsidRPr="00065055" w:rsidRDefault="00ED2DC6" w:rsidP="00C037AB">
      <w:r>
        <w:t>A lump sum benefit will not be payable if the deceased person receive</w:t>
      </w:r>
      <w:r w:rsidR="004A4230">
        <w:t>d</w:t>
      </w:r>
      <w:r>
        <w:t xml:space="preserve"> a </w:t>
      </w:r>
      <w:r w:rsidR="005A0CDC">
        <w:t>Q</w:t>
      </w:r>
      <w:r w:rsidR="00AA095A">
        <w:t xml:space="preserve">uality of </w:t>
      </w:r>
      <w:r w:rsidR="005A0CDC">
        <w:t>L</w:t>
      </w:r>
      <w:r w:rsidR="00AA095A">
        <w:t>ife</w:t>
      </w:r>
      <w:r w:rsidR="002E57D9">
        <w:t xml:space="preserve"> payment prior to their death.</w:t>
      </w:r>
    </w:p>
    <w:p w14:paraId="6CCB5B95" w14:textId="4ABD39F6" w:rsidR="00ED2DC6" w:rsidRDefault="000723A7" w:rsidP="00C037AB">
      <w:r>
        <w:t xml:space="preserve">The defined benefit scheme also covers funeral expenses of up to $15,000 for a person </w:t>
      </w:r>
      <w:r w:rsidR="00E1737A">
        <w:t xml:space="preserve">who </w:t>
      </w:r>
      <w:r w:rsidR="00ED2DC6">
        <w:t>dies as a result of a</w:t>
      </w:r>
      <w:r>
        <w:t xml:space="preserve"> motor accident.</w:t>
      </w:r>
      <w:r w:rsidR="00ED2DC6">
        <w:t xml:space="preserve"> </w:t>
      </w:r>
      <w:r w:rsidR="0053647F">
        <w:t>A person’s personal representative, or a</w:t>
      </w:r>
      <w:r w:rsidR="00E13361">
        <w:t>nother</w:t>
      </w:r>
      <w:r w:rsidR="0053647F">
        <w:t xml:space="preserve"> person</w:t>
      </w:r>
      <w:r w:rsidR="0032180A">
        <w:t xml:space="preserve"> liable to pay these expenses</w:t>
      </w:r>
      <w:r w:rsidR="0053647F">
        <w:t>,</w:t>
      </w:r>
      <w:r w:rsidR="0032180A">
        <w:t xml:space="preserve"> may make an application for these benefits.</w:t>
      </w:r>
    </w:p>
    <w:p w14:paraId="5085473B" w14:textId="500AE255" w:rsidR="005031A0" w:rsidRPr="00332FFD" w:rsidRDefault="00ED2DC6" w:rsidP="00C037AB">
      <w:r>
        <w:t xml:space="preserve">Applications for funeral and </w:t>
      </w:r>
      <w:r w:rsidR="00E1737A">
        <w:t>death</w:t>
      </w:r>
      <w:r>
        <w:t xml:space="preserve"> benefit</w:t>
      </w:r>
      <w:r w:rsidR="0053647F">
        <w:t>s</w:t>
      </w:r>
      <w:r w:rsidR="000723A7">
        <w:t xml:space="preserve"> must be made</w:t>
      </w:r>
      <w:r w:rsidR="000723A7" w:rsidRPr="00D232C3">
        <w:t xml:space="preserve"> </w:t>
      </w:r>
      <w:r w:rsidR="000723A7">
        <w:t>within 13 weeks of a person’s death unless the insurer accepts a full and satisfactory explanation from an applicant. An insurer may accept a late application up to 12 months after a person’s death.</w:t>
      </w:r>
    </w:p>
    <w:p w14:paraId="240A960D" w14:textId="49238827" w:rsidR="00992576" w:rsidRDefault="00992576" w:rsidP="001E2BF6">
      <w:pPr>
        <w:pStyle w:val="Heading3"/>
      </w:pPr>
      <w:bookmarkStart w:id="47" w:name="_Toc524943559"/>
      <w:bookmarkStart w:id="48" w:name="_Toc525111467"/>
      <w:r w:rsidRPr="00501517">
        <w:t>Quality of Life benefits</w:t>
      </w:r>
      <w:bookmarkEnd w:id="47"/>
      <w:bookmarkEnd w:id="48"/>
    </w:p>
    <w:p w14:paraId="452B2E9D" w14:textId="313F0F45" w:rsidR="0081524F" w:rsidRDefault="000643A3" w:rsidP="00C037AB">
      <w:r>
        <w:t>A</w:t>
      </w:r>
      <w:r w:rsidR="00AE4899">
        <w:t xml:space="preserve"> person will be eligible for defined benefits for the </w:t>
      </w:r>
      <w:r>
        <w:t xml:space="preserve">loss of </w:t>
      </w:r>
      <w:r w:rsidR="00653930">
        <w:t>Q</w:t>
      </w:r>
      <w:r w:rsidR="0021110A">
        <w:t xml:space="preserve">uality of </w:t>
      </w:r>
      <w:r w:rsidR="00653930">
        <w:t>L</w:t>
      </w:r>
      <w:r w:rsidR="0021110A">
        <w:t>ife</w:t>
      </w:r>
      <w:r>
        <w:t xml:space="preserve"> if they receive a</w:t>
      </w:r>
      <w:r w:rsidR="00392B33">
        <w:t xml:space="preserve"> W</w:t>
      </w:r>
      <w:r w:rsidR="0021110A">
        <w:t xml:space="preserve">hole </w:t>
      </w:r>
      <w:r w:rsidR="00392B33">
        <w:t>P</w:t>
      </w:r>
      <w:r w:rsidR="0021110A">
        <w:t xml:space="preserve">erson </w:t>
      </w:r>
      <w:r w:rsidR="00392B33">
        <w:t>I</w:t>
      </w:r>
      <w:r w:rsidR="0021110A">
        <w:t>mpairment</w:t>
      </w:r>
      <w:r w:rsidR="00382C58">
        <w:t xml:space="preserve"> assessment</w:t>
      </w:r>
      <w:r w:rsidR="004A4230">
        <w:t xml:space="preserve"> </w:t>
      </w:r>
      <w:r w:rsidR="00E04627">
        <w:t xml:space="preserve">of </w:t>
      </w:r>
      <w:r w:rsidR="00F054FC">
        <w:t xml:space="preserve">five </w:t>
      </w:r>
      <w:r>
        <w:t>per cent</w:t>
      </w:r>
      <w:r w:rsidR="004A4230">
        <w:t xml:space="preserve"> </w:t>
      </w:r>
      <w:r w:rsidR="00E04627">
        <w:t>or more</w:t>
      </w:r>
      <w:r>
        <w:t xml:space="preserve"> </w:t>
      </w:r>
      <w:r w:rsidR="00B84B8A">
        <w:t>as a result of</w:t>
      </w:r>
      <w:r w:rsidR="00AE4899">
        <w:t xml:space="preserve"> injuries</w:t>
      </w:r>
      <w:r>
        <w:t xml:space="preserve"> sustained in the</w:t>
      </w:r>
      <w:r w:rsidR="00437D04">
        <w:t xml:space="preserve"> motor vehicle </w:t>
      </w:r>
      <w:r w:rsidR="00AE4899">
        <w:t>accident</w:t>
      </w:r>
      <w:r w:rsidR="0081524F" w:rsidRPr="00B84B8A">
        <w:t xml:space="preserve">. A higher quality of life benefit </w:t>
      </w:r>
      <w:r w:rsidR="00B84B8A">
        <w:t>can be pursued</w:t>
      </w:r>
      <w:r w:rsidR="0081524F" w:rsidRPr="00B84B8A">
        <w:t xml:space="preserve"> </w:t>
      </w:r>
      <w:r w:rsidR="004A4230" w:rsidRPr="00B84B8A">
        <w:t>through a</w:t>
      </w:r>
      <w:r w:rsidR="0081524F" w:rsidRPr="00B84B8A">
        <w:t xml:space="preserve"> common law</w:t>
      </w:r>
      <w:r w:rsidR="004A4230" w:rsidRPr="00B84B8A">
        <w:t xml:space="preserve"> </w:t>
      </w:r>
      <w:r w:rsidR="00B84B8A">
        <w:t>claim</w:t>
      </w:r>
      <w:r w:rsidR="0081524F" w:rsidRPr="00B84B8A">
        <w:t>, if a W</w:t>
      </w:r>
      <w:r w:rsidR="002F5D6F">
        <w:t xml:space="preserve">hole </w:t>
      </w:r>
      <w:r w:rsidR="0081524F" w:rsidRPr="00B84B8A">
        <w:t>P</w:t>
      </w:r>
      <w:r w:rsidR="002F5D6F">
        <w:t xml:space="preserve">erson </w:t>
      </w:r>
      <w:r w:rsidR="0081524F" w:rsidRPr="00B84B8A">
        <w:t>I</w:t>
      </w:r>
      <w:r w:rsidR="002F5D6F">
        <w:t>mpairment</w:t>
      </w:r>
      <w:r w:rsidR="0081524F" w:rsidRPr="00B84B8A">
        <w:t xml:space="preserve"> assessment is </w:t>
      </w:r>
      <w:r w:rsidR="00B84B8A">
        <w:t>10</w:t>
      </w:r>
      <w:r w:rsidR="00F054FC" w:rsidRPr="00B84B8A">
        <w:t xml:space="preserve"> </w:t>
      </w:r>
      <w:r w:rsidR="0081524F" w:rsidRPr="00B84B8A">
        <w:t>per cent</w:t>
      </w:r>
      <w:r w:rsidR="004A4230" w:rsidRPr="00B84B8A">
        <w:t xml:space="preserve"> or more</w:t>
      </w:r>
      <w:r w:rsidR="0081524F" w:rsidRPr="00B84B8A">
        <w:t>.</w:t>
      </w:r>
    </w:p>
    <w:p w14:paraId="24A8183A" w14:textId="18C8FC41" w:rsidR="00DD6630" w:rsidRDefault="002E3544" w:rsidP="00C037AB">
      <w:r>
        <w:t xml:space="preserve">A scaled formula is set out in the bill for calculating </w:t>
      </w:r>
      <w:r w:rsidR="000D26B1">
        <w:t>Q</w:t>
      </w:r>
      <w:r w:rsidR="006660EC">
        <w:t xml:space="preserve">uality of </w:t>
      </w:r>
      <w:r w:rsidR="000D26B1">
        <w:t>L</w:t>
      </w:r>
      <w:r w:rsidR="006660EC">
        <w:t>ife</w:t>
      </w:r>
      <w:r>
        <w:t xml:space="preserve"> defined benefit payments. A maximum payment of $350,000 is payable to a person with a W</w:t>
      </w:r>
      <w:r w:rsidR="006660EC">
        <w:t xml:space="preserve">hole </w:t>
      </w:r>
      <w:r>
        <w:t>P</w:t>
      </w:r>
      <w:r w:rsidR="006660EC">
        <w:t xml:space="preserve">erson </w:t>
      </w:r>
      <w:r>
        <w:t>I</w:t>
      </w:r>
      <w:r w:rsidR="006660EC">
        <w:t>mpairment</w:t>
      </w:r>
      <w:r>
        <w:t xml:space="preserve"> of 100 per cent. Each dollar amount in the scaled formula will be indexed</w:t>
      </w:r>
      <w:r w:rsidR="006660EC">
        <w:t xml:space="preserve"> annually</w:t>
      </w:r>
      <w:r>
        <w:t xml:space="preserve"> </w:t>
      </w:r>
      <w:r w:rsidR="009E4EB3">
        <w:t>in line with adjustments to Average Weekly Earnings</w:t>
      </w:r>
      <w:r>
        <w:t>. Th</w:t>
      </w:r>
      <w:r w:rsidR="009E4EB3">
        <w:t>e M</w:t>
      </w:r>
      <w:r w:rsidR="006660EC">
        <w:t xml:space="preserve">otor </w:t>
      </w:r>
      <w:r w:rsidR="009E4EB3">
        <w:t>A</w:t>
      </w:r>
      <w:r w:rsidR="006660EC">
        <w:t xml:space="preserve">ccident </w:t>
      </w:r>
      <w:r w:rsidR="009E4EB3">
        <w:t>I</w:t>
      </w:r>
      <w:r w:rsidR="006660EC">
        <w:t>njur</w:t>
      </w:r>
      <w:r w:rsidR="00A479E6">
        <w:t>ies</w:t>
      </w:r>
      <w:r w:rsidR="009E4EB3">
        <w:t xml:space="preserve"> Commission</w:t>
      </w:r>
      <w:r w:rsidR="003905A0">
        <w:t xml:space="preserve"> will make a notifiable</w:t>
      </w:r>
      <w:r>
        <w:t xml:space="preserve"> instrument setting out the Q</w:t>
      </w:r>
      <w:r w:rsidR="006660EC">
        <w:t xml:space="preserve">uality of </w:t>
      </w:r>
      <w:r>
        <w:t>L</w:t>
      </w:r>
      <w:r w:rsidR="006660EC">
        <w:t>ife</w:t>
      </w:r>
      <w:r>
        <w:t xml:space="preserve"> defined benefit payments for each level of W</w:t>
      </w:r>
      <w:r w:rsidR="006660EC">
        <w:t xml:space="preserve">hole </w:t>
      </w:r>
      <w:r>
        <w:t>P</w:t>
      </w:r>
      <w:r w:rsidR="006660EC">
        <w:t xml:space="preserve">erson </w:t>
      </w:r>
      <w:r>
        <w:t>I</w:t>
      </w:r>
      <w:r w:rsidR="006660EC">
        <w:t>mpairment</w:t>
      </w:r>
      <w:r>
        <w:t xml:space="preserve"> on </w:t>
      </w:r>
      <w:r w:rsidRPr="00501055">
        <w:t>commencement of the new scheme</w:t>
      </w:r>
      <w:r>
        <w:t>, and then on each subsequent indexing day. An insurer may delay paying an indexation adjustment, if an instrument is not made until after an indexing day.</w:t>
      </w:r>
    </w:p>
    <w:p w14:paraId="3B294FAF" w14:textId="229DAF9E" w:rsidR="003A214D" w:rsidRDefault="003A214D" w:rsidP="00007236">
      <w:pPr>
        <w:pStyle w:val="Heading3"/>
      </w:pPr>
      <w:bookmarkStart w:id="49" w:name="_Toc524943560"/>
      <w:bookmarkStart w:id="50" w:name="_Toc525111468"/>
      <w:r>
        <w:t xml:space="preserve">Whole </w:t>
      </w:r>
      <w:r w:rsidR="0099512B">
        <w:t>P</w:t>
      </w:r>
      <w:r>
        <w:t xml:space="preserve">erson </w:t>
      </w:r>
      <w:r w:rsidR="0099512B">
        <w:t>I</w:t>
      </w:r>
      <w:r>
        <w:t>mpairment assessment</w:t>
      </w:r>
      <w:bookmarkEnd w:id="49"/>
      <w:bookmarkEnd w:id="50"/>
    </w:p>
    <w:p w14:paraId="5FB61EB8" w14:textId="491052D4" w:rsidR="00DD6630" w:rsidRPr="00986E49" w:rsidRDefault="00DD6630" w:rsidP="00C037AB">
      <w:r w:rsidRPr="00007236">
        <w:t>Chapter</w:t>
      </w:r>
      <w:r w:rsidR="00B87181" w:rsidRPr="00007236">
        <w:t xml:space="preserve"> </w:t>
      </w:r>
      <w:r w:rsidR="00BC270B" w:rsidRPr="00007236">
        <w:t>2</w:t>
      </w:r>
      <w:r>
        <w:t xml:space="preserve"> deals with the process and procedures </w:t>
      </w:r>
      <w:r w:rsidR="002E3544">
        <w:t xml:space="preserve">for obtaining a </w:t>
      </w:r>
      <w:r w:rsidR="008E7600">
        <w:t>W</w:t>
      </w:r>
      <w:r w:rsidR="00067BAC">
        <w:t xml:space="preserve">hole </w:t>
      </w:r>
      <w:r w:rsidR="008E7600">
        <w:t>P</w:t>
      </w:r>
      <w:r w:rsidR="00067BAC">
        <w:t xml:space="preserve">erson </w:t>
      </w:r>
      <w:r w:rsidR="008E7600">
        <w:t>I</w:t>
      </w:r>
      <w:r w:rsidR="00067BAC">
        <w:t>mpairment</w:t>
      </w:r>
      <w:r w:rsidR="002E3544">
        <w:t xml:space="preserve"> </w:t>
      </w:r>
      <w:r w:rsidR="002E3544" w:rsidRPr="00986E49">
        <w:t>assessment, for both defined benefits and common law damages.</w:t>
      </w:r>
    </w:p>
    <w:p w14:paraId="68C554C7" w14:textId="58655E91" w:rsidR="00437D04" w:rsidRDefault="00B87181" w:rsidP="00C037AB">
      <w:r w:rsidRPr="00986E49">
        <w:t>A</w:t>
      </w:r>
      <w:r w:rsidR="00AE4899" w:rsidRPr="00986E49">
        <w:t>n asses</w:t>
      </w:r>
      <w:r w:rsidR="00437D04" w:rsidRPr="00986E49">
        <w:t xml:space="preserve">sment of </w:t>
      </w:r>
      <w:r w:rsidR="008E7600" w:rsidRPr="00986E49">
        <w:t>W</w:t>
      </w:r>
      <w:r w:rsidR="006336A1" w:rsidRPr="00986E49">
        <w:t xml:space="preserve">hole </w:t>
      </w:r>
      <w:r w:rsidR="008E7600" w:rsidRPr="00986E49">
        <w:t>P</w:t>
      </w:r>
      <w:r w:rsidR="006336A1" w:rsidRPr="00986E49">
        <w:t xml:space="preserve">erson </w:t>
      </w:r>
      <w:r w:rsidR="008E7600" w:rsidRPr="00986E49">
        <w:t>I</w:t>
      </w:r>
      <w:r w:rsidR="006336A1" w:rsidRPr="00986E49">
        <w:t>mpairment</w:t>
      </w:r>
      <w:r w:rsidR="00437D04" w:rsidRPr="00986E49">
        <w:t xml:space="preserve"> will need to be provided by an independent medical </w:t>
      </w:r>
      <w:r w:rsidR="00D51344" w:rsidRPr="00986E49">
        <w:t>examiner</w:t>
      </w:r>
      <w:r w:rsidR="006336A1" w:rsidRPr="00986E49">
        <w:t>,</w:t>
      </w:r>
      <w:r w:rsidR="00D51344" w:rsidRPr="00986E49">
        <w:t xml:space="preserve"> </w:t>
      </w:r>
      <w:r w:rsidR="00E12BE8" w:rsidRPr="00986E49">
        <w:t>selected</w:t>
      </w:r>
      <w:r w:rsidR="007A1C56" w:rsidRPr="00986E49">
        <w:t xml:space="preserve"> and provided</w:t>
      </w:r>
      <w:r w:rsidR="00E12BE8" w:rsidRPr="00986E49">
        <w:t xml:space="preserve"> </w:t>
      </w:r>
      <w:r w:rsidR="00437D04" w:rsidRPr="00986E49">
        <w:t xml:space="preserve">by </w:t>
      </w:r>
      <w:r w:rsidR="00986E49" w:rsidRPr="00986E49">
        <w:t xml:space="preserve">the </w:t>
      </w:r>
      <w:r w:rsidR="00E12BE8" w:rsidRPr="00986E49">
        <w:t xml:space="preserve">appointed </w:t>
      </w:r>
      <w:r w:rsidR="00AE4899" w:rsidRPr="00986E49">
        <w:t>service provi</w:t>
      </w:r>
      <w:r w:rsidR="00437D04" w:rsidRPr="00986E49">
        <w:t>der</w:t>
      </w:r>
      <w:r w:rsidR="00AE4899" w:rsidRPr="00986E49">
        <w:t>.</w:t>
      </w:r>
      <w:r w:rsidR="00073FAA">
        <w:t xml:space="preserve"> Neither insurers nor legal representatives will play a role in selecting the medical expert to conduct an initial Whole Person Impairment assessment.</w:t>
      </w:r>
      <w:r w:rsidR="000E15DE" w:rsidRPr="00986E49">
        <w:t xml:space="preserve"> The</w:t>
      </w:r>
      <w:r w:rsidR="000E15DE">
        <w:t xml:space="preserve"> M</w:t>
      </w:r>
      <w:r w:rsidR="006336A1">
        <w:t xml:space="preserve">otor </w:t>
      </w:r>
      <w:r w:rsidR="000E15DE">
        <w:t>A</w:t>
      </w:r>
      <w:r w:rsidR="006336A1">
        <w:t xml:space="preserve">ccident </w:t>
      </w:r>
      <w:r w:rsidR="000E15DE">
        <w:t>I</w:t>
      </w:r>
      <w:r w:rsidR="006336A1">
        <w:t>njur</w:t>
      </w:r>
      <w:r w:rsidR="00A479E6">
        <w:t>ies</w:t>
      </w:r>
      <w:r w:rsidR="000E15DE">
        <w:t xml:space="preserve"> </w:t>
      </w:r>
      <w:r w:rsidR="002F5D6F">
        <w:t>C</w:t>
      </w:r>
      <w:r w:rsidR="000E15DE">
        <w:t>ommissione</w:t>
      </w:r>
      <w:r w:rsidR="00437D04">
        <w:t>r will authorise service providers with appropriate expertise in arranging independent assessments. A</w:t>
      </w:r>
      <w:r w:rsidR="005E1D87">
        <w:t xml:space="preserve"> deed of services</w:t>
      </w:r>
      <w:r w:rsidR="00437D04">
        <w:t xml:space="preserve"> will set out operation</w:t>
      </w:r>
      <w:r w:rsidR="00B9776F">
        <w:t xml:space="preserve">al </w:t>
      </w:r>
      <w:r w:rsidR="00437D04">
        <w:t>requirements for a service provider and will include a schedule of fees for W</w:t>
      </w:r>
      <w:r w:rsidR="006336A1">
        <w:t xml:space="preserve">hole </w:t>
      </w:r>
      <w:r w:rsidR="00437D04">
        <w:t>P</w:t>
      </w:r>
      <w:r w:rsidR="006336A1">
        <w:t xml:space="preserve">erson </w:t>
      </w:r>
      <w:r w:rsidR="00437D04">
        <w:t>I</w:t>
      </w:r>
      <w:r w:rsidR="006336A1">
        <w:t>mpairment</w:t>
      </w:r>
      <w:r w:rsidR="00437D04">
        <w:t xml:space="preserve"> assessment services.</w:t>
      </w:r>
    </w:p>
    <w:p w14:paraId="7552519F" w14:textId="524221BA" w:rsidR="00AE4899" w:rsidRDefault="00AE4899" w:rsidP="00C037AB">
      <w:r>
        <w:t xml:space="preserve">An assessment must be conducted in accordance with medical guidelines set out in a disallowable instrument. </w:t>
      </w:r>
      <w:r w:rsidR="008E7600">
        <w:t>T</w:t>
      </w:r>
      <w:r>
        <w:t xml:space="preserve">he </w:t>
      </w:r>
      <w:r w:rsidR="008E7600">
        <w:t>S</w:t>
      </w:r>
      <w:r w:rsidR="006336A1">
        <w:t xml:space="preserve">afe </w:t>
      </w:r>
      <w:r w:rsidR="008E7600">
        <w:t>W</w:t>
      </w:r>
      <w:r w:rsidR="006336A1">
        <w:t xml:space="preserve">ork </w:t>
      </w:r>
      <w:r w:rsidR="008E7600">
        <w:t>A</w:t>
      </w:r>
      <w:r w:rsidR="006336A1">
        <w:t>ustralia</w:t>
      </w:r>
      <w:r w:rsidR="008E7600">
        <w:t xml:space="preserve"> G</w:t>
      </w:r>
      <w:r>
        <w:t xml:space="preserve">uidelines for the evaluation of permanent impairment </w:t>
      </w:r>
      <w:r w:rsidR="008E7600">
        <w:t xml:space="preserve">will </w:t>
      </w:r>
      <w:r>
        <w:t>be adopted for these purposes.</w:t>
      </w:r>
      <w:r w:rsidR="00437D04">
        <w:t xml:space="preserve"> These national guidelines are largely based on the </w:t>
      </w:r>
      <w:r w:rsidR="00437D04" w:rsidRPr="00007236">
        <w:rPr>
          <w:i/>
        </w:rPr>
        <w:t>American Medical Association Guides to the evaluation of Permanent Impairment</w:t>
      </w:r>
      <w:r w:rsidR="00437D04">
        <w:t xml:space="preserve"> (5</w:t>
      </w:r>
      <w:r w:rsidR="00437D04" w:rsidRPr="00437D04">
        <w:rPr>
          <w:vertAlign w:val="superscript"/>
        </w:rPr>
        <w:t>th</w:t>
      </w:r>
      <w:r w:rsidR="00437D04">
        <w:t xml:space="preserve"> Edition)</w:t>
      </w:r>
      <w:r w:rsidR="004A4230">
        <w:t xml:space="preserve"> (referred to as AMA5)</w:t>
      </w:r>
      <w:r w:rsidR="00437D04">
        <w:t>, with certain modifications for some bodily systems.</w:t>
      </w:r>
    </w:p>
    <w:p w14:paraId="72124036" w14:textId="2734E453" w:rsidR="006E24C3" w:rsidRDefault="008C7BE9" w:rsidP="00C037AB">
      <w:r>
        <w:t>The bill</w:t>
      </w:r>
      <w:r w:rsidR="00CD3490">
        <w:t xml:space="preserve"> includes</w:t>
      </w:r>
      <w:r w:rsidR="00B9776F">
        <w:t xml:space="preserve"> provisio</w:t>
      </w:r>
      <w:r w:rsidR="00CD3490">
        <w:t xml:space="preserve">n for guidelines to be made for insurers to </w:t>
      </w:r>
      <w:r w:rsidR="001B43D0">
        <w:t xml:space="preserve">provide information to </w:t>
      </w:r>
      <w:r w:rsidR="00832150">
        <w:t>a</w:t>
      </w:r>
      <w:r w:rsidR="00B9776F">
        <w:t xml:space="preserve"> </w:t>
      </w:r>
      <w:r w:rsidR="00CD3490">
        <w:t>personal injury applicant</w:t>
      </w:r>
      <w:r w:rsidR="00B9776F">
        <w:t>.</w:t>
      </w:r>
      <w:r w:rsidR="006E24C3">
        <w:t xml:space="preserve"> </w:t>
      </w:r>
      <w:r w:rsidR="00CD3490">
        <w:t>The g</w:t>
      </w:r>
      <w:r w:rsidR="00832150">
        <w:t>uidelines will require</w:t>
      </w:r>
      <w:r w:rsidR="00CD3490">
        <w:t>,</w:t>
      </w:r>
      <w:r w:rsidR="004A4230">
        <w:t xml:space="preserve"> for example, </w:t>
      </w:r>
      <w:r w:rsidR="006336A1">
        <w:t xml:space="preserve">that </w:t>
      </w:r>
      <w:r w:rsidR="00CD3490">
        <w:t xml:space="preserve">six months after </w:t>
      </w:r>
      <w:r w:rsidR="00AE4899">
        <w:t>an accident an</w:t>
      </w:r>
      <w:r w:rsidR="00CD3490">
        <w:t xml:space="preserve"> insurer</w:t>
      </w:r>
      <w:r w:rsidR="006336A1">
        <w:t xml:space="preserve"> must</w:t>
      </w:r>
      <w:r w:rsidR="00CD3490">
        <w:t xml:space="preserve"> </w:t>
      </w:r>
      <w:r w:rsidR="00B9776F">
        <w:t xml:space="preserve">give an applicant sufficient </w:t>
      </w:r>
      <w:r w:rsidR="00CD3490">
        <w:t xml:space="preserve">information </w:t>
      </w:r>
      <w:r w:rsidR="006336A1">
        <w:t>for them to</w:t>
      </w:r>
      <w:r w:rsidR="00B9776F">
        <w:t xml:space="preserve"> make an informed decision about </w:t>
      </w:r>
      <w:r w:rsidR="006336A1">
        <w:t>pursuing</w:t>
      </w:r>
      <w:r w:rsidR="00B9776F">
        <w:t xml:space="preserve"> a defined benefit or common law </w:t>
      </w:r>
      <w:r w:rsidR="00653930">
        <w:t>Q</w:t>
      </w:r>
      <w:r w:rsidR="006336A1">
        <w:t xml:space="preserve">uality of </w:t>
      </w:r>
      <w:r w:rsidR="00653930">
        <w:t>L</w:t>
      </w:r>
      <w:r w:rsidR="006336A1">
        <w:t>ife</w:t>
      </w:r>
      <w:r w:rsidR="00B9776F">
        <w:t xml:space="preserve"> payment</w:t>
      </w:r>
      <w:r w:rsidR="00AE4899">
        <w:t>.</w:t>
      </w:r>
      <w:r w:rsidR="006E24C3">
        <w:t xml:space="preserve"> This will include information about the criteria for these payments and the process for applying for a W</w:t>
      </w:r>
      <w:r w:rsidR="006336A1">
        <w:t xml:space="preserve">hole </w:t>
      </w:r>
      <w:r w:rsidR="006E24C3">
        <w:t>P</w:t>
      </w:r>
      <w:r w:rsidR="006336A1">
        <w:t xml:space="preserve">erson </w:t>
      </w:r>
      <w:r w:rsidR="006E24C3">
        <w:t>I</w:t>
      </w:r>
      <w:r w:rsidR="006336A1">
        <w:t>mpairment</w:t>
      </w:r>
      <w:r w:rsidR="002E57D9">
        <w:t xml:space="preserve"> assessment.</w:t>
      </w:r>
    </w:p>
    <w:p w14:paraId="413656C5" w14:textId="7C71DBF5" w:rsidR="006D1DC6" w:rsidRPr="00160EC6" w:rsidRDefault="006336A1" w:rsidP="00C037AB">
      <w:r>
        <w:t>These assessments</w:t>
      </w:r>
      <w:r w:rsidR="00FF2D68">
        <w:t xml:space="preserve"> cannot be undertaken earlier than 26 weeks </w:t>
      </w:r>
      <w:r w:rsidR="00044155">
        <w:t>from the date of the accident,</w:t>
      </w:r>
      <w:r w:rsidR="002E3544">
        <w:t xml:space="preserve"> and generally no</w:t>
      </w:r>
      <w:r w:rsidR="00B87181">
        <w:t>t</w:t>
      </w:r>
      <w:r w:rsidR="002E3544">
        <w:t xml:space="preserve"> later than </w:t>
      </w:r>
      <w:r w:rsidR="005A7506">
        <w:t xml:space="preserve">four </w:t>
      </w:r>
      <w:r w:rsidR="002E3544">
        <w:t xml:space="preserve">years and </w:t>
      </w:r>
      <w:r w:rsidR="005A7506">
        <w:t xml:space="preserve">six </w:t>
      </w:r>
      <w:r w:rsidR="002E3544">
        <w:t>months after an accident</w:t>
      </w:r>
      <w:r>
        <w:t>.</w:t>
      </w:r>
      <w:r w:rsidR="00044155">
        <w:t xml:space="preserve"> </w:t>
      </w:r>
      <w:r>
        <w:t>Whole Person Impairment assessments can be conducted</w:t>
      </w:r>
      <w:r w:rsidR="00044155">
        <w:t xml:space="preserve"> only after the</w:t>
      </w:r>
      <w:r w:rsidR="00FF2D68">
        <w:t xml:space="preserve"> injured person</w:t>
      </w:r>
      <w:r w:rsidR="00044155">
        <w:t xml:space="preserve"> and the insurer agree</w:t>
      </w:r>
      <w:r w:rsidR="00FF2D68">
        <w:t xml:space="preserve"> an injury has stabilised.</w:t>
      </w:r>
      <w:r w:rsidR="002E3544">
        <w:t xml:space="preserve"> If an injury has not stabilised a</w:t>
      </w:r>
      <w:r w:rsidR="004A4230">
        <w:t>f</w:t>
      </w:r>
      <w:r w:rsidR="002E3544">
        <w:t>t</w:t>
      </w:r>
      <w:r w:rsidR="004A4230">
        <w:t>er</w:t>
      </w:r>
      <w:r w:rsidR="002E3544">
        <w:t xml:space="preserve"> </w:t>
      </w:r>
      <w:r w:rsidR="005A7506">
        <w:t xml:space="preserve">four </w:t>
      </w:r>
      <w:r w:rsidR="002E3544">
        <w:t>years</w:t>
      </w:r>
      <w:r w:rsidR="00710332">
        <w:t xml:space="preserve"> and six months</w:t>
      </w:r>
      <w:r w:rsidR="002E3544">
        <w:t>, a</w:t>
      </w:r>
      <w:r w:rsidR="00D51344">
        <w:t xml:space="preserve"> </w:t>
      </w:r>
      <w:r w:rsidR="00B64435">
        <w:t>W</w:t>
      </w:r>
      <w:r>
        <w:t xml:space="preserve">hole </w:t>
      </w:r>
      <w:r w:rsidR="00B64435">
        <w:t>P</w:t>
      </w:r>
      <w:r>
        <w:t xml:space="preserve">erson </w:t>
      </w:r>
      <w:r w:rsidR="00B64435">
        <w:t>I</w:t>
      </w:r>
      <w:r>
        <w:t>mpairment</w:t>
      </w:r>
      <w:r w:rsidR="00B64435">
        <w:t xml:space="preserve"> assessment </w:t>
      </w:r>
      <w:r w:rsidR="00124CE4">
        <w:t>will</w:t>
      </w:r>
      <w:r w:rsidR="002E57D9">
        <w:t xml:space="preserve"> be carried out at this time.</w:t>
      </w:r>
    </w:p>
    <w:p w14:paraId="5CABA6D8" w14:textId="72A8A5ED" w:rsidR="00FF2D68" w:rsidRDefault="00D95ABB" w:rsidP="00C037AB">
      <w:r>
        <w:t>An insurer must arrange a W</w:t>
      </w:r>
      <w:r w:rsidR="00D32AD9">
        <w:t xml:space="preserve">hole </w:t>
      </w:r>
      <w:r>
        <w:t>P</w:t>
      </w:r>
      <w:r w:rsidR="00D32AD9">
        <w:t xml:space="preserve">erson </w:t>
      </w:r>
      <w:r>
        <w:t>I</w:t>
      </w:r>
      <w:r w:rsidR="00D32AD9">
        <w:t>mpairment</w:t>
      </w:r>
      <w:r>
        <w:t xml:space="preserve"> assessment</w:t>
      </w:r>
      <w:r w:rsidR="00D00029">
        <w:t xml:space="preserve">, on application, </w:t>
      </w:r>
      <w:r w:rsidR="00A015E9">
        <w:t xml:space="preserve">if </w:t>
      </w:r>
      <w:r w:rsidR="00D32AD9">
        <w:t xml:space="preserve">the </w:t>
      </w:r>
      <w:r w:rsidR="00F54CC0">
        <w:t>available information</w:t>
      </w:r>
      <w:r w:rsidR="00D32AD9">
        <w:t xml:space="preserve"> indicates</w:t>
      </w:r>
      <w:r w:rsidR="00F54CC0">
        <w:t xml:space="preserve"> that</w:t>
      </w:r>
      <w:r>
        <w:t xml:space="preserve"> a person is likely to have a permanent impairment.</w:t>
      </w:r>
      <w:r w:rsidR="00F54CC0">
        <w:t xml:space="preserve"> </w:t>
      </w:r>
      <w:r>
        <w:t xml:space="preserve">If an insurer does not </w:t>
      </w:r>
      <w:r w:rsidR="00D00029">
        <w:t xml:space="preserve">believe a person has a </w:t>
      </w:r>
      <w:r w:rsidR="0014470C">
        <w:t>permanent impairment</w:t>
      </w:r>
      <w:r w:rsidR="00D00029">
        <w:t>, the</w:t>
      </w:r>
      <w:r>
        <w:t xml:space="preserve"> applicant may still request a </w:t>
      </w:r>
      <w:r w:rsidR="00742709">
        <w:t>W</w:t>
      </w:r>
      <w:r w:rsidR="00D32AD9">
        <w:t xml:space="preserve">hole </w:t>
      </w:r>
      <w:r w:rsidR="00742709">
        <w:t>P</w:t>
      </w:r>
      <w:r w:rsidR="00D32AD9">
        <w:t xml:space="preserve">erson </w:t>
      </w:r>
      <w:r w:rsidR="00742709">
        <w:t>I</w:t>
      </w:r>
      <w:r w:rsidR="00D32AD9">
        <w:t>mpairment</w:t>
      </w:r>
      <w:r w:rsidR="004A4230">
        <w:t xml:space="preserve"> </w:t>
      </w:r>
      <w:r>
        <w:t>assessment, but will need to pay an</w:t>
      </w:r>
      <w:r w:rsidR="00D00029">
        <w:t xml:space="preserve"> excess to the insurer for</w:t>
      </w:r>
      <w:r>
        <w:t xml:space="preserve"> </w:t>
      </w:r>
      <w:r w:rsidR="00D32AD9">
        <w:t>this cost</w:t>
      </w:r>
      <w:r>
        <w:t>.</w:t>
      </w:r>
      <w:r w:rsidR="006D1DC6">
        <w:t xml:space="preserve"> The proposed excess will be the greater of $500 or 25 per</w:t>
      </w:r>
      <w:r w:rsidR="00F054FC">
        <w:t xml:space="preserve"> </w:t>
      </w:r>
      <w:r w:rsidR="006D1DC6">
        <w:t>cent o</w:t>
      </w:r>
      <w:r w:rsidR="00F54CC0">
        <w:t>f the cost</w:t>
      </w:r>
      <w:r w:rsidR="00D00029">
        <w:t xml:space="preserve"> of the</w:t>
      </w:r>
      <w:r w:rsidR="006D1DC6">
        <w:t xml:space="preserve"> assessment. The excess will be</w:t>
      </w:r>
      <w:r>
        <w:t xml:space="preserve"> refundab</w:t>
      </w:r>
      <w:r w:rsidR="006D1DC6">
        <w:t>le if the person is assessed with a W</w:t>
      </w:r>
      <w:r w:rsidR="00D32AD9">
        <w:t xml:space="preserve">hole </w:t>
      </w:r>
      <w:r w:rsidR="006D1DC6">
        <w:t>P</w:t>
      </w:r>
      <w:r w:rsidR="00D32AD9">
        <w:t xml:space="preserve">erson </w:t>
      </w:r>
      <w:r w:rsidR="006D1DC6">
        <w:t>I</w:t>
      </w:r>
      <w:r w:rsidR="00D32AD9">
        <w:t>mpairment</w:t>
      </w:r>
      <w:r w:rsidR="006D1DC6">
        <w:t xml:space="preserve"> of at least </w:t>
      </w:r>
      <w:r w:rsidR="005A7506">
        <w:t>one</w:t>
      </w:r>
      <w:r w:rsidR="006D1DC6">
        <w:t xml:space="preserve"> per</w:t>
      </w:r>
      <w:r w:rsidR="00F054FC">
        <w:t xml:space="preserve"> </w:t>
      </w:r>
      <w:r w:rsidR="006D1DC6">
        <w:t>cent.</w:t>
      </w:r>
      <w:r w:rsidR="00B64435">
        <w:t xml:space="preserve"> The guidelines will </w:t>
      </w:r>
      <w:r w:rsidR="00D32AD9">
        <w:t>stipulate</w:t>
      </w:r>
      <w:r w:rsidR="00B64435">
        <w:t xml:space="preserve"> how the insurer is to make a decision</w:t>
      </w:r>
      <w:r w:rsidR="008327BA">
        <w:t xml:space="preserve"> on whether</w:t>
      </w:r>
      <w:r w:rsidR="00B64435">
        <w:t xml:space="preserve"> a person</w:t>
      </w:r>
      <w:r w:rsidR="008327BA">
        <w:t xml:space="preserve"> </w:t>
      </w:r>
      <w:r w:rsidR="00B64435">
        <w:t>ha</w:t>
      </w:r>
      <w:r w:rsidR="008327BA">
        <w:t>s</w:t>
      </w:r>
      <w:r w:rsidR="00B64435">
        <w:t xml:space="preserve"> a permanent impairment.</w:t>
      </w:r>
    </w:p>
    <w:p w14:paraId="402CA029" w14:textId="58C1170A" w:rsidR="00F54CC0" w:rsidRDefault="006D1DC6" w:rsidP="00C037AB">
      <w:r>
        <w:t xml:space="preserve">If a </w:t>
      </w:r>
      <w:r w:rsidR="006A4875">
        <w:t>W</w:t>
      </w:r>
      <w:r w:rsidR="008327BA">
        <w:t xml:space="preserve">hole </w:t>
      </w:r>
      <w:r w:rsidR="006A4875">
        <w:t>P</w:t>
      </w:r>
      <w:r w:rsidR="008327BA">
        <w:t xml:space="preserve">erson </w:t>
      </w:r>
      <w:r w:rsidR="006A4875">
        <w:t>I</w:t>
      </w:r>
      <w:r w:rsidR="008327BA">
        <w:t>mpairment</w:t>
      </w:r>
      <w:r w:rsidR="006A4875">
        <w:t xml:space="preserve"> assessment is</w:t>
      </w:r>
      <w:r w:rsidR="00F04B69">
        <w:t xml:space="preserve"> between </w:t>
      </w:r>
      <w:r w:rsidR="00E269F6">
        <w:t xml:space="preserve">five </w:t>
      </w:r>
      <w:r w:rsidR="00F04B69">
        <w:t>per</w:t>
      </w:r>
      <w:r w:rsidR="00F054FC">
        <w:t xml:space="preserve"> </w:t>
      </w:r>
      <w:r>
        <w:t xml:space="preserve">cent and </w:t>
      </w:r>
      <w:r w:rsidR="00E269F6">
        <w:t xml:space="preserve">nine </w:t>
      </w:r>
      <w:r>
        <w:t>per</w:t>
      </w:r>
      <w:r w:rsidR="00F054FC">
        <w:t xml:space="preserve"> </w:t>
      </w:r>
      <w:r>
        <w:t xml:space="preserve">cent, the insurer </w:t>
      </w:r>
      <w:r w:rsidR="00B67686">
        <w:t>must</w:t>
      </w:r>
      <w:r>
        <w:t xml:space="preserve"> offer the applicant a defined benefit </w:t>
      </w:r>
      <w:r w:rsidR="00D829D0">
        <w:t xml:space="preserve">Quality of Life </w:t>
      </w:r>
      <w:r>
        <w:t>payment. The applicant will have 26 weeks to accept the offer.</w:t>
      </w:r>
      <w:r w:rsidR="00F54CC0">
        <w:t xml:space="preserve"> It is open fo</w:t>
      </w:r>
      <w:r w:rsidR="007E6627">
        <w:t>r an applicant to seek a</w:t>
      </w:r>
      <w:r w:rsidR="00B56D71">
        <w:t>n alternative</w:t>
      </w:r>
      <w:r w:rsidR="0014470C">
        <w:t xml:space="preserve"> W</w:t>
      </w:r>
      <w:r w:rsidR="009F7BF4">
        <w:t xml:space="preserve">hole </w:t>
      </w:r>
      <w:r w:rsidR="0014470C">
        <w:t>P</w:t>
      </w:r>
      <w:r w:rsidR="009F7BF4">
        <w:t xml:space="preserve">erson </w:t>
      </w:r>
      <w:r w:rsidR="0014470C">
        <w:t>I</w:t>
      </w:r>
      <w:r w:rsidR="009F7BF4">
        <w:t>mpairment</w:t>
      </w:r>
      <w:r w:rsidR="00F54CC0">
        <w:t xml:space="preserve"> assessment, at their own expense</w:t>
      </w:r>
      <w:r w:rsidR="0005601F">
        <w:t>, and submit the</w:t>
      </w:r>
      <w:r w:rsidR="004A4230">
        <w:t xml:space="preserve"> assessment to the insurer for</w:t>
      </w:r>
      <w:r w:rsidR="0005601F">
        <w:t xml:space="preserve"> </w:t>
      </w:r>
      <w:r w:rsidR="00B64435">
        <w:t>reconsideration</w:t>
      </w:r>
      <w:r w:rsidR="00F54CC0">
        <w:t>.</w:t>
      </w:r>
      <w:r w:rsidR="00B64435">
        <w:t xml:space="preserve"> The insurer will have processes and strict rules they must follow if an applicant disagrees with their W</w:t>
      </w:r>
      <w:r w:rsidR="009F7BF4">
        <w:t xml:space="preserve">hole </w:t>
      </w:r>
      <w:r w:rsidR="00B64435">
        <w:t>P</w:t>
      </w:r>
      <w:r w:rsidR="009F7BF4">
        <w:t xml:space="preserve">erson </w:t>
      </w:r>
      <w:r w:rsidR="00B64435">
        <w:t>I</w:t>
      </w:r>
      <w:r w:rsidR="009F7BF4">
        <w:t>mpairment</w:t>
      </w:r>
      <w:r w:rsidR="00B64435">
        <w:t xml:space="preserve"> assessment and during any offer process. If an applicant seeks an alternative assessment, and disagrees with the subsequent final offer by the insurer</w:t>
      </w:r>
      <w:r w:rsidR="00D51705">
        <w:t>,</w:t>
      </w:r>
      <w:r w:rsidR="00B64435">
        <w:t xml:space="preserve"> the applicant ma</w:t>
      </w:r>
      <w:r w:rsidR="00623723">
        <w:t>y</w:t>
      </w:r>
      <w:r w:rsidR="00B64435">
        <w:t xml:space="preserve"> seek an external review of the decision.</w:t>
      </w:r>
    </w:p>
    <w:p w14:paraId="1F450035" w14:textId="77777777" w:rsidR="00454879" w:rsidRDefault="00454879">
      <w:r>
        <w:br w:type="page"/>
      </w:r>
    </w:p>
    <w:p w14:paraId="0B0909C2" w14:textId="168095E4" w:rsidR="006D1DC6" w:rsidRDefault="00F04B69" w:rsidP="00C037AB">
      <w:r>
        <w:t>If the W</w:t>
      </w:r>
      <w:r w:rsidR="008917D0">
        <w:t xml:space="preserve">hole </w:t>
      </w:r>
      <w:r>
        <w:t>P</w:t>
      </w:r>
      <w:r w:rsidR="008917D0">
        <w:t xml:space="preserve">erson </w:t>
      </w:r>
      <w:r>
        <w:t>I</w:t>
      </w:r>
      <w:r w:rsidR="008917D0">
        <w:t>mpairment</w:t>
      </w:r>
      <w:r>
        <w:t xml:space="preserve"> assessment is </w:t>
      </w:r>
      <w:r w:rsidR="00DF4423">
        <w:t>10</w:t>
      </w:r>
      <w:r w:rsidR="00E269F6">
        <w:t xml:space="preserve"> </w:t>
      </w:r>
      <w:r>
        <w:t>per</w:t>
      </w:r>
      <w:r w:rsidR="00F054FC">
        <w:t xml:space="preserve"> </w:t>
      </w:r>
      <w:r w:rsidR="006D1DC6">
        <w:t>cent or more</w:t>
      </w:r>
      <w:r w:rsidR="00DF4423">
        <w:t>,</w:t>
      </w:r>
      <w:r w:rsidR="006D1DC6">
        <w:t xml:space="preserve"> a defined benefit offer </w:t>
      </w:r>
      <w:r w:rsidR="004A4230">
        <w:t>may</w:t>
      </w:r>
      <w:r w:rsidR="006D1DC6">
        <w:t xml:space="preserve"> also be made</w:t>
      </w:r>
      <w:r w:rsidR="00DF4423">
        <w:t xml:space="preserve"> but</w:t>
      </w:r>
      <w:r w:rsidR="006D1DC6">
        <w:t xml:space="preserve"> </w:t>
      </w:r>
      <w:r w:rsidR="00DF4423">
        <w:t>t</w:t>
      </w:r>
      <w:r w:rsidR="006D1DC6">
        <w:t xml:space="preserve">he insurer must inform the applicant </w:t>
      </w:r>
      <w:r w:rsidR="00DF4423">
        <w:t>that</w:t>
      </w:r>
      <w:r w:rsidR="006D1DC6">
        <w:t xml:space="preserve"> accepting th</w:t>
      </w:r>
      <w:r w:rsidR="00DF4423">
        <w:t>is</w:t>
      </w:r>
      <w:r w:rsidR="006D1DC6">
        <w:t xml:space="preserve"> offer</w:t>
      </w:r>
      <w:r w:rsidR="00DF4423">
        <w:t xml:space="preserve"> will disqualify them from accessing </w:t>
      </w:r>
      <w:r w:rsidR="00D829D0">
        <w:t xml:space="preserve">common law Quality of Life </w:t>
      </w:r>
      <w:r w:rsidR="00DF4423">
        <w:t>benefits</w:t>
      </w:r>
      <w:r w:rsidR="006D1DC6">
        <w:t xml:space="preserve">. The </w:t>
      </w:r>
      <w:r w:rsidR="00C87F97">
        <w:t xml:space="preserve">same processes available to the five per cent and nine per cent Whole Person Impairment will apply to an </w:t>
      </w:r>
      <w:r w:rsidR="006D1DC6">
        <w:t>applicant</w:t>
      </w:r>
      <w:r w:rsidR="00FA7714">
        <w:t xml:space="preserve"> who is unable to claim common law Quality of Life benefits.</w:t>
      </w:r>
      <w:r w:rsidR="006D1DC6">
        <w:t xml:space="preserve"> </w:t>
      </w:r>
      <w:r w:rsidR="00FA7714">
        <w:t>If an applicant is able to proceed to common law, the applicant may accept a defined benefit Quality of Life benefits</w:t>
      </w:r>
      <w:r w:rsidR="00FA7714" w:rsidDel="00FA7714">
        <w:t xml:space="preserve"> </w:t>
      </w:r>
      <w:r w:rsidR="006D1DC6">
        <w:t>offer at any time up to the end of the defined benefit period</w:t>
      </w:r>
      <w:r w:rsidR="00D47054">
        <w:t>, for example, if they were unsuccessful in their common law claim</w:t>
      </w:r>
      <w:r w:rsidR="00FA7714">
        <w:t>.</w:t>
      </w:r>
    </w:p>
    <w:p w14:paraId="74C8082D" w14:textId="5E02F842" w:rsidR="00954833" w:rsidRDefault="00954833" w:rsidP="00C037AB">
      <w:pPr>
        <w:rPr>
          <w:b/>
        </w:rPr>
      </w:pPr>
      <w:r w:rsidRPr="00954833">
        <w:rPr>
          <w:b/>
        </w:rPr>
        <w:t>Example 2</w:t>
      </w:r>
    </w:p>
    <w:p w14:paraId="517B5123" w14:textId="6218334C" w:rsidR="004213D8" w:rsidRDefault="004213D8" w:rsidP="004213D8">
      <w:pPr>
        <w:ind w:left="720"/>
      </w:pPr>
      <w:r>
        <w:t>Sarah was s</w:t>
      </w:r>
      <w:r w:rsidRPr="00552F72">
        <w:t xml:space="preserve">topped at lights </w:t>
      </w:r>
      <w:r>
        <w:t xml:space="preserve">on </w:t>
      </w:r>
      <w:proofErr w:type="spellStart"/>
      <w:r>
        <w:t>Northbourne</w:t>
      </w:r>
      <w:proofErr w:type="spellEnd"/>
      <w:r>
        <w:t xml:space="preserve"> Avenue </w:t>
      </w:r>
      <w:r w:rsidRPr="00552F72">
        <w:t>while driving her Toyota sedan</w:t>
      </w:r>
      <w:r>
        <w:t xml:space="preserve"> and </w:t>
      </w:r>
      <w:r w:rsidRPr="00552F72">
        <w:t xml:space="preserve">was wearing </w:t>
      </w:r>
      <w:r>
        <w:t xml:space="preserve">her </w:t>
      </w:r>
      <w:r w:rsidRPr="00552F72">
        <w:t>seatbelt</w:t>
      </w:r>
      <w:r>
        <w:t xml:space="preserve"> when she was</w:t>
      </w:r>
      <w:r w:rsidRPr="00552F72">
        <w:t xml:space="preserve"> </w:t>
      </w:r>
      <w:r>
        <w:t>r</w:t>
      </w:r>
      <w:r w:rsidRPr="00552F72">
        <w:t xml:space="preserve">ear-ended by another car. </w:t>
      </w:r>
      <w:r>
        <w:t>Sarah was t</w:t>
      </w:r>
      <w:r w:rsidRPr="00552F72">
        <w:t>aken to hospital by ambulance</w:t>
      </w:r>
      <w:r w:rsidR="002A3168">
        <w:t>.</w:t>
      </w:r>
      <w:r w:rsidRPr="00552F72">
        <w:t xml:space="preserve"> </w:t>
      </w:r>
      <w:r w:rsidR="002A3168">
        <w:t>A</w:t>
      </w:r>
      <w:r w:rsidRPr="00552F72">
        <w:t>s she was complaining of posterior neck pain</w:t>
      </w:r>
      <w:r>
        <w:t>, the</w:t>
      </w:r>
      <w:r w:rsidRPr="00552F72">
        <w:t xml:space="preserve"> ambulance officers placed a cervical collar</w:t>
      </w:r>
      <w:r w:rsidR="002A3168">
        <w:t xml:space="preserve"> on Sarah</w:t>
      </w:r>
      <w:r w:rsidRPr="00552F72">
        <w:t>.</w:t>
      </w:r>
      <w:r>
        <w:t xml:space="preserve"> At hospital, Sarah was assessed as being </w:t>
      </w:r>
      <w:r w:rsidRPr="00552F72">
        <w:t xml:space="preserve">neurologically normal. She was discharged home with </w:t>
      </w:r>
      <w:r>
        <w:t>painkillers</w:t>
      </w:r>
      <w:r w:rsidRPr="00552F72">
        <w:t xml:space="preserve"> and </w:t>
      </w:r>
      <w:r>
        <w:t xml:space="preserve">a </w:t>
      </w:r>
      <w:r w:rsidRPr="00552F72">
        <w:t>soft collar.</w:t>
      </w:r>
      <w:r>
        <w:t xml:space="preserve"> </w:t>
      </w:r>
      <w:r w:rsidRPr="00552F72">
        <w:t>She had no significant past history of neck injury</w:t>
      </w:r>
      <w:r>
        <w:t>.</w:t>
      </w:r>
    </w:p>
    <w:p w14:paraId="02E489FB" w14:textId="77777777" w:rsidR="004213D8" w:rsidRDefault="004213D8" w:rsidP="004213D8">
      <w:pPr>
        <w:ind w:left="720"/>
      </w:pPr>
      <w:r>
        <w:t>At home Sarah persisted with normal activities,</w:t>
      </w:r>
      <w:r w:rsidRPr="00552F72">
        <w:t xml:space="preserve"> but attended a physiotherapist over a period of a couple of </w:t>
      </w:r>
      <w:r w:rsidRPr="00B7391D">
        <w:t xml:space="preserve">months, </w:t>
      </w:r>
      <w:r>
        <w:t>with her need for physiotherapy</w:t>
      </w:r>
      <w:r w:rsidRPr="00B7391D">
        <w:t xml:space="preserve"> diminishing</w:t>
      </w:r>
      <w:r>
        <w:t xml:space="preserve"> thereafter</w:t>
      </w:r>
      <w:r w:rsidRPr="00B7391D">
        <w:t>. She was</w:t>
      </w:r>
      <w:r w:rsidRPr="00552F72">
        <w:t xml:space="preserve"> able to continue with her normal part-time clerical work</w:t>
      </w:r>
      <w:r>
        <w:t xml:space="preserve"> and was not required to take any time off work</w:t>
      </w:r>
      <w:r w:rsidRPr="00552F72">
        <w:t>.</w:t>
      </w:r>
    </w:p>
    <w:p w14:paraId="4EAB7EB0" w14:textId="32FAF12A" w:rsidR="004213D8" w:rsidRDefault="004213D8" w:rsidP="004213D8">
      <w:pPr>
        <w:ind w:left="720"/>
      </w:pPr>
      <w:r>
        <w:t>At eight months post</w:t>
      </w:r>
      <w:r w:rsidR="002A3168">
        <w:t>-</w:t>
      </w:r>
      <w:r>
        <w:t xml:space="preserve">accident, Sarah was experiencing </w:t>
      </w:r>
      <w:r w:rsidRPr="00552F72">
        <w:t>intermittent daily headaches and mild posterior neck pain, and stiffness in the neck. Her</w:t>
      </w:r>
      <w:r>
        <w:t xml:space="preserve"> daily</w:t>
      </w:r>
      <w:r w:rsidRPr="00552F72">
        <w:t xml:space="preserve"> activities remained essentially uninterrupted and she had no difficulty with her personal care. Every so often (about once a week) she experienced transient pain radiating into her left arm to the left thumb and index finger.</w:t>
      </w:r>
      <w:r>
        <w:t xml:space="preserve"> Her insurer determines that Sarah’s injury has </w:t>
      </w:r>
      <w:r w:rsidR="00FC49B5">
        <w:t>stabilised</w:t>
      </w:r>
      <w:r>
        <w:t xml:space="preserve"> and she is likely to have a permanent impairment.</w:t>
      </w:r>
    </w:p>
    <w:p w14:paraId="1F864975" w14:textId="7F5B9682" w:rsidR="004213D8" w:rsidRPr="00552F72" w:rsidRDefault="004213D8" w:rsidP="00007236">
      <w:pPr>
        <w:ind w:left="720"/>
      </w:pPr>
      <w:r>
        <w:t>The insurer arranges an assessment through the approved service provider for an independent W</w:t>
      </w:r>
      <w:r w:rsidR="00ED292C">
        <w:t xml:space="preserve">hole </w:t>
      </w:r>
      <w:r>
        <w:t>P</w:t>
      </w:r>
      <w:r w:rsidR="00ED292C">
        <w:t xml:space="preserve">erson </w:t>
      </w:r>
      <w:r>
        <w:t>I</w:t>
      </w:r>
      <w:r w:rsidR="00ED292C">
        <w:t>mpairment</w:t>
      </w:r>
      <w:r>
        <w:t xml:space="preserve"> assessment. Sarah receives a W</w:t>
      </w:r>
      <w:r w:rsidR="00ED292C">
        <w:t xml:space="preserve">hole </w:t>
      </w:r>
      <w:r>
        <w:t>P</w:t>
      </w:r>
      <w:r w:rsidR="00ED292C">
        <w:t xml:space="preserve">erson </w:t>
      </w:r>
      <w:r>
        <w:t>I</w:t>
      </w:r>
      <w:r w:rsidR="00ED292C">
        <w:t>mpairment classification</w:t>
      </w:r>
      <w:r>
        <w:t xml:space="preserve"> of </w:t>
      </w:r>
      <w:r w:rsidR="003D3B51">
        <w:t>five</w:t>
      </w:r>
      <w:r>
        <w:t> per cent. The insurer pays the scheduled fee for the</w:t>
      </w:r>
      <w:r w:rsidR="00ED292C">
        <w:t xml:space="preserve"> </w:t>
      </w:r>
      <w:r>
        <w:t xml:space="preserve">assessment and accompanying report. </w:t>
      </w:r>
      <w:r w:rsidR="00FF2A96">
        <w:t>As the W</w:t>
      </w:r>
      <w:r w:rsidR="00ED292C">
        <w:t xml:space="preserve">hole </w:t>
      </w:r>
      <w:r w:rsidR="00FF2A96">
        <w:t>P</w:t>
      </w:r>
      <w:r w:rsidR="00ED292C">
        <w:t xml:space="preserve">erson </w:t>
      </w:r>
      <w:r w:rsidR="00FF2A96">
        <w:t>I</w:t>
      </w:r>
      <w:r w:rsidR="00ED292C">
        <w:t>mpairment</w:t>
      </w:r>
      <w:r w:rsidR="00FF2A96">
        <w:t xml:space="preserve"> assessment is </w:t>
      </w:r>
      <w:r w:rsidR="003D3B51">
        <w:t>five</w:t>
      </w:r>
      <w:r w:rsidR="00FF2A96">
        <w:t xml:space="preserve"> per cent</w:t>
      </w:r>
      <w:r w:rsidR="00ED292C">
        <w:t>,</w:t>
      </w:r>
      <w:r w:rsidR="00FF2A96">
        <w:t xml:space="preserve"> the bill specifies the quality of life payment to be $7,000.</w:t>
      </w:r>
    </w:p>
    <w:p w14:paraId="0606E491" w14:textId="659D96E6" w:rsidR="004213D8" w:rsidRDefault="004213D8" w:rsidP="004213D8">
      <w:pPr>
        <w:ind w:left="720"/>
        <w:rPr>
          <w:highlight w:val="yellow"/>
        </w:rPr>
      </w:pPr>
      <w:r w:rsidRPr="00552F72">
        <w:t>Sarah‘s insurer makes an offer of a payment of $7,000</w:t>
      </w:r>
      <w:r>
        <w:t xml:space="preserve">. </w:t>
      </w:r>
      <w:r w:rsidRPr="00552F72">
        <w:t xml:space="preserve">This offer remains open for 26 weeks from the 15 </w:t>
      </w:r>
      <w:r w:rsidR="00F67BC8">
        <w:t>July</w:t>
      </w:r>
      <w:r w:rsidRPr="00552F72">
        <w:t xml:space="preserve"> 2020. Sarah chooses to accept the offer on 18 </w:t>
      </w:r>
      <w:r w:rsidR="00F67BC8">
        <w:t>July</w:t>
      </w:r>
      <w:r w:rsidRPr="00552F72">
        <w:t xml:space="preserve"> 2020.</w:t>
      </w:r>
    </w:p>
    <w:p w14:paraId="4608D018" w14:textId="77AA05DD" w:rsidR="003905A0" w:rsidRDefault="0027204B" w:rsidP="001E2BF6">
      <w:pPr>
        <w:pStyle w:val="Heading3"/>
      </w:pPr>
      <w:bookmarkStart w:id="51" w:name="_Toc524943561"/>
      <w:bookmarkStart w:id="52" w:name="_Toc525111469"/>
      <w:r>
        <w:t>I</w:t>
      </w:r>
      <w:r w:rsidR="003905A0" w:rsidRPr="003905A0">
        <w:t xml:space="preserve">njured </w:t>
      </w:r>
      <w:r w:rsidR="007A56BF">
        <w:t>people</w:t>
      </w:r>
      <w:r w:rsidR="003905A0" w:rsidRPr="003905A0">
        <w:t xml:space="preserve"> </w:t>
      </w:r>
      <w:r>
        <w:t xml:space="preserve">residing overseas </w:t>
      </w:r>
      <w:r w:rsidR="003905A0" w:rsidRPr="003905A0">
        <w:t>and foreign national</w:t>
      </w:r>
      <w:r w:rsidR="003905A0">
        <w:t>s</w:t>
      </w:r>
      <w:bookmarkEnd w:id="51"/>
      <w:bookmarkEnd w:id="52"/>
    </w:p>
    <w:p w14:paraId="5B240674" w14:textId="6002B564" w:rsidR="0027204B" w:rsidRDefault="0027204B" w:rsidP="00C037AB">
      <w:r>
        <w:t xml:space="preserve">Special provisions have been included in the </w:t>
      </w:r>
      <w:r w:rsidR="00577FBE">
        <w:t>b</w:t>
      </w:r>
      <w:r>
        <w:t>ill to assist insurers with paying defined benefits to Australians living overseas and foreign nationals.</w:t>
      </w:r>
    </w:p>
    <w:p w14:paraId="101872E6" w14:textId="50AFED3D" w:rsidR="003905A0" w:rsidRDefault="00F36FB8" w:rsidP="00C037AB">
      <w:r>
        <w:t>An Australian c</w:t>
      </w:r>
      <w:r w:rsidR="003905A0">
        <w:t xml:space="preserve">itizen or </w:t>
      </w:r>
      <w:r>
        <w:t>p</w:t>
      </w:r>
      <w:r w:rsidR="003905A0">
        <w:t>ermanent</w:t>
      </w:r>
      <w:r>
        <w:t xml:space="preserve"> resident</w:t>
      </w:r>
      <w:r w:rsidR="003905A0">
        <w:t xml:space="preserve"> </w:t>
      </w:r>
      <w:r w:rsidR="00C17E9F">
        <w:t xml:space="preserve">who </w:t>
      </w:r>
      <w:r w:rsidR="003905A0">
        <w:t>lives overseas</w:t>
      </w:r>
      <w:r>
        <w:t>, or</w:t>
      </w:r>
      <w:r w:rsidR="003905A0">
        <w:t xml:space="preserve"> intends to live oversea</w:t>
      </w:r>
      <w:r w:rsidR="00585AC2">
        <w:t>s for an extended period</w:t>
      </w:r>
      <w:r w:rsidR="000A1EE2">
        <w:t>,</w:t>
      </w:r>
      <w:r w:rsidR="00585AC2">
        <w:t xml:space="preserve"> may r</w:t>
      </w:r>
      <w:r w:rsidR="00DD1821">
        <w:t>eceive defined benefits</w:t>
      </w:r>
      <w:r w:rsidR="00585AC2" w:rsidRPr="00A95249">
        <w:rPr>
          <w:i/>
        </w:rPr>
        <w:t xml:space="preserve"> </w:t>
      </w:r>
      <w:r w:rsidR="00585AC2">
        <w:t>through a periodic payment. Guidelines will</w:t>
      </w:r>
      <w:r w:rsidR="000A1EE2">
        <w:t xml:space="preserve"> make </w:t>
      </w:r>
      <w:r w:rsidR="00585AC2">
        <w:t>provision for determining the period th</w:t>
      </w:r>
      <w:r w:rsidR="00EC4448">
        <w:t>at a person must live overseas,</w:t>
      </w:r>
      <w:r w:rsidR="00585AC2">
        <w:t xml:space="preserve"> and the amount and frequency of payments that can be made to a person.</w:t>
      </w:r>
    </w:p>
    <w:p w14:paraId="41DEECB4" w14:textId="281294DA" w:rsidR="007009C1" w:rsidRDefault="000A1EE2" w:rsidP="00C037AB">
      <w:r>
        <w:t xml:space="preserve">A relevant insurer may enter into an agreement </w:t>
      </w:r>
      <w:r w:rsidR="00A95249">
        <w:t>to pay defi</w:t>
      </w:r>
      <w:r>
        <w:t>ned benefits</w:t>
      </w:r>
      <w:r w:rsidR="00A95249">
        <w:t xml:space="preserve"> to a foreign national as a lump sum amount.</w:t>
      </w:r>
      <w:r w:rsidR="00352A48">
        <w:t xml:space="preserve"> </w:t>
      </w:r>
      <w:r w:rsidR="00DD1821">
        <w:t>Guidelines will make provision</w:t>
      </w:r>
      <w:r w:rsidR="00A95249">
        <w:t xml:space="preserve"> for</w:t>
      </w:r>
      <w:r w:rsidR="00352A48">
        <w:t xml:space="preserve"> the eligibility </w:t>
      </w:r>
      <w:r w:rsidR="007009C1">
        <w:t>of</w:t>
      </w:r>
      <w:r w:rsidR="00352A48">
        <w:t xml:space="preserve"> a foreign national to enter into an agreement,</w:t>
      </w:r>
      <w:r w:rsidR="00A95249">
        <w:t xml:space="preserve"> the defined benefits that may be taken into account when calculati</w:t>
      </w:r>
      <w:r w:rsidR="00EC4448">
        <w:t>ng a lump sum payment,</w:t>
      </w:r>
      <w:r>
        <w:t xml:space="preserve"> and </w:t>
      </w:r>
      <w:r w:rsidR="00A95249">
        <w:t>procedures for paying defined benef</w:t>
      </w:r>
      <w:r>
        <w:t>its prior to an agreement being made.</w:t>
      </w:r>
    </w:p>
    <w:p w14:paraId="0388BBBF" w14:textId="19121539" w:rsidR="001E6199" w:rsidRDefault="001E6199" w:rsidP="00C73865">
      <w:pPr>
        <w:pStyle w:val="Heading3"/>
      </w:pPr>
      <w:bookmarkStart w:id="53" w:name="_Toc524943562"/>
      <w:bookmarkStart w:id="54" w:name="_Toc525111470"/>
      <w:r w:rsidRPr="00C73865">
        <w:t xml:space="preserve">Interactions with </w:t>
      </w:r>
      <w:r w:rsidR="00CF7246">
        <w:t>w</w:t>
      </w:r>
      <w:r w:rsidR="00CF7246" w:rsidRPr="00C73865">
        <w:t>orker</w:t>
      </w:r>
      <w:r w:rsidR="00CF7246">
        <w:t>s</w:t>
      </w:r>
      <w:r w:rsidR="00CF7246" w:rsidRPr="00B37010">
        <w:t xml:space="preserve"> </w:t>
      </w:r>
      <w:r w:rsidR="00CF7246">
        <w:t>c</w:t>
      </w:r>
      <w:r w:rsidR="00CF7246" w:rsidRPr="00B37010">
        <w:t xml:space="preserve">ompensation </w:t>
      </w:r>
      <w:r w:rsidR="00CF7246">
        <w:t>s</w:t>
      </w:r>
      <w:r w:rsidR="00CF7246" w:rsidRPr="00B37010">
        <w:t>ch</w:t>
      </w:r>
      <w:r w:rsidR="00CF7246">
        <w:t>e</w:t>
      </w:r>
      <w:r w:rsidR="00CF7246" w:rsidRPr="00B37010">
        <w:t>mes</w:t>
      </w:r>
      <w:bookmarkEnd w:id="53"/>
      <w:bookmarkEnd w:id="54"/>
    </w:p>
    <w:p w14:paraId="5992A3C6" w14:textId="62F5B510" w:rsidR="001E6199" w:rsidRPr="00763017" w:rsidRDefault="004D1C51" w:rsidP="00C037AB">
      <w:r>
        <w:t xml:space="preserve">The </w:t>
      </w:r>
      <w:r w:rsidR="007009C1">
        <w:t xml:space="preserve">final </w:t>
      </w:r>
      <w:r>
        <w:t xml:space="preserve">bill will contain </w:t>
      </w:r>
      <w:r w:rsidR="00B37010" w:rsidRPr="00C73865">
        <w:t>p</w:t>
      </w:r>
      <w:r w:rsidR="001E6199" w:rsidRPr="00C73865">
        <w:t>rovisio</w:t>
      </w:r>
      <w:r w:rsidR="00B37010" w:rsidRPr="00C73865">
        <w:t>n</w:t>
      </w:r>
      <w:r>
        <w:t>s</w:t>
      </w:r>
      <w:r w:rsidR="00B37010" w:rsidRPr="00C73865">
        <w:t xml:space="preserve"> so injured </w:t>
      </w:r>
      <w:r w:rsidR="007A56BF">
        <w:t>people</w:t>
      </w:r>
      <w:r w:rsidR="00D8354B" w:rsidRPr="00C73865">
        <w:t xml:space="preserve"> </w:t>
      </w:r>
      <w:r w:rsidR="00B37010" w:rsidRPr="00C73865">
        <w:t>covered under a workers compensation scheme have the choice of receiving defined</w:t>
      </w:r>
      <w:r w:rsidR="00D8354B" w:rsidRPr="00C73865">
        <w:t xml:space="preserve"> benefits under either their workers compensation </w:t>
      </w:r>
      <w:r w:rsidR="00B37010" w:rsidRPr="00C73865">
        <w:t>scheme</w:t>
      </w:r>
      <w:r w:rsidR="00D8354B" w:rsidRPr="00C73865">
        <w:t xml:space="preserve"> or the </w:t>
      </w:r>
      <w:r w:rsidR="00C73865">
        <w:t>new M</w:t>
      </w:r>
      <w:r w:rsidR="007009C1">
        <w:t xml:space="preserve">otor </w:t>
      </w:r>
      <w:r w:rsidR="00C73865">
        <w:t>A</w:t>
      </w:r>
      <w:r w:rsidR="007009C1">
        <w:t xml:space="preserve">ccident </w:t>
      </w:r>
      <w:r w:rsidR="00C73865">
        <w:t>I</w:t>
      </w:r>
      <w:r w:rsidR="007009C1">
        <w:t>njur</w:t>
      </w:r>
      <w:r w:rsidR="00A479E6">
        <w:t>ies</w:t>
      </w:r>
      <w:r w:rsidR="00D8354B" w:rsidRPr="00C73865">
        <w:t xml:space="preserve"> scheme</w:t>
      </w:r>
      <w:r w:rsidR="00EC717A" w:rsidRPr="00C73865">
        <w:t>. A</w:t>
      </w:r>
      <w:r w:rsidR="00B37010" w:rsidRPr="00C73865">
        <w:t xml:space="preserve"> person</w:t>
      </w:r>
      <w:r w:rsidR="007009C1">
        <w:t xml:space="preserve"> who</w:t>
      </w:r>
      <w:r w:rsidR="00B37010" w:rsidRPr="00C73865">
        <w:t xml:space="preserve"> start</w:t>
      </w:r>
      <w:r w:rsidR="00D8354B" w:rsidRPr="00C73865">
        <w:t>s</w:t>
      </w:r>
      <w:r w:rsidR="00B37010" w:rsidRPr="00C73865">
        <w:t xml:space="preserve"> to receive</w:t>
      </w:r>
      <w:r w:rsidR="00EC717A" w:rsidRPr="00C73865">
        <w:t xml:space="preserve"> worker compensation benefits will also be able</w:t>
      </w:r>
      <w:r w:rsidR="00B37010" w:rsidRPr="00C73865">
        <w:t xml:space="preserve"> </w:t>
      </w:r>
      <w:r w:rsidR="00CF7246">
        <w:t xml:space="preserve">to </w:t>
      </w:r>
      <w:r w:rsidR="00B37010" w:rsidRPr="00C73865">
        <w:t xml:space="preserve">switch to the </w:t>
      </w:r>
      <w:r w:rsidR="00C73865">
        <w:t>new M</w:t>
      </w:r>
      <w:r w:rsidR="007009C1">
        <w:t xml:space="preserve">otor </w:t>
      </w:r>
      <w:r w:rsidR="00C73865">
        <w:t>A</w:t>
      </w:r>
      <w:r w:rsidR="007009C1">
        <w:t xml:space="preserve">ccident </w:t>
      </w:r>
      <w:r w:rsidR="00C73865">
        <w:t>I</w:t>
      </w:r>
      <w:r w:rsidR="007009C1">
        <w:t>njur</w:t>
      </w:r>
      <w:r w:rsidR="00A479E6">
        <w:t>ies</w:t>
      </w:r>
      <w:r w:rsidR="00B37010" w:rsidRPr="00C73865">
        <w:t xml:space="preserve"> scheme</w:t>
      </w:r>
      <w:r w:rsidR="00EC717A" w:rsidRPr="00C73865">
        <w:t xml:space="preserve"> within one month of making a workers compensation claim</w:t>
      </w:r>
      <w:r w:rsidR="00B37010" w:rsidRPr="00C73865">
        <w:t xml:space="preserve">. A person </w:t>
      </w:r>
      <w:r w:rsidR="007009C1">
        <w:t>who</w:t>
      </w:r>
      <w:r w:rsidR="00B37010" w:rsidRPr="00C73865">
        <w:t xml:space="preserve"> receives workers co</w:t>
      </w:r>
      <w:r w:rsidR="00EC717A" w:rsidRPr="00C73865">
        <w:t>mpensation benefits or</w:t>
      </w:r>
      <w:r w:rsidR="00240570" w:rsidRPr="00C73865">
        <w:t xml:space="preserve"> a workers compensation </w:t>
      </w:r>
      <w:r w:rsidR="00B37010" w:rsidRPr="00C73865">
        <w:t xml:space="preserve">settlement will also be able to receive top up benefits under a </w:t>
      </w:r>
      <w:r w:rsidR="00C73865">
        <w:t>M</w:t>
      </w:r>
      <w:r w:rsidR="007009C1">
        <w:t xml:space="preserve">otor </w:t>
      </w:r>
      <w:r w:rsidR="00C73865">
        <w:t>A</w:t>
      </w:r>
      <w:r w:rsidR="007009C1">
        <w:t xml:space="preserve">ccident </w:t>
      </w:r>
      <w:r w:rsidR="00C73865">
        <w:t>I</w:t>
      </w:r>
      <w:r w:rsidR="007009C1">
        <w:t>njur</w:t>
      </w:r>
      <w:r w:rsidR="00A479E6">
        <w:t>ies</w:t>
      </w:r>
      <w:r w:rsidR="00B37010" w:rsidRPr="00CF7246">
        <w:t xml:space="preserve"> common law claim.</w:t>
      </w:r>
    </w:p>
    <w:p w14:paraId="3B3E4AF0" w14:textId="77777777" w:rsidR="00A93FB4" w:rsidRPr="009415BB" w:rsidRDefault="00EE431D" w:rsidP="001E2BF6">
      <w:pPr>
        <w:pStyle w:val="Heading3"/>
        <w:rPr>
          <w:u w:val="single"/>
        </w:rPr>
      </w:pPr>
      <w:bookmarkStart w:id="55" w:name="_Toc524943563"/>
      <w:bookmarkStart w:id="56" w:name="_Toc525111471"/>
      <w:r w:rsidRPr="009415BB">
        <w:t>D</w:t>
      </w:r>
      <w:r w:rsidR="00A93FB4" w:rsidRPr="009415BB">
        <w:t>ispute resolution</w:t>
      </w:r>
      <w:bookmarkEnd w:id="55"/>
      <w:bookmarkEnd w:id="56"/>
    </w:p>
    <w:p w14:paraId="5FCDADA1" w14:textId="3F0F4083" w:rsidR="00BD4F95" w:rsidRPr="00600F09" w:rsidRDefault="00487D88" w:rsidP="00C037AB">
      <w:r w:rsidRPr="00600F09">
        <w:t xml:space="preserve">The introduction of defined benefits will result in a new category of disputes, as an applicant and insurer may not </w:t>
      </w:r>
      <w:r w:rsidR="00822CB7">
        <w:t>agree about entitlements to</w:t>
      </w:r>
      <w:r w:rsidRPr="00600F09">
        <w:t xml:space="preserve"> defined benefits. </w:t>
      </w:r>
      <w:r w:rsidR="00A0081A" w:rsidRPr="00007236">
        <w:t xml:space="preserve">Part </w:t>
      </w:r>
      <w:r w:rsidR="00BC270B" w:rsidRPr="00007236">
        <w:t>2</w:t>
      </w:r>
      <w:r w:rsidR="00A0081A" w:rsidRPr="00007236">
        <w:t>.1</w:t>
      </w:r>
      <w:r w:rsidR="00A85258">
        <w:t>0</w:t>
      </w:r>
      <w:r w:rsidR="00D92F1C" w:rsidRPr="00600F09">
        <w:t xml:space="preserve"> provides for timely</w:t>
      </w:r>
      <w:r w:rsidRPr="00600F09">
        <w:t xml:space="preserve"> and cost effective dispute resolution processes</w:t>
      </w:r>
      <w:r w:rsidR="007F4BE6" w:rsidRPr="00600F09">
        <w:t xml:space="preserve">, with an </w:t>
      </w:r>
      <w:r w:rsidRPr="00600F09">
        <w:t>internal review</w:t>
      </w:r>
      <w:r w:rsidR="00090F3A">
        <w:t xml:space="preserve"> of an insurer’s decision</w:t>
      </w:r>
      <w:r w:rsidR="00281ACA" w:rsidRPr="00600F09">
        <w:t xml:space="preserve"> generally being </w:t>
      </w:r>
      <w:r w:rsidR="007009C1">
        <w:t>required before</w:t>
      </w:r>
      <w:r w:rsidRPr="00600F09">
        <w:t xml:space="preserve"> </w:t>
      </w:r>
      <w:r w:rsidR="00090F3A">
        <w:t>engaging</w:t>
      </w:r>
      <w:r w:rsidR="007009C1">
        <w:t xml:space="preserve"> with</w:t>
      </w:r>
      <w:r w:rsidR="00090F3A">
        <w:t xml:space="preserve"> an external dispute resolution</w:t>
      </w:r>
      <w:r w:rsidR="003115B7">
        <w:t xml:space="preserve"> body</w:t>
      </w:r>
      <w:r w:rsidRPr="00600F09">
        <w:t>.</w:t>
      </w:r>
    </w:p>
    <w:p w14:paraId="708AEE86" w14:textId="55BC416D" w:rsidR="00B56D71" w:rsidRPr="00600F09" w:rsidRDefault="00B56D71" w:rsidP="00C037AB">
      <w:pPr>
        <w:rPr>
          <w:i/>
        </w:rPr>
      </w:pPr>
      <w:r w:rsidRPr="00600F09">
        <w:rPr>
          <w:i/>
        </w:rPr>
        <w:t xml:space="preserve">Internal </w:t>
      </w:r>
      <w:r w:rsidR="007009C1">
        <w:rPr>
          <w:i/>
        </w:rPr>
        <w:t>r</w:t>
      </w:r>
      <w:r w:rsidRPr="00600F09">
        <w:rPr>
          <w:i/>
        </w:rPr>
        <w:t>eview</w:t>
      </w:r>
    </w:p>
    <w:p w14:paraId="1CED803F" w14:textId="07300AB2" w:rsidR="003F30B2" w:rsidRDefault="00E71047" w:rsidP="00C037AB">
      <w:r w:rsidRPr="00600F09">
        <w:t>An insurer must</w:t>
      </w:r>
      <w:r w:rsidR="0027204B">
        <w:t xml:space="preserve"> review a decision relating to</w:t>
      </w:r>
      <w:r w:rsidRPr="00600F09">
        <w:t xml:space="preserve"> defined benefit entitlement</w:t>
      </w:r>
      <w:r w:rsidR="00B62F2B" w:rsidRPr="00600F09">
        <w:t>s</w:t>
      </w:r>
      <w:r w:rsidRPr="00600F09">
        <w:t>, including a request for an impairment assessment, on request from an applicant.</w:t>
      </w:r>
      <w:r w:rsidR="00A846BB" w:rsidRPr="00600F09">
        <w:t xml:space="preserve"> A request will generally need to be made within 28 days </w:t>
      </w:r>
      <w:r w:rsidR="007F4BE6" w:rsidRPr="00600F09">
        <w:t>of an insurer making a decision</w:t>
      </w:r>
      <w:r w:rsidR="00BD4F95" w:rsidRPr="00600F09">
        <w:t>, unless exceptional circumstances apply</w:t>
      </w:r>
      <w:r w:rsidR="00A846BB" w:rsidRPr="00600F09">
        <w:t>.</w:t>
      </w:r>
    </w:p>
    <w:p w14:paraId="5E5DA436" w14:textId="18BF50DC" w:rsidR="00265CA3" w:rsidRPr="00600F09" w:rsidRDefault="008D2AC0" w:rsidP="00C037AB">
      <w:r>
        <w:t>The review is to</w:t>
      </w:r>
      <w:r w:rsidR="003F30B2">
        <w:t xml:space="preserve"> be carried out</w:t>
      </w:r>
      <w:r w:rsidR="00265CA3" w:rsidRPr="00600F09">
        <w:t xml:space="preserve"> by a kno</w:t>
      </w:r>
      <w:r>
        <w:t>wledgeable person</w:t>
      </w:r>
      <w:r w:rsidR="00265CA3" w:rsidRPr="00600F09">
        <w:t xml:space="preserve"> not closely involved in the original decision. </w:t>
      </w:r>
      <w:r w:rsidR="007F4BE6" w:rsidRPr="00600F09">
        <w:t>An applicant may</w:t>
      </w:r>
      <w:r w:rsidR="00281ACA" w:rsidRPr="00600F09">
        <w:t xml:space="preserve"> </w:t>
      </w:r>
      <w:r w:rsidR="00A846BB" w:rsidRPr="00600F09">
        <w:t>provide new</w:t>
      </w:r>
      <w:r w:rsidR="00281ACA" w:rsidRPr="00600F09">
        <w:t xml:space="preserve"> information to an insurer (such as an alternat</w:t>
      </w:r>
      <w:r w:rsidR="00A846BB" w:rsidRPr="00600F09">
        <w:t>ive medical assessment or evidence of</w:t>
      </w:r>
      <w:r w:rsidR="00112D8E" w:rsidRPr="00600F09">
        <w:t xml:space="preserve"> financial</w:t>
      </w:r>
      <w:r w:rsidR="00A846BB" w:rsidRPr="00600F09">
        <w:t xml:space="preserve"> dependency</w:t>
      </w:r>
      <w:r w:rsidR="00281ACA" w:rsidRPr="00600F09">
        <w:t>)</w:t>
      </w:r>
      <w:r w:rsidR="007F4BE6" w:rsidRPr="00600F09">
        <w:t xml:space="preserve"> that was not available at the time of a decision</w:t>
      </w:r>
      <w:r w:rsidR="00EB0600">
        <w:t>,</w:t>
      </w:r>
      <w:r w:rsidR="00281ACA" w:rsidRPr="00600F09">
        <w:t xml:space="preserve"> for the purposes of the review.</w:t>
      </w:r>
      <w:r w:rsidR="00112D8E" w:rsidRPr="00600F09">
        <w:t xml:space="preserve"> An insurer may also invite an applicant to an informal conference as part of the review. </w:t>
      </w:r>
      <w:r w:rsidR="007F4BE6" w:rsidRPr="00600F09">
        <w:t>A request for internal review will not stay a decision of an insurer or otherwise prevent an insurer from acting on a decision.</w:t>
      </w:r>
    </w:p>
    <w:p w14:paraId="497195B7" w14:textId="59170702" w:rsidR="007F4BE6" w:rsidRPr="00600F09" w:rsidRDefault="00265CA3" w:rsidP="00C037AB">
      <w:r w:rsidRPr="00600F09">
        <w:t>Under proposed guidelines an</w:t>
      </w:r>
      <w:r w:rsidR="00112D8E" w:rsidRPr="00600F09">
        <w:t xml:space="preserve"> internal review will </w:t>
      </w:r>
      <w:r w:rsidRPr="00600F09">
        <w:t xml:space="preserve">generally </w:t>
      </w:r>
      <w:r w:rsidR="00112D8E" w:rsidRPr="00600F09">
        <w:t>need to</w:t>
      </w:r>
      <w:r w:rsidR="00822CB7">
        <w:t xml:space="preserve"> be</w:t>
      </w:r>
      <w:r w:rsidR="00112D8E" w:rsidRPr="00600F09">
        <w:t xml:space="preserve"> completed, and the applicant</w:t>
      </w:r>
      <w:r w:rsidRPr="00600F09">
        <w:t xml:space="preserve"> informed of the outcome</w:t>
      </w:r>
      <w:r w:rsidR="00EB0600">
        <w:t>,</w:t>
      </w:r>
      <w:r w:rsidR="00112D8E" w:rsidRPr="00600F09">
        <w:t xml:space="preserve"> within </w:t>
      </w:r>
      <w:r w:rsidR="003D3B51">
        <w:t>ten</w:t>
      </w:r>
      <w:r w:rsidR="003D3B51" w:rsidRPr="00600F09">
        <w:t xml:space="preserve"> </w:t>
      </w:r>
      <w:r w:rsidR="00112D8E" w:rsidRPr="00600F09">
        <w:t>business days of a request being received</w:t>
      </w:r>
      <w:r w:rsidR="00EB0600">
        <w:t xml:space="preserve"> by</w:t>
      </w:r>
      <w:r w:rsidR="00112D8E" w:rsidRPr="00600F09">
        <w:t xml:space="preserve"> an insurer.</w:t>
      </w:r>
      <w:r w:rsidR="007F4BE6" w:rsidRPr="00600F09">
        <w:t xml:space="preserve"> The guidelines will also include criteria for accepting late requests for a review</w:t>
      </w:r>
      <w:r w:rsidR="00EB0600">
        <w:t xml:space="preserve">, </w:t>
      </w:r>
      <w:r w:rsidR="007F4BE6" w:rsidRPr="00600F09">
        <w:t>providing an extension for review and notification time frames.</w:t>
      </w:r>
    </w:p>
    <w:p w14:paraId="25896F1D" w14:textId="77777777" w:rsidR="00EE431D" w:rsidRPr="00A0081A" w:rsidRDefault="00470B79" w:rsidP="00C037AB">
      <w:pPr>
        <w:rPr>
          <w:i/>
        </w:rPr>
      </w:pPr>
      <w:r w:rsidRPr="00A0081A">
        <w:rPr>
          <w:i/>
        </w:rPr>
        <w:t>External review</w:t>
      </w:r>
    </w:p>
    <w:p w14:paraId="1C9BD0B2" w14:textId="6374C858" w:rsidR="008C239C" w:rsidRDefault="00BD4F95" w:rsidP="00C037AB">
      <w:r w:rsidRPr="00600F09">
        <w:t>The bill</w:t>
      </w:r>
      <w:r w:rsidR="00917774" w:rsidRPr="00600F09">
        <w:t xml:space="preserve"> will</w:t>
      </w:r>
      <w:r w:rsidRPr="00600F09">
        <w:t xml:space="preserve"> </w:t>
      </w:r>
      <w:r w:rsidR="00A646E8">
        <w:t xml:space="preserve">enable a dispute regarding </w:t>
      </w:r>
      <w:r w:rsidR="00623497">
        <w:t>certain defined benefit matters</w:t>
      </w:r>
      <w:r w:rsidRPr="00600F09">
        <w:t xml:space="preserve"> that is not resolved through internal review, or involves a decision that is exempt f</w:t>
      </w:r>
      <w:r w:rsidR="00E83E4A">
        <w:t xml:space="preserve">rom internal review, to be decided </w:t>
      </w:r>
      <w:r w:rsidR="00A646E8">
        <w:t>by</w:t>
      </w:r>
      <w:r w:rsidR="00E83E4A">
        <w:t xml:space="preserve"> external review</w:t>
      </w:r>
      <w:r w:rsidRPr="00600F09">
        <w:t>.</w:t>
      </w:r>
      <w:r w:rsidR="00822CB7">
        <w:t xml:space="preserve"> The</w:t>
      </w:r>
      <w:r w:rsidR="003115B7">
        <w:t xml:space="preserve"> guidelines will make provision for</w:t>
      </w:r>
      <w:r w:rsidR="00A646E8">
        <w:t xml:space="preserve"> how an application</w:t>
      </w:r>
      <w:r w:rsidR="003115B7">
        <w:t xml:space="preserve"> is be made,</w:t>
      </w:r>
      <w:r w:rsidR="00090F3A">
        <w:t xml:space="preserve"> and to</w:t>
      </w:r>
      <w:r w:rsidR="003115B7">
        <w:t xml:space="preserve"> limit the</w:t>
      </w:r>
      <w:r w:rsidR="00A646E8">
        <w:t xml:space="preserve"> time a person may apply</w:t>
      </w:r>
      <w:r w:rsidR="003115B7">
        <w:t>,</w:t>
      </w:r>
      <w:r w:rsidR="00A646E8">
        <w:t xml:space="preserve"> for external review</w:t>
      </w:r>
      <w:r w:rsidR="00090F3A">
        <w:t>.</w:t>
      </w:r>
      <w:r w:rsidR="00A646E8">
        <w:t xml:space="preserve"> </w:t>
      </w:r>
      <w:r w:rsidR="00917774" w:rsidRPr="00600F09">
        <w:t>T</w:t>
      </w:r>
      <w:r w:rsidR="003115B7">
        <w:t>here is no stay on a decision where an application for external review is made.</w:t>
      </w:r>
      <w:r w:rsidR="00090F3A">
        <w:t xml:space="preserve"> </w:t>
      </w:r>
      <w:r w:rsidR="00822CB7">
        <w:t>An external review</w:t>
      </w:r>
      <w:r w:rsidR="00090F3A">
        <w:t xml:space="preserve"> decision will be binding on all parties</w:t>
      </w:r>
      <w:r w:rsidR="00917774" w:rsidRPr="00600F09">
        <w:t>.</w:t>
      </w:r>
    </w:p>
    <w:p w14:paraId="24787903" w14:textId="586DD6D3" w:rsidR="00BD4F95" w:rsidRPr="00600F09" w:rsidRDefault="009A333B" w:rsidP="00C037AB">
      <w:r>
        <w:t xml:space="preserve">Power is given to the Attorney-General to make a declaration conferring jurisdiction on an external review entity. </w:t>
      </w:r>
      <w:r w:rsidR="008C239C">
        <w:t xml:space="preserve">The Government is seeking input </w:t>
      </w:r>
      <w:r w:rsidR="009D45CD">
        <w:t>on the appropriate legal bodies to hear Motor Accid</w:t>
      </w:r>
      <w:r w:rsidR="00A479E6">
        <w:t>ent Injuries</w:t>
      </w:r>
      <w:r w:rsidR="009A04BE">
        <w:t xml:space="preserve"> Scheme disputes, and this component to be addressed</w:t>
      </w:r>
      <w:r w:rsidR="009D45CD">
        <w:t xml:space="preserve"> in the final bill.</w:t>
      </w:r>
    </w:p>
    <w:p w14:paraId="3CC73AE3" w14:textId="15F6DBB2" w:rsidR="00BD4F95" w:rsidRPr="009A333B" w:rsidRDefault="00917774" w:rsidP="00C037AB">
      <w:r w:rsidRPr="009A333B">
        <w:t xml:space="preserve">Regulations will </w:t>
      </w:r>
      <w:r w:rsidR="00470B79" w:rsidRPr="009A333B">
        <w:t>be made on the types of matters</w:t>
      </w:r>
      <w:r w:rsidRPr="009A333B">
        <w:t xml:space="preserve"> that will be covere</w:t>
      </w:r>
      <w:r w:rsidR="00470B79" w:rsidRPr="009A333B">
        <w:t>d by internal and external review processes</w:t>
      </w:r>
      <w:r w:rsidRPr="009A333B">
        <w:t xml:space="preserve">. </w:t>
      </w:r>
      <w:r w:rsidR="009A333B" w:rsidRPr="009A333B">
        <w:t>The following areas of the scheme have been identified as likely dispute points:</w:t>
      </w:r>
    </w:p>
    <w:p w14:paraId="02AB2506" w14:textId="77777777" w:rsidR="00E460E8" w:rsidRPr="009A333B" w:rsidRDefault="00E460E8" w:rsidP="00C037AB">
      <w:pPr>
        <w:pStyle w:val="ListParagraph"/>
        <w:numPr>
          <w:ilvl w:val="0"/>
          <w:numId w:val="11"/>
        </w:numPr>
        <w:spacing w:after="160" w:line="259" w:lineRule="auto"/>
      </w:pPr>
      <w:r w:rsidRPr="009A333B">
        <w:t>the payment of treatment and care expenses</w:t>
      </w:r>
    </w:p>
    <w:p w14:paraId="7AB8022F" w14:textId="77777777" w:rsidR="00E460E8" w:rsidRPr="009A333B" w:rsidRDefault="00E460E8" w:rsidP="00C037AB">
      <w:pPr>
        <w:pStyle w:val="ListParagraph"/>
        <w:numPr>
          <w:ilvl w:val="0"/>
          <w:numId w:val="11"/>
        </w:numPr>
        <w:spacing w:after="160" w:line="259" w:lineRule="auto"/>
      </w:pPr>
      <w:r w:rsidRPr="009A333B">
        <w:t>a person’s capacity to work after an accident</w:t>
      </w:r>
    </w:p>
    <w:p w14:paraId="0038CF53" w14:textId="77777777" w:rsidR="00E460E8" w:rsidRPr="009A333B" w:rsidRDefault="00E460E8" w:rsidP="00C037AB">
      <w:pPr>
        <w:pStyle w:val="ListParagraph"/>
        <w:numPr>
          <w:ilvl w:val="0"/>
          <w:numId w:val="11"/>
        </w:numPr>
        <w:spacing w:after="160" w:line="259" w:lineRule="auto"/>
      </w:pPr>
      <w:r w:rsidRPr="009A333B">
        <w:t>the</w:t>
      </w:r>
      <w:r w:rsidR="00B94AA9" w:rsidRPr="009A333B">
        <w:t xml:space="preserve"> determination of </w:t>
      </w:r>
      <w:r w:rsidRPr="009A333B">
        <w:t>income replacement benefit</w:t>
      </w:r>
      <w:r w:rsidR="00B94AA9" w:rsidRPr="009A333B">
        <w:t>s</w:t>
      </w:r>
    </w:p>
    <w:p w14:paraId="1E764C24" w14:textId="77777777" w:rsidR="00E460E8" w:rsidRPr="009A333B" w:rsidRDefault="00E460E8" w:rsidP="00C037AB">
      <w:pPr>
        <w:pStyle w:val="ListParagraph"/>
        <w:numPr>
          <w:ilvl w:val="0"/>
          <w:numId w:val="11"/>
        </w:numPr>
        <w:spacing w:after="160" w:line="259" w:lineRule="auto"/>
      </w:pPr>
      <w:r w:rsidRPr="009A333B">
        <w:t>whether a person was a dependant of a deceased person</w:t>
      </w:r>
    </w:p>
    <w:p w14:paraId="3B53C245" w14:textId="3A56F3F0" w:rsidR="00E460E8" w:rsidRPr="009A333B" w:rsidRDefault="00E460E8" w:rsidP="00C037AB">
      <w:pPr>
        <w:pStyle w:val="ListParagraph"/>
        <w:numPr>
          <w:ilvl w:val="0"/>
          <w:numId w:val="11"/>
        </w:numPr>
        <w:spacing w:after="160" w:line="259" w:lineRule="auto"/>
      </w:pPr>
      <w:r w:rsidRPr="009A333B">
        <w:t>liability disputes</w:t>
      </w:r>
      <w:r w:rsidR="00DF28C2" w:rsidRPr="009A333B">
        <w:t xml:space="preserve"> (</w:t>
      </w:r>
      <w:r w:rsidRPr="009A333B">
        <w:t>e.g. whether an injury was caused by the motor accident</w:t>
      </w:r>
      <w:r w:rsidR="00DF28C2" w:rsidRPr="009A333B">
        <w:t>)</w:t>
      </w:r>
      <w:r w:rsidRPr="009A333B">
        <w:t>, and</w:t>
      </w:r>
    </w:p>
    <w:p w14:paraId="175093FB" w14:textId="4DB1FC15" w:rsidR="00E460E8" w:rsidRPr="00D619FD" w:rsidRDefault="00E460E8" w:rsidP="00C037AB">
      <w:pPr>
        <w:pStyle w:val="ListParagraph"/>
        <w:numPr>
          <w:ilvl w:val="0"/>
          <w:numId w:val="11"/>
        </w:numPr>
        <w:spacing w:after="160" w:line="259" w:lineRule="auto"/>
      </w:pPr>
      <w:proofErr w:type="gramStart"/>
      <w:r w:rsidRPr="00D619FD">
        <w:t>disputes</w:t>
      </w:r>
      <w:proofErr w:type="gramEnd"/>
      <w:r w:rsidRPr="00D619FD">
        <w:t xml:space="preserve"> regarding </w:t>
      </w:r>
      <w:r w:rsidR="00F11E07" w:rsidRPr="00D619FD">
        <w:t>W</w:t>
      </w:r>
      <w:r w:rsidR="000C293C">
        <w:t xml:space="preserve">hole </w:t>
      </w:r>
      <w:r w:rsidR="00F11E07" w:rsidRPr="00D619FD">
        <w:t>P</w:t>
      </w:r>
      <w:r w:rsidR="000C293C">
        <w:t xml:space="preserve">erson </w:t>
      </w:r>
      <w:r w:rsidR="00F11E07" w:rsidRPr="00D619FD">
        <w:t>I</w:t>
      </w:r>
      <w:r w:rsidR="000C293C">
        <w:t>mpairment</w:t>
      </w:r>
      <w:r w:rsidR="00F11E07" w:rsidRPr="00D619FD">
        <w:t xml:space="preserve"> assessments</w:t>
      </w:r>
      <w:r w:rsidR="000C293C">
        <w:t>.</w:t>
      </w:r>
    </w:p>
    <w:p w14:paraId="318B5BCB" w14:textId="4A4D36FD" w:rsidR="0011770D" w:rsidRDefault="0011770D" w:rsidP="0011770D">
      <w:pPr>
        <w:pStyle w:val="Heading3"/>
      </w:pPr>
      <w:bookmarkStart w:id="57" w:name="_Toc524943564"/>
      <w:bookmarkStart w:id="58" w:name="_Toc525111472"/>
      <w:r>
        <w:t>Legal Costs</w:t>
      </w:r>
      <w:bookmarkEnd w:id="57"/>
      <w:bookmarkEnd w:id="58"/>
    </w:p>
    <w:p w14:paraId="785E5FCA" w14:textId="40F392EC" w:rsidR="0011770D" w:rsidRDefault="0011770D" w:rsidP="0011770D">
      <w:r w:rsidRPr="0011770D">
        <w:t>Regulations will be able to be made prescribing the legal costs payable by applicants and insurers for legal services relating to defined benefit applications.</w:t>
      </w:r>
      <w:r>
        <w:t xml:space="preserve"> </w:t>
      </w:r>
      <w:r w:rsidR="00921A76">
        <w:t>This provision is intended to regulate legal costs and fees so as to ensure these are appropriate within the overall scheme</w:t>
      </w:r>
      <w:r w:rsidR="00777555">
        <w:t xml:space="preserve"> and will specify what legal services will be payable by the new scheme (by insurers)</w:t>
      </w:r>
      <w:r w:rsidR="00921A76">
        <w:t xml:space="preserve">. </w:t>
      </w:r>
      <w:r w:rsidR="0044623C">
        <w:t xml:space="preserve">The regulation will not </w:t>
      </w:r>
      <w:r w:rsidR="00777555">
        <w:t xml:space="preserve">limit </w:t>
      </w:r>
      <w:r w:rsidR="0044623C">
        <w:t>a</w:t>
      </w:r>
      <w:r w:rsidR="00921A76">
        <w:t>n applicant</w:t>
      </w:r>
      <w:r w:rsidR="0044623C">
        <w:t xml:space="preserve"> being</w:t>
      </w:r>
      <w:r w:rsidR="00777555">
        <w:t xml:space="preserve"> </w:t>
      </w:r>
      <w:r w:rsidR="0044623C">
        <w:t xml:space="preserve">able to </w:t>
      </w:r>
      <w:r w:rsidR="00921A76">
        <w:t>obtaining legal assistance from a lawyer.</w:t>
      </w:r>
    </w:p>
    <w:p w14:paraId="1C45F416" w14:textId="023E9323" w:rsidR="009415BB" w:rsidRPr="00D619FD" w:rsidRDefault="004D1C51" w:rsidP="00007236">
      <w:pPr>
        <w:pStyle w:val="Heading3"/>
      </w:pPr>
      <w:bookmarkStart w:id="59" w:name="_Toc524943565"/>
      <w:bookmarkStart w:id="60" w:name="_Toc525111473"/>
      <w:r w:rsidRPr="00D619FD">
        <w:t xml:space="preserve">Information support </w:t>
      </w:r>
      <w:r w:rsidR="009415BB" w:rsidRPr="00D619FD">
        <w:t>services</w:t>
      </w:r>
      <w:bookmarkEnd w:id="59"/>
      <w:bookmarkEnd w:id="60"/>
    </w:p>
    <w:p w14:paraId="479382F2" w14:textId="1236B209" w:rsidR="00921A76" w:rsidRDefault="00614D71" w:rsidP="00C037AB">
      <w:r w:rsidRPr="00D619FD">
        <w:t xml:space="preserve">As part of improving access to information </w:t>
      </w:r>
      <w:r w:rsidR="0006533D">
        <w:t>about</w:t>
      </w:r>
      <w:r w:rsidRPr="00D619FD">
        <w:t xml:space="preserve"> the scheme, t</w:t>
      </w:r>
      <w:r w:rsidR="009415BB" w:rsidRPr="00D619FD">
        <w:t>he M</w:t>
      </w:r>
      <w:r w:rsidR="0006533D">
        <w:t xml:space="preserve">otor </w:t>
      </w:r>
      <w:r w:rsidR="009415BB" w:rsidRPr="00D619FD">
        <w:t>A</w:t>
      </w:r>
      <w:r w:rsidR="0006533D">
        <w:t xml:space="preserve">ccident </w:t>
      </w:r>
      <w:r w:rsidR="009415BB" w:rsidRPr="00D619FD">
        <w:t>I</w:t>
      </w:r>
      <w:r w:rsidR="0006533D">
        <w:t>nju</w:t>
      </w:r>
      <w:r w:rsidR="00A479E6">
        <w:t>ries</w:t>
      </w:r>
      <w:r w:rsidR="009415BB" w:rsidRPr="00D619FD">
        <w:t xml:space="preserve"> Commission may approve </w:t>
      </w:r>
      <w:r w:rsidR="00D75EEA">
        <w:t>a body</w:t>
      </w:r>
      <w:r w:rsidR="009415BB" w:rsidRPr="00D619FD">
        <w:t xml:space="preserve"> to provide </w:t>
      </w:r>
      <w:r w:rsidR="004D1C51" w:rsidRPr="00D619FD">
        <w:t>information support</w:t>
      </w:r>
      <w:r w:rsidR="009415BB" w:rsidRPr="00D619FD">
        <w:t xml:space="preserve"> service</w:t>
      </w:r>
      <w:r w:rsidRPr="00D619FD">
        <w:t>s</w:t>
      </w:r>
      <w:r w:rsidR="009415BB" w:rsidRPr="00D619FD">
        <w:t xml:space="preserve"> for applicants under the new scheme. </w:t>
      </w:r>
      <w:r w:rsidR="00D75EEA">
        <w:t>For example, t</w:t>
      </w:r>
      <w:r w:rsidR="00921A76">
        <w:t xml:space="preserve">he Motor Accident Commission </w:t>
      </w:r>
      <w:r w:rsidR="00D75EEA">
        <w:t xml:space="preserve">could approve a community legal service to provide this service but </w:t>
      </w:r>
      <w:r w:rsidR="00921A76">
        <w:t>cannot approve a</w:t>
      </w:r>
      <w:r w:rsidR="00D75EEA">
        <w:t>n individual</w:t>
      </w:r>
      <w:r w:rsidR="00921A76">
        <w:t xml:space="preserve"> lawyer to provide services.</w:t>
      </w:r>
    </w:p>
    <w:p w14:paraId="42B1BF57" w14:textId="01134BB2" w:rsidR="009415BB" w:rsidRPr="007F2AED" w:rsidRDefault="009415BB" w:rsidP="00C037AB">
      <w:r w:rsidRPr="00D619FD">
        <w:t xml:space="preserve">Guidelines will make provision for approving </w:t>
      </w:r>
      <w:r w:rsidR="004D1C51" w:rsidRPr="00D619FD">
        <w:t>information support</w:t>
      </w:r>
      <w:r w:rsidRPr="00D619FD">
        <w:t xml:space="preserve"> services, including the qualifications of providers, and the services to be provided. The regulations will set out a schedule of fees that insurers will be required to pay for</w:t>
      </w:r>
      <w:r w:rsidR="00F049D0" w:rsidRPr="00D619FD">
        <w:t xml:space="preserve"> a </w:t>
      </w:r>
      <w:r w:rsidRPr="00D619FD">
        <w:t>given servic</w:t>
      </w:r>
      <w:r w:rsidR="00053EF6" w:rsidRPr="00D619FD">
        <w:t>e</w:t>
      </w:r>
      <w:r w:rsidRPr="00D619FD">
        <w:t>.</w:t>
      </w:r>
    </w:p>
    <w:p w14:paraId="38065428" w14:textId="6CB56ECD" w:rsidR="00B36BEA" w:rsidRDefault="00B87181" w:rsidP="00A26557">
      <w:pPr>
        <w:pStyle w:val="Heading2"/>
      </w:pPr>
      <w:bookmarkStart w:id="61" w:name="_Toc524943566"/>
      <w:bookmarkStart w:id="62" w:name="_Toc525111474"/>
      <w:r>
        <w:t xml:space="preserve">Chapter </w:t>
      </w:r>
      <w:r w:rsidR="00614D71">
        <w:t>3</w:t>
      </w:r>
      <w:r w:rsidR="00C9569A">
        <w:t xml:space="preserve"> </w:t>
      </w:r>
      <w:r w:rsidR="00FD35B7">
        <w:t xml:space="preserve">- </w:t>
      </w:r>
      <w:r w:rsidR="00EE431D" w:rsidRPr="00986B27">
        <w:t xml:space="preserve">Motor accident </w:t>
      </w:r>
      <w:r w:rsidR="00C9569A">
        <w:t>i</w:t>
      </w:r>
      <w:r w:rsidR="00EE431D" w:rsidRPr="00986B27">
        <w:t>njuries –</w:t>
      </w:r>
      <w:r w:rsidR="007678E3">
        <w:t xml:space="preserve"> </w:t>
      </w:r>
      <w:r w:rsidR="00EE431D" w:rsidRPr="00986B27">
        <w:t>common law damages</w:t>
      </w:r>
      <w:bookmarkEnd w:id="61"/>
      <w:bookmarkEnd w:id="62"/>
      <w:r w:rsidR="00B36BEA" w:rsidRPr="00B36BEA">
        <w:t xml:space="preserve"> </w:t>
      </w:r>
    </w:p>
    <w:p w14:paraId="5C666A01" w14:textId="6976B06D" w:rsidR="00873B47" w:rsidRDefault="00A81924" w:rsidP="00C037AB">
      <w:r>
        <w:t>The c</w:t>
      </w:r>
      <w:r w:rsidR="00600F09">
        <w:t>hapter provides</w:t>
      </w:r>
      <w:r w:rsidR="005F14A5">
        <w:t xml:space="preserve"> for</w:t>
      </w:r>
      <w:r w:rsidR="00B36BEA">
        <w:t xml:space="preserve"> common law damages for death or injury</w:t>
      </w:r>
      <w:r w:rsidR="003718E6">
        <w:t xml:space="preserve"> in a motor vehicle accident</w:t>
      </w:r>
      <w:r w:rsidR="00B36BEA">
        <w:t xml:space="preserve"> c</w:t>
      </w:r>
      <w:r w:rsidR="002E57D9">
        <w:t>aused by someone else’s fault.</w:t>
      </w:r>
    </w:p>
    <w:p w14:paraId="65D75D6B" w14:textId="04B67727" w:rsidR="00691847" w:rsidRDefault="005F14A5" w:rsidP="00C037AB">
      <w:r>
        <w:t>Claims will be able to</w:t>
      </w:r>
      <w:r w:rsidR="00577E0C">
        <w:t xml:space="preserve"> be made by </w:t>
      </w:r>
      <w:r w:rsidR="007A56BF">
        <w:t>people</w:t>
      </w:r>
      <w:r w:rsidR="00791D12">
        <w:t xml:space="preserve"> </w:t>
      </w:r>
      <w:r w:rsidR="00161E88">
        <w:t xml:space="preserve">who are </w:t>
      </w:r>
      <w:r w:rsidR="00791D12">
        <w:t>more seriously injured in a motor vehicle</w:t>
      </w:r>
      <w:r w:rsidR="00A44D52">
        <w:t xml:space="preserve"> </w:t>
      </w:r>
      <w:r w:rsidR="00600F09">
        <w:t>accident that</w:t>
      </w:r>
      <w:r w:rsidR="00822CB7">
        <w:t xml:space="preserve"> </w:t>
      </w:r>
      <w:r w:rsidR="00873B47">
        <w:t>are receiving</w:t>
      </w:r>
      <w:r w:rsidR="00161E88">
        <w:t>,</w:t>
      </w:r>
      <w:r w:rsidR="00873B47">
        <w:t xml:space="preserve"> or have </w:t>
      </w:r>
      <w:r w:rsidR="00822CB7">
        <w:t>previously received</w:t>
      </w:r>
      <w:r w:rsidR="00161E88">
        <w:t>,</w:t>
      </w:r>
      <w:r w:rsidR="00822CB7">
        <w:t xml:space="preserve"> personal injury</w:t>
      </w:r>
      <w:r w:rsidR="0034231A">
        <w:t xml:space="preserve"> defined benefits</w:t>
      </w:r>
      <w:r w:rsidR="00791D12">
        <w:t>. T</w:t>
      </w:r>
      <w:r w:rsidR="00691847">
        <w:t xml:space="preserve">he </w:t>
      </w:r>
      <w:r w:rsidR="00614D71">
        <w:t>c</w:t>
      </w:r>
      <w:r w:rsidR="00691847">
        <w:t xml:space="preserve">ourt will determine a claim in accordance with the personal injury claims procedure in the </w:t>
      </w:r>
      <w:r w:rsidR="00691847" w:rsidRPr="00691847">
        <w:rPr>
          <w:i/>
        </w:rPr>
        <w:t>Civil Law (Wrongs) Act 2002</w:t>
      </w:r>
      <w:r w:rsidR="00691847">
        <w:t xml:space="preserve">, the court procedures rules and the common law. </w:t>
      </w:r>
    </w:p>
    <w:p w14:paraId="544437D3" w14:textId="5758C37B" w:rsidR="003718E6" w:rsidRDefault="008C7BE9" w:rsidP="00C037AB">
      <w:r>
        <w:t>The bill</w:t>
      </w:r>
      <w:r w:rsidR="00691847">
        <w:t xml:space="preserve"> include</w:t>
      </w:r>
      <w:r w:rsidR="002F5FE3">
        <w:t>s</w:t>
      </w:r>
      <w:r w:rsidR="00691847">
        <w:t xml:space="preserve"> </w:t>
      </w:r>
      <w:r w:rsidR="00577E0C">
        <w:t>specific</w:t>
      </w:r>
      <w:r w:rsidR="002F5FE3">
        <w:t xml:space="preserve"> </w:t>
      </w:r>
      <w:r w:rsidR="00577E0C">
        <w:t>provisions for motor vehicle accident claims</w:t>
      </w:r>
      <w:r w:rsidR="00614D71">
        <w:t xml:space="preserve">. To </w:t>
      </w:r>
      <w:r w:rsidR="00161E88">
        <w:t>pursue a claim through</w:t>
      </w:r>
      <w:r w:rsidR="00614D71">
        <w:t xml:space="preserve"> common law</w:t>
      </w:r>
      <w:r w:rsidR="00161E88">
        <w:t>,</w:t>
      </w:r>
      <w:r w:rsidR="00614D71">
        <w:t xml:space="preserve"> a</w:t>
      </w:r>
      <w:r w:rsidR="003718E6">
        <w:t xml:space="preserve"> person’s injury </w:t>
      </w:r>
      <w:r w:rsidR="00161E88">
        <w:t>must have been</w:t>
      </w:r>
      <w:r w:rsidR="003718E6">
        <w:t xml:space="preserve"> caused by someone else’s fault</w:t>
      </w:r>
      <w:r w:rsidR="00614D71">
        <w:t xml:space="preserve"> and </w:t>
      </w:r>
      <w:r w:rsidR="00161E88">
        <w:t xml:space="preserve">they must </w:t>
      </w:r>
      <w:r w:rsidR="00A44D52">
        <w:t>ha</w:t>
      </w:r>
      <w:r w:rsidR="007D4EDF">
        <w:t>ve</w:t>
      </w:r>
      <w:r w:rsidR="00A44D52">
        <w:t xml:space="preserve"> a </w:t>
      </w:r>
      <w:r w:rsidR="00577E0C">
        <w:t>W</w:t>
      </w:r>
      <w:r w:rsidR="00161E88">
        <w:t xml:space="preserve">hole </w:t>
      </w:r>
      <w:r w:rsidR="00577E0C">
        <w:t>P</w:t>
      </w:r>
      <w:r w:rsidR="00161E88">
        <w:t xml:space="preserve">erson </w:t>
      </w:r>
      <w:r w:rsidR="00577E0C">
        <w:t>I</w:t>
      </w:r>
      <w:r w:rsidR="00161E88">
        <w:t>mpairment</w:t>
      </w:r>
      <w:r w:rsidR="00577E0C">
        <w:t xml:space="preserve"> assessment of </w:t>
      </w:r>
      <w:r w:rsidR="00161E88">
        <w:t>10</w:t>
      </w:r>
      <w:r w:rsidR="00570B36">
        <w:t xml:space="preserve"> </w:t>
      </w:r>
      <w:r w:rsidR="00577E0C">
        <w:t>per cent</w:t>
      </w:r>
      <w:r w:rsidR="00A44D52">
        <w:t xml:space="preserve"> </w:t>
      </w:r>
      <w:r w:rsidR="00614D71">
        <w:t xml:space="preserve">or more. </w:t>
      </w:r>
      <w:r w:rsidR="00B91D7F">
        <w:t>In a blameless accident, the driver is deemed to be at-fault for the purpose of others being able to make a common law claim</w:t>
      </w:r>
      <w:r w:rsidR="00161E88">
        <w:t>; for example</w:t>
      </w:r>
      <w:r w:rsidR="00B91D7F">
        <w:t xml:space="preserve"> where a driver suffers a medical incident</w:t>
      </w:r>
      <w:r w:rsidR="00CF7246">
        <w:t xml:space="preserve"> </w:t>
      </w:r>
      <w:r w:rsidR="004D1C51">
        <w:t>or strikes wildlife</w:t>
      </w:r>
      <w:r w:rsidR="00B91D7F">
        <w:t>.</w:t>
      </w:r>
      <w:r w:rsidR="00A85258" w:rsidRPr="00A85258">
        <w:t xml:space="preserve"> </w:t>
      </w:r>
      <w:r w:rsidR="00A85258">
        <w:t xml:space="preserve">The period of time that a person can lodge a claim for common law damages has been extended to </w:t>
      </w:r>
      <w:r w:rsidR="00717FEE">
        <w:t>be</w:t>
      </w:r>
      <w:r w:rsidR="00A85258">
        <w:t xml:space="preserve"> five years </w:t>
      </w:r>
      <w:r w:rsidR="00717FEE">
        <w:t>from the date of</w:t>
      </w:r>
      <w:r w:rsidR="00A85258">
        <w:t xml:space="preserve"> an accident</w:t>
      </w:r>
      <w:r w:rsidR="003808F6">
        <w:t>.</w:t>
      </w:r>
    </w:p>
    <w:p w14:paraId="4F8FFA4A" w14:textId="79F18F1D" w:rsidR="00A85258" w:rsidRPr="00A85258" w:rsidRDefault="00A85258" w:rsidP="00C037AB">
      <w:r>
        <w:t xml:space="preserve">A notice of claim in accordance with the </w:t>
      </w:r>
      <w:r>
        <w:rPr>
          <w:i/>
        </w:rPr>
        <w:t>Civil Law (Wrongs) Act 2002</w:t>
      </w:r>
      <w:r>
        <w:t xml:space="preserve"> will be required to be given to the at-fault insurer within three months of the Whole Person Impairment report. This is to allow the person the time to make a decision about whether to proceed with a common law claim but also allow the at-fault insurer to be put on notice that a common law claim is being made. Provision has been made for a Whole Person Impairment assessment in the event an injury has not stabilised, so that a person can </w:t>
      </w:r>
      <w:r w:rsidR="001E0B58">
        <w:t>have an estimate of</w:t>
      </w:r>
      <w:r>
        <w:t xml:space="preserve"> their Whole Person Impairment at four years and six months, </w:t>
      </w:r>
      <w:r w:rsidR="001E0B58">
        <w:t>in order to</w:t>
      </w:r>
      <w:r w:rsidR="005416E9">
        <w:t xml:space="preserve"> </w:t>
      </w:r>
      <w:r>
        <w:t>be in the positon of submitting a notice of claim and commence proceedings within the five year limitation period.</w:t>
      </w:r>
    </w:p>
    <w:p w14:paraId="345C98D6" w14:textId="37AA5D41" w:rsidR="0058116B" w:rsidRDefault="00A15830" w:rsidP="00C037AB">
      <w:r>
        <w:t>The conference provisions previously</w:t>
      </w:r>
      <w:r w:rsidR="006D268B">
        <w:t xml:space="preserve"> </w:t>
      </w:r>
      <w:r w:rsidR="001E0B58">
        <w:t xml:space="preserve">provided for </w:t>
      </w:r>
      <w:r>
        <w:t>in the CTP Act have been carried over to this bill, to continue t</w:t>
      </w:r>
      <w:r w:rsidR="0058116B">
        <w:t>o encourage the settlement of a claim before court proceedings</w:t>
      </w:r>
      <w:r>
        <w:t xml:space="preserve"> occur.</w:t>
      </w:r>
      <w:r w:rsidR="005416E9">
        <w:t xml:space="preserve"> This includes the mandatory final offer process. Where damages over $50,000 </w:t>
      </w:r>
      <w:r w:rsidR="00AA3D1E">
        <w:t>are</w:t>
      </w:r>
      <w:r w:rsidR="005416E9">
        <w:t xml:space="preserve"> awarded, excluding Quality of Life damages, costs may be awarded according to whether the amount was more or less than the amount of the mandatory final offer.</w:t>
      </w:r>
    </w:p>
    <w:p w14:paraId="4283C91D" w14:textId="1DC847CE" w:rsidR="003718E6" w:rsidRDefault="00AF62A7" w:rsidP="003718E6">
      <w:r>
        <w:t>C</w:t>
      </w:r>
      <w:r w:rsidR="003718E6">
        <w:t>aps will apply to damage amounts</w:t>
      </w:r>
      <w:r w:rsidR="005416E9">
        <w:t>.</w:t>
      </w:r>
    </w:p>
    <w:p w14:paraId="0CC8C361" w14:textId="09034E36" w:rsidR="0058116B" w:rsidRPr="00D619FD" w:rsidRDefault="0058116B" w:rsidP="0058116B">
      <w:r>
        <w:t>There is no cap on the amount of treatment and care expenses payable for a person under a common law claim</w:t>
      </w:r>
      <w:r w:rsidR="00E755DF">
        <w:t>,</w:t>
      </w:r>
      <w:r>
        <w:t xml:space="preserve"> or limit</w:t>
      </w:r>
      <w:r w:rsidR="00E755DF">
        <w:t>s</w:t>
      </w:r>
      <w:r>
        <w:t xml:space="preserve"> on the </w:t>
      </w:r>
      <w:r w:rsidR="00E755DF">
        <w:t xml:space="preserve">amount of </w:t>
      </w:r>
      <w:r>
        <w:t xml:space="preserve">time that these expenses </w:t>
      </w:r>
      <w:r w:rsidR="00E755DF">
        <w:t>can</w:t>
      </w:r>
      <w:r>
        <w:t xml:space="preserve"> be paid</w:t>
      </w:r>
      <w:r w:rsidRPr="00172731">
        <w:t xml:space="preserve">. </w:t>
      </w:r>
      <w:r w:rsidR="006B29DB">
        <w:t>However, n</w:t>
      </w:r>
      <w:r w:rsidR="00623431" w:rsidRPr="00007236">
        <w:t xml:space="preserve">o damages can be awarded for treatment, care, support or services provided to </w:t>
      </w:r>
      <w:r w:rsidR="00E755DF">
        <w:t>an</w:t>
      </w:r>
      <w:r w:rsidR="00623431" w:rsidRPr="00007236">
        <w:t xml:space="preserve"> injured person </w:t>
      </w:r>
      <w:r w:rsidR="00E755DF">
        <w:t>where</w:t>
      </w:r>
      <w:r w:rsidR="00623431" w:rsidRPr="00007236">
        <w:t xml:space="preserve"> payment has not occurred or </w:t>
      </w:r>
      <w:r w:rsidR="00E755DF">
        <w:t>where</w:t>
      </w:r>
      <w:r w:rsidR="00172731" w:rsidRPr="00007236">
        <w:t xml:space="preserve"> there is no liability</w:t>
      </w:r>
      <w:r w:rsidR="00623431" w:rsidRPr="00007236">
        <w:t xml:space="preserve"> to pay</w:t>
      </w:r>
      <w:r w:rsidR="00E755DF">
        <w:t>.</w:t>
      </w:r>
      <w:r w:rsidR="00CF7246">
        <w:t xml:space="preserve"> </w:t>
      </w:r>
      <w:r w:rsidR="00E755DF">
        <w:t>F</w:t>
      </w:r>
      <w:r w:rsidR="00623431" w:rsidRPr="00007236">
        <w:t>or example</w:t>
      </w:r>
      <w:r w:rsidR="00CF7246">
        <w:t>,</w:t>
      </w:r>
      <w:r w:rsidR="00623431" w:rsidRPr="00007236">
        <w:t xml:space="preserve"> </w:t>
      </w:r>
      <w:r w:rsidR="00E755DF">
        <w:t xml:space="preserve">benefits will not be paid </w:t>
      </w:r>
      <w:r w:rsidR="00623431" w:rsidRPr="00007236">
        <w:t xml:space="preserve">when domestic assistance is </w:t>
      </w:r>
      <w:r w:rsidR="00623431" w:rsidRPr="00D619FD">
        <w:t>provided by a partner on a</w:t>
      </w:r>
      <w:r w:rsidR="00E755DF">
        <w:t>n unpaid</w:t>
      </w:r>
      <w:r w:rsidR="00623431" w:rsidRPr="00D619FD">
        <w:t xml:space="preserve"> basis.</w:t>
      </w:r>
    </w:p>
    <w:p w14:paraId="03FFF0E2" w14:textId="3BAF8142" w:rsidR="0058116B" w:rsidRPr="00D619FD" w:rsidRDefault="0058116B" w:rsidP="00C037AB">
      <w:r w:rsidRPr="00D619FD">
        <w:t xml:space="preserve">Damages for loss of earnings </w:t>
      </w:r>
      <w:r w:rsidR="00A15830" w:rsidRPr="00D619FD">
        <w:t xml:space="preserve">may not be awarded for </w:t>
      </w:r>
      <w:r w:rsidRPr="00D619FD">
        <w:t xml:space="preserve">the income replacement amounts </w:t>
      </w:r>
      <w:r w:rsidR="00A15830" w:rsidRPr="00D619FD">
        <w:t xml:space="preserve">paid </w:t>
      </w:r>
      <w:r w:rsidRPr="00D619FD">
        <w:t>for the first 12 months from an accident.</w:t>
      </w:r>
      <w:r w:rsidR="00A15830" w:rsidRPr="00D619FD">
        <w:t xml:space="preserve"> This is because these amounts </w:t>
      </w:r>
      <w:r w:rsidR="006B29DB">
        <w:t>are</w:t>
      </w:r>
      <w:r w:rsidR="00A15830" w:rsidRPr="00D619FD">
        <w:t xml:space="preserve"> paid under the defined benefit scheme. </w:t>
      </w:r>
      <w:r w:rsidRPr="00D619FD">
        <w:t>After th</w:t>
      </w:r>
      <w:r w:rsidR="00A15830" w:rsidRPr="00D619FD">
        <w:t>e first 12 months</w:t>
      </w:r>
      <w:r w:rsidRPr="00D619FD">
        <w:t xml:space="preserve">, the maximum amount of damages for loss of earnings is capped at $4,500 per week, in accordance with the current provisions </w:t>
      </w:r>
      <w:r w:rsidR="00A15830" w:rsidRPr="00D619FD">
        <w:t>in</w:t>
      </w:r>
      <w:r w:rsidRPr="00D619FD">
        <w:t xml:space="preserve"> the </w:t>
      </w:r>
      <w:r w:rsidRPr="00D619FD">
        <w:rPr>
          <w:i/>
        </w:rPr>
        <w:t>Civil Law (Wrongs) Act 2002.</w:t>
      </w:r>
    </w:p>
    <w:p w14:paraId="18D900F0" w14:textId="2777755E" w:rsidR="00937609" w:rsidRPr="00160EC6" w:rsidRDefault="001D30C0" w:rsidP="00C037AB">
      <w:r w:rsidRPr="001E0B58">
        <w:t>Consistent with defined benefits, non-economic loss has been replaced by Quality of Life damages</w:t>
      </w:r>
      <w:r w:rsidRPr="001D30C0">
        <w:t>.</w:t>
      </w:r>
      <w:r>
        <w:t xml:space="preserve"> </w:t>
      </w:r>
      <w:r w:rsidR="00937609" w:rsidRPr="00D619FD">
        <w:t>A</w:t>
      </w:r>
      <w:r w:rsidR="00E87B32">
        <w:t> </w:t>
      </w:r>
      <w:r w:rsidR="00937609" w:rsidRPr="00D619FD">
        <w:t>scale</w:t>
      </w:r>
      <w:r w:rsidR="00212AB9" w:rsidRPr="00D619FD">
        <w:t xml:space="preserve">d formula </w:t>
      </w:r>
      <w:r w:rsidR="008C7BE9" w:rsidRPr="00D619FD">
        <w:t>is set out in the bill</w:t>
      </w:r>
      <w:r w:rsidR="00937609" w:rsidRPr="00D619FD">
        <w:t xml:space="preserve"> for the purposes of calc</w:t>
      </w:r>
      <w:r w:rsidR="00577E0C" w:rsidRPr="00D619FD">
        <w:t xml:space="preserve">ulating </w:t>
      </w:r>
      <w:r w:rsidR="005D1A80">
        <w:t>Q</w:t>
      </w:r>
      <w:r w:rsidR="00577E0C" w:rsidRPr="00D619FD">
        <w:t xml:space="preserve">uality of </w:t>
      </w:r>
      <w:r w:rsidR="005D1A80">
        <w:t>L</w:t>
      </w:r>
      <w:r w:rsidR="00577E0C" w:rsidRPr="00D619FD">
        <w:t>ife</w:t>
      </w:r>
      <w:r w:rsidR="0034231A" w:rsidRPr="00D619FD">
        <w:t xml:space="preserve"> payments under</w:t>
      </w:r>
      <w:r w:rsidR="00577E0C" w:rsidRPr="00D619FD">
        <w:t xml:space="preserve"> </w:t>
      </w:r>
      <w:r w:rsidR="0034231A" w:rsidRPr="00D619FD">
        <w:t>common law</w:t>
      </w:r>
      <w:r w:rsidR="00937609" w:rsidRPr="00D619FD">
        <w:t xml:space="preserve">. </w:t>
      </w:r>
      <w:r w:rsidR="0034231A" w:rsidRPr="00D619FD">
        <w:t xml:space="preserve">These amounts are more generous than amounts for an equivalent degree of impairment available under the defined benefit scheme. </w:t>
      </w:r>
      <w:r w:rsidR="00937609" w:rsidRPr="00D619FD">
        <w:t xml:space="preserve">A </w:t>
      </w:r>
      <w:r w:rsidR="000E0EE4" w:rsidRPr="00D619FD">
        <w:t>maximum amount</w:t>
      </w:r>
      <w:r w:rsidR="00937609" w:rsidRPr="00D619FD">
        <w:t xml:space="preserve"> of $500,000 is payable to a person with a W</w:t>
      </w:r>
      <w:r w:rsidR="001023D1">
        <w:t xml:space="preserve">hole </w:t>
      </w:r>
      <w:r w:rsidR="00937609" w:rsidRPr="00D619FD">
        <w:t>P</w:t>
      </w:r>
      <w:r w:rsidR="001023D1">
        <w:t xml:space="preserve">erson </w:t>
      </w:r>
      <w:r w:rsidR="00937609" w:rsidRPr="00D619FD">
        <w:t>I</w:t>
      </w:r>
      <w:r w:rsidR="001023D1">
        <w:t>mpairment</w:t>
      </w:r>
      <w:r w:rsidR="00937609" w:rsidRPr="00D619FD">
        <w:t xml:space="preserve"> of 100 per cent.</w:t>
      </w:r>
      <w:r w:rsidR="00A44D52" w:rsidRPr="00D619FD">
        <w:t xml:space="preserve"> A person</w:t>
      </w:r>
      <w:r w:rsidR="00577E0C" w:rsidRPr="00D619FD">
        <w:t xml:space="preserve"> </w:t>
      </w:r>
      <w:r w:rsidR="001023D1">
        <w:t>who</w:t>
      </w:r>
      <w:r w:rsidR="00A44D52" w:rsidRPr="00D619FD">
        <w:t xml:space="preserve"> has already accepted a </w:t>
      </w:r>
      <w:r w:rsidR="00DD6349">
        <w:t>Q</w:t>
      </w:r>
      <w:r w:rsidR="00A44D52" w:rsidRPr="00D619FD">
        <w:t xml:space="preserve">uality of </w:t>
      </w:r>
      <w:r w:rsidR="00DD6349">
        <w:t>L</w:t>
      </w:r>
      <w:r w:rsidR="00A44D52" w:rsidRPr="00D619FD">
        <w:t>ife defined benefit payment</w:t>
      </w:r>
      <w:r w:rsidR="0034231A" w:rsidRPr="00D619FD">
        <w:t xml:space="preserve"> will</w:t>
      </w:r>
      <w:r w:rsidR="000E0EE4" w:rsidRPr="00D619FD">
        <w:t xml:space="preserve"> be </w:t>
      </w:r>
      <w:r w:rsidR="0034231A" w:rsidRPr="00D619FD">
        <w:t>un</w:t>
      </w:r>
      <w:r w:rsidR="000E0EE4" w:rsidRPr="00D619FD">
        <w:t>able to</w:t>
      </w:r>
      <w:r w:rsidR="0034231A" w:rsidRPr="00D619FD">
        <w:t xml:space="preserve"> then</w:t>
      </w:r>
      <w:r w:rsidR="000E0EE4" w:rsidRPr="00D619FD">
        <w:t xml:space="preserve"> </w:t>
      </w:r>
      <w:r w:rsidR="0034231A" w:rsidRPr="00D619FD">
        <w:t>claim a</w:t>
      </w:r>
      <w:r w:rsidR="00DD6349">
        <w:t>n equivalent</w:t>
      </w:r>
      <w:r w:rsidR="00577E0C" w:rsidRPr="00D619FD">
        <w:t xml:space="preserve"> </w:t>
      </w:r>
      <w:r w:rsidR="000E0EE4" w:rsidRPr="00D619FD">
        <w:t>payment</w:t>
      </w:r>
      <w:r w:rsidR="0034231A" w:rsidRPr="00D619FD">
        <w:t xml:space="preserve"> under common law</w:t>
      </w:r>
      <w:r w:rsidR="00A15830" w:rsidRPr="00D619FD">
        <w:t>.</w:t>
      </w:r>
    </w:p>
    <w:p w14:paraId="5805A44B" w14:textId="3894CF5A" w:rsidR="000E0EE4" w:rsidRPr="00D619FD" w:rsidRDefault="000E0EE4" w:rsidP="00C037AB">
      <w:r w:rsidRPr="00D619FD">
        <w:t>Damages can</w:t>
      </w:r>
      <w:r w:rsidR="00577E0C" w:rsidRPr="00D619FD">
        <w:t xml:space="preserve"> also</w:t>
      </w:r>
      <w:r w:rsidR="00202121" w:rsidRPr="00D619FD">
        <w:t xml:space="preserve"> be awarded in common law for</w:t>
      </w:r>
      <w:r w:rsidRPr="00D619FD">
        <w:t xml:space="preserve"> dependants of a deceased person, but </w:t>
      </w:r>
      <w:r w:rsidR="00140E08" w:rsidRPr="00D619FD">
        <w:t>to remove duplication</w:t>
      </w:r>
      <w:r w:rsidR="009D1A84">
        <w:t xml:space="preserve"> payments</w:t>
      </w:r>
      <w:r w:rsidR="00140E08" w:rsidRPr="00D619FD">
        <w:t xml:space="preserve"> </w:t>
      </w:r>
      <w:r w:rsidRPr="00D619FD">
        <w:t>will be reduced by</w:t>
      </w:r>
      <w:r w:rsidR="00202121" w:rsidRPr="00D619FD">
        <w:t xml:space="preserve"> any</w:t>
      </w:r>
      <w:r w:rsidRPr="00D619FD">
        <w:t xml:space="preserve"> death benefit and </w:t>
      </w:r>
      <w:r w:rsidR="009D1A84">
        <w:t>Q</w:t>
      </w:r>
      <w:r w:rsidRPr="00D619FD">
        <w:t xml:space="preserve">uality of </w:t>
      </w:r>
      <w:r w:rsidR="009D1A84">
        <w:t>L</w:t>
      </w:r>
      <w:r w:rsidRPr="00D619FD">
        <w:t xml:space="preserve">ife amounts paid </w:t>
      </w:r>
      <w:r w:rsidR="00696323">
        <w:t>through</w:t>
      </w:r>
      <w:r w:rsidRPr="00D619FD">
        <w:t xml:space="preserve"> the defined benefit scheme.</w:t>
      </w:r>
    </w:p>
    <w:p w14:paraId="237905B8" w14:textId="3F3F4A58" w:rsidR="00EE431D" w:rsidRDefault="00EE431D" w:rsidP="00A26557">
      <w:pPr>
        <w:pStyle w:val="Heading2"/>
      </w:pPr>
      <w:bookmarkStart w:id="63" w:name="_Toc524943567"/>
      <w:bookmarkStart w:id="64" w:name="_Toc525111475"/>
      <w:r w:rsidRPr="00DE5365">
        <w:t xml:space="preserve">Chapter </w:t>
      </w:r>
      <w:r w:rsidR="0011770D">
        <w:t>4</w:t>
      </w:r>
      <w:r w:rsidR="00A72A75">
        <w:t xml:space="preserve"> </w:t>
      </w:r>
      <w:r w:rsidR="00FD35B7">
        <w:t>-</w:t>
      </w:r>
      <w:r w:rsidR="00A72A75">
        <w:t xml:space="preserve"> </w:t>
      </w:r>
      <w:r w:rsidR="009F34D2">
        <w:t xml:space="preserve">Motor </w:t>
      </w:r>
      <w:r w:rsidR="00A72A75">
        <w:t>accident injuries insurance</w:t>
      </w:r>
      <w:bookmarkEnd w:id="63"/>
      <w:bookmarkEnd w:id="64"/>
    </w:p>
    <w:p w14:paraId="0531EBAF" w14:textId="3615A79C" w:rsidR="00DF78D6" w:rsidRDefault="008D2AC0" w:rsidP="00C037AB">
      <w:r>
        <w:t>Th</w:t>
      </w:r>
      <w:r w:rsidR="0079795E">
        <w:t>is</w:t>
      </w:r>
      <w:r>
        <w:t xml:space="preserve"> chapter carries over provisions from the CTP Act requiring compulsory motor accident injury insurance on registration of a motor vehicle in the ACT. A M</w:t>
      </w:r>
      <w:r w:rsidR="0079795E">
        <w:t xml:space="preserve">otor </w:t>
      </w:r>
      <w:r>
        <w:t>A</w:t>
      </w:r>
      <w:r w:rsidR="0079795E">
        <w:t xml:space="preserve">ccident </w:t>
      </w:r>
      <w:r>
        <w:t>I</w:t>
      </w:r>
      <w:r w:rsidR="0079795E">
        <w:t>njur</w:t>
      </w:r>
      <w:r w:rsidR="00A479E6">
        <w:t>ies</w:t>
      </w:r>
      <w:r>
        <w:t xml:space="preserve"> policy will insure against liability for personal injury resulting from a motor accident, and will also provide defined benefits, on a no-fault basis, to people injured in </w:t>
      </w:r>
      <w:r w:rsidR="00DF78D6">
        <w:t xml:space="preserve">a </w:t>
      </w:r>
      <w:r>
        <w:t>motor accid</w:t>
      </w:r>
      <w:r w:rsidR="002E57D9">
        <w:t>ent.</w:t>
      </w:r>
    </w:p>
    <w:p w14:paraId="3084B9A8" w14:textId="19BA3505" w:rsidR="00A45922" w:rsidRDefault="008D2AC0" w:rsidP="00C037AB">
      <w:r>
        <w:t>The M</w:t>
      </w:r>
      <w:r w:rsidR="0079795E">
        <w:t xml:space="preserve">otor </w:t>
      </w:r>
      <w:r>
        <w:t>A</w:t>
      </w:r>
      <w:r w:rsidR="0079795E">
        <w:t xml:space="preserve">ccident </w:t>
      </w:r>
      <w:r>
        <w:t>I</w:t>
      </w:r>
      <w:r w:rsidR="0079795E">
        <w:t>njur</w:t>
      </w:r>
      <w:r w:rsidR="00A479E6">
        <w:t>ies</w:t>
      </w:r>
      <w:r>
        <w:t xml:space="preserve"> Commission will continue to </w:t>
      </w:r>
      <w:r w:rsidR="0079795E">
        <w:t>regulate</w:t>
      </w:r>
      <w:r>
        <w:t xml:space="preserve"> premiums</w:t>
      </w:r>
      <w:r w:rsidR="00E36AE2">
        <w:t xml:space="preserve"> charged by insurers</w:t>
      </w:r>
      <w:r>
        <w:t xml:space="preserve"> for M</w:t>
      </w:r>
      <w:r w:rsidR="0079795E">
        <w:t xml:space="preserve">otor </w:t>
      </w:r>
      <w:r>
        <w:t>A</w:t>
      </w:r>
      <w:r w:rsidR="0079795E">
        <w:t xml:space="preserve">ccident </w:t>
      </w:r>
      <w:r>
        <w:t>I</w:t>
      </w:r>
      <w:r w:rsidR="0079795E">
        <w:t>njur</w:t>
      </w:r>
      <w:r w:rsidR="00A479E6">
        <w:t>ies</w:t>
      </w:r>
      <w:r>
        <w:t xml:space="preserve"> policies</w:t>
      </w:r>
      <w:r w:rsidR="00DF78D6">
        <w:t xml:space="preserve">, based </w:t>
      </w:r>
      <w:r w:rsidR="00DF78D6" w:rsidRPr="004D51B7">
        <w:t>on</w:t>
      </w:r>
      <w:r w:rsidR="000768D9" w:rsidRPr="00DC4DE6">
        <w:t xml:space="preserve"> </w:t>
      </w:r>
      <w:r w:rsidR="000768D9" w:rsidRPr="00007236">
        <w:t xml:space="preserve">compliance with premium guidelines and </w:t>
      </w:r>
      <w:r w:rsidR="00DF78D6" w:rsidRPr="004D51B7">
        <w:t xml:space="preserve">independent </w:t>
      </w:r>
      <w:r w:rsidR="00DF78D6">
        <w:t>actuarial advice</w:t>
      </w:r>
      <w:r w:rsidR="00E36AE2">
        <w:t xml:space="preserve"> </w:t>
      </w:r>
      <w:r w:rsidR="00285D0F">
        <w:t xml:space="preserve">on </w:t>
      </w:r>
      <w:r w:rsidR="00E36AE2">
        <w:t xml:space="preserve">whether </w:t>
      </w:r>
      <w:r w:rsidR="001C7BFD">
        <w:t>a</w:t>
      </w:r>
      <w:r w:rsidR="00E36AE2">
        <w:t xml:space="preserve"> premium </w:t>
      </w:r>
      <w:r w:rsidR="00E36AE2" w:rsidRPr="009E6696">
        <w:rPr>
          <w:rFonts w:cs="Calibri"/>
        </w:rPr>
        <w:t>meet</w:t>
      </w:r>
      <w:r w:rsidR="00E36AE2">
        <w:rPr>
          <w:rFonts w:cs="Calibri"/>
        </w:rPr>
        <w:t>s</w:t>
      </w:r>
      <w:r w:rsidR="00E36AE2" w:rsidRPr="009E6696">
        <w:rPr>
          <w:rFonts w:cs="Calibri"/>
        </w:rPr>
        <w:t xml:space="preserve"> the fully funded test and </w:t>
      </w:r>
      <w:r w:rsidR="00E36AE2">
        <w:rPr>
          <w:rFonts w:cs="Calibri"/>
        </w:rPr>
        <w:t>is</w:t>
      </w:r>
      <w:r w:rsidR="00E36AE2" w:rsidRPr="009E6696">
        <w:rPr>
          <w:rFonts w:cs="Calibri"/>
        </w:rPr>
        <w:t xml:space="preserve"> not excessive</w:t>
      </w:r>
      <w:r>
        <w:t xml:space="preserve">. </w:t>
      </w:r>
      <w:r w:rsidR="00242FB0">
        <w:t xml:space="preserve">Guidelines will specify </w:t>
      </w:r>
      <w:r w:rsidR="00216845">
        <w:t>how premiums are to be worked out and what additional information the M</w:t>
      </w:r>
      <w:r w:rsidR="0079795E">
        <w:t xml:space="preserve">otor </w:t>
      </w:r>
      <w:r w:rsidR="00216845">
        <w:t>A</w:t>
      </w:r>
      <w:r w:rsidR="0079795E">
        <w:t xml:space="preserve">ccident </w:t>
      </w:r>
      <w:r w:rsidR="00216845">
        <w:t>I</w:t>
      </w:r>
      <w:r w:rsidR="0079795E">
        <w:t>njur</w:t>
      </w:r>
      <w:r w:rsidR="00A479E6">
        <w:t>ies</w:t>
      </w:r>
      <w:r w:rsidR="00216845">
        <w:t xml:space="preserve"> Commission requires </w:t>
      </w:r>
      <w:r w:rsidR="00242FB0">
        <w:t>i</w:t>
      </w:r>
      <w:r w:rsidR="00285D0F">
        <w:t xml:space="preserve">nsurers </w:t>
      </w:r>
      <w:r w:rsidR="00216845">
        <w:t xml:space="preserve">to provide with a premium filing. The </w:t>
      </w:r>
      <w:r w:rsidR="0079795E">
        <w:t>g</w:t>
      </w:r>
      <w:r w:rsidR="00216845">
        <w:t xml:space="preserve">uidelines will continue to require information on </w:t>
      </w:r>
      <w:r w:rsidR="00285D0F">
        <w:t xml:space="preserve">claims handling expenses, interest earned on investments, inflation assumptions and return on </w:t>
      </w:r>
      <w:r w:rsidR="000768D9">
        <w:t>capital</w:t>
      </w:r>
      <w:r w:rsidR="00285D0F">
        <w:t>.</w:t>
      </w:r>
      <w:r w:rsidR="006934F4">
        <w:t xml:space="preserve"> All these factors are considered by the scheme actuary when assessing premiums.</w:t>
      </w:r>
    </w:p>
    <w:p w14:paraId="74DD38E2" w14:textId="2CDE4E39" w:rsidR="008D2AC0" w:rsidRDefault="008D2AC0" w:rsidP="00C037AB">
      <w:r>
        <w:t>A nominal defendant fund</w:t>
      </w:r>
      <w:r w:rsidR="0079795E">
        <w:t xml:space="preserve"> </w:t>
      </w:r>
      <w:r>
        <w:t xml:space="preserve">will also continue to operate under the </w:t>
      </w:r>
      <w:r w:rsidR="005507FB">
        <w:t>bill</w:t>
      </w:r>
      <w:r w:rsidR="0079795E">
        <w:t xml:space="preserve"> for the payment of defined benefits and claims for uninsured, unidentified vehicles and vehicles with an unregistered vehicle permit.</w:t>
      </w:r>
    </w:p>
    <w:p w14:paraId="65DC3C85" w14:textId="46721D28" w:rsidR="00EE431D" w:rsidRDefault="00A51CA0" w:rsidP="00C037AB">
      <w:r>
        <w:t>Th</w:t>
      </w:r>
      <w:r w:rsidR="0079795E">
        <w:t>is</w:t>
      </w:r>
      <w:r>
        <w:t xml:space="preserve"> chapter also includes provisions enabling the recovery of costs</w:t>
      </w:r>
      <w:r w:rsidR="00102927">
        <w:t xml:space="preserve"> from an injured person,</w:t>
      </w:r>
      <w:r>
        <w:t xml:space="preserve"> by a M</w:t>
      </w:r>
      <w:r w:rsidR="0079795E">
        <w:t xml:space="preserve">otor </w:t>
      </w:r>
      <w:r>
        <w:t>A</w:t>
      </w:r>
      <w:r w:rsidR="0079795E">
        <w:t xml:space="preserve">ccident </w:t>
      </w:r>
      <w:r>
        <w:t>I</w:t>
      </w:r>
      <w:r w:rsidR="00A479E6">
        <w:t>njuries s</w:t>
      </w:r>
      <w:r w:rsidR="0079795E">
        <w:t>cheme</w:t>
      </w:r>
      <w:r>
        <w:t xml:space="preserve"> insurer and the nominal defendant. </w:t>
      </w:r>
      <w:r w:rsidR="008A13BC">
        <w:t xml:space="preserve">These are based on existing provisions in the CTP Act </w:t>
      </w:r>
      <w:r w:rsidR="00102927">
        <w:t>for premium fraud, intentional</w:t>
      </w:r>
      <w:r w:rsidR="008A13BC">
        <w:t xml:space="preserve"> injury and alcohol or drugs </w:t>
      </w:r>
      <w:r w:rsidR="00916894">
        <w:t>a</w:t>
      </w:r>
      <w:r w:rsidR="008A13BC">
        <w:t>ffecting a driver’s ability to control a vehicle.</w:t>
      </w:r>
      <w:r w:rsidR="00102927">
        <w:t xml:space="preserve"> </w:t>
      </w:r>
      <w:r w:rsidR="00F305BF">
        <w:t>Provision is also made fo</w:t>
      </w:r>
      <w:r w:rsidR="00382C58">
        <w:t>r an insurer to recover costs f</w:t>
      </w:r>
      <w:r w:rsidR="00F305BF">
        <w:t>r</w:t>
      </w:r>
      <w:r w:rsidR="00382C58">
        <w:t>o</w:t>
      </w:r>
      <w:r w:rsidR="00F305BF">
        <w:t>m a manufacturer or repairer for a defective vehicle</w:t>
      </w:r>
      <w:r w:rsidR="008C4B4F">
        <w:t>,</w:t>
      </w:r>
      <w:r w:rsidR="00F305BF">
        <w:t xml:space="preserve"> and for the nominal defendant to recover costs from the responsible person for an uninsured or unidentified motor vehicle.</w:t>
      </w:r>
    </w:p>
    <w:p w14:paraId="4D0AB56C" w14:textId="6A80A7E7" w:rsidR="00EE431D" w:rsidRDefault="00EE431D" w:rsidP="00A26557">
      <w:pPr>
        <w:pStyle w:val="Heading2"/>
      </w:pPr>
      <w:bookmarkStart w:id="65" w:name="_Toc524943568"/>
      <w:bookmarkStart w:id="66" w:name="_Toc525111476"/>
      <w:r w:rsidRPr="00A81924">
        <w:t xml:space="preserve">Chapter </w:t>
      </w:r>
      <w:r w:rsidR="0011770D">
        <w:t>5</w:t>
      </w:r>
      <w:r w:rsidR="00A72A75">
        <w:t xml:space="preserve"> </w:t>
      </w:r>
      <w:r w:rsidR="008C4B4F">
        <w:t>–</w:t>
      </w:r>
      <w:r w:rsidR="00A72A75">
        <w:t xml:space="preserve"> M</w:t>
      </w:r>
      <w:r w:rsidR="008C4B4F">
        <w:t xml:space="preserve">otor </w:t>
      </w:r>
      <w:r w:rsidR="00A72A75">
        <w:t>A</w:t>
      </w:r>
      <w:r w:rsidR="008C4B4F">
        <w:t xml:space="preserve">ccident </w:t>
      </w:r>
      <w:r w:rsidR="00A72A75">
        <w:t>I</w:t>
      </w:r>
      <w:r w:rsidR="00A479E6">
        <w:t>njuries</w:t>
      </w:r>
      <w:r w:rsidR="00424D98">
        <w:t xml:space="preserve"> scheme</w:t>
      </w:r>
      <w:r w:rsidR="00A72A75">
        <w:t xml:space="preserve"> insurer licences</w:t>
      </w:r>
      <w:bookmarkEnd w:id="65"/>
      <w:bookmarkEnd w:id="66"/>
    </w:p>
    <w:p w14:paraId="2EDEDAC9" w14:textId="638CCBA2" w:rsidR="00B92FC8" w:rsidRDefault="004C7499" w:rsidP="00C037AB">
      <w:r>
        <w:t>Under the new scheme the M</w:t>
      </w:r>
      <w:r w:rsidR="008C4B4F">
        <w:t xml:space="preserve">otor </w:t>
      </w:r>
      <w:r>
        <w:t>A</w:t>
      </w:r>
      <w:r w:rsidR="008C4B4F">
        <w:t xml:space="preserve">ccident </w:t>
      </w:r>
      <w:r>
        <w:t>I</w:t>
      </w:r>
      <w:r w:rsidR="008C4B4F">
        <w:t>njur</w:t>
      </w:r>
      <w:r w:rsidR="00A479E6">
        <w:t>ies</w:t>
      </w:r>
      <w:r>
        <w:t xml:space="preserve"> Commission will continue to licence M</w:t>
      </w:r>
      <w:r w:rsidR="00A479E6">
        <w:t xml:space="preserve">otor </w:t>
      </w:r>
      <w:r>
        <w:t>A</w:t>
      </w:r>
      <w:r w:rsidR="00A479E6">
        <w:t xml:space="preserve">ccident </w:t>
      </w:r>
      <w:r>
        <w:t>I</w:t>
      </w:r>
      <w:r w:rsidR="00A479E6">
        <w:t>njury scheme</w:t>
      </w:r>
      <w:r>
        <w:t xml:space="preserve"> insurers</w:t>
      </w:r>
      <w:r w:rsidR="001545C8">
        <w:t xml:space="preserve">, with insurers </w:t>
      </w:r>
      <w:r w:rsidR="001F5328">
        <w:t xml:space="preserve">being </w:t>
      </w:r>
      <w:r w:rsidR="001545C8">
        <w:t>requir</w:t>
      </w:r>
      <w:r w:rsidR="001F5328">
        <w:t xml:space="preserve">ed to </w:t>
      </w:r>
      <w:r w:rsidR="001545C8">
        <w:t>apply for licences for the new scheme</w:t>
      </w:r>
      <w:r>
        <w:t>.</w:t>
      </w:r>
      <w:r w:rsidR="001F5328">
        <w:t xml:space="preserve"> The licencing process will</w:t>
      </w:r>
      <w:r w:rsidR="00150AED">
        <w:t xml:space="preserve"> </w:t>
      </w:r>
      <w:r w:rsidR="001F5328">
        <w:t xml:space="preserve">be streamlined </w:t>
      </w:r>
      <w:r w:rsidR="00150AED">
        <w:t>for existing licenced insurers</w:t>
      </w:r>
      <w:r w:rsidR="009050D4">
        <w:t>,</w:t>
      </w:r>
      <w:r w:rsidR="00150AED">
        <w:t xml:space="preserve"> </w:t>
      </w:r>
      <w:r w:rsidR="001F5328">
        <w:t xml:space="preserve">given the CTP regulator currently holds information in relation to those insurers. The type of information required is likely to </w:t>
      </w:r>
      <w:r w:rsidR="00A479E6">
        <w:t>include</w:t>
      </w:r>
      <w:r w:rsidR="001F5328">
        <w:t xml:space="preserve"> documents such as a new business plan covering how </w:t>
      </w:r>
      <w:r w:rsidR="00150AED">
        <w:t xml:space="preserve">the insurer will meet </w:t>
      </w:r>
      <w:r w:rsidR="009050D4">
        <w:t xml:space="preserve">the </w:t>
      </w:r>
      <w:r w:rsidR="00150AED">
        <w:t>defined benefit requirements for</w:t>
      </w:r>
      <w:r w:rsidR="001F5328">
        <w:t xml:space="preserve"> the new scheme.</w:t>
      </w:r>
      <w:r>
        <w:t xml:space="preserve"> The majority of the licensing provisions in the CTP Act are being carried over to the </w:t>
      </w:r>
      <w:r w:rsidR="00C5093F">
        <w:t>bill</w:t>
      </w:r>
      <w:r>
        <w:t>, with some enhancement</w:t>
      </w:r>
      <w:r w:rsidR="009F34D2">
        <w:t>s</w:t>
      </w:r>
      <w:r>
        <w:t xml:space="preserve"> </w:t>
      </w:r>
      <w:r w:rsidR="005C42FD">
        <w:t>for</w:t>
      </w:r>
      <w:r w:rsidR="002E57D9">
        <w:t xml:space="preserve"> the new scheme.</w:t>
      </w:r>
    </w:p>
    <w:p w14:paraId="367C0FBC" w14:textId="72B16784" w:rsidR="00EE431D" w:rsidRDefault="004C7499" w:rsidP="00C037AB">
      <w:r>
        <w:t>The</w:t>
      </w:r>
      <w:r w:rsidR="005C42FD">
        <w:t xml:space="preserve"> </w:t>
      </w:r>
      <w:r w:rsidR="00577FBE">
        <w:t>b</w:t>
      </w:r>
      <w:r w:rsidR="005C42FD">
        <w:t xml:space="preserve">ill </w:t>
      </w:r>
      <w:r>
        <w:t>will impose additional conditions on an insurer’s licence</w:t>
      </w:r>
      <w:r w:rsidR="005E42E9">
        <w:t xml:space="preserve">, including </w:t>
      </w:r>
      <w:r>
        <w:t>requiremen</w:t>
      </w:r>
      <w:r w:rsidR="005E42E9">
        <w:t>ts</w:t>
      </w:r>
      <w:r>
        <w:t xml:space="preserve"> to manage applications for defined benefits in a timely and efficient manner</w:t>
      </w:r>
      <w:r w:rsidR="00A479E6">
        <w:t>,</w:t>
      </w:r>
      <w:r>
        <w:t xml:space="preserve"> and to achieve the early payment of </w:t>
      </w:r>
      <w:r w:rsidR="00D27F63">
        <w:t xml:space="preserve">reasonable and necessary </w:t>
      </w:r>
      <w:r>
        <w:t>treatment and care for inj</w:t>
      </w:r>
      <w:r w:rsidR="00FC50B7">
        <w:t>ured people. The scope of the insurance i</w:t>
      </w:r>
      <w:r>
        <w:t>ndustry deed will also be expanded to include provisions dealing with applicati</w:t>
      </w:r>
      <w:r w:rsidR="00B92FC8">
        <w:t>on</w:t>
      </w:r>
      <w:r w:rsidR="00F049D0">
        <w:t>s</w:t>
      </w:r>
      <w:r w:rsidR="00B92FC8">
        <w:t xml:space="preserve"> for defined benefits. I</w:t>
      </w:r>
      <w:r>
        <w:t xml:space="preserve">mprovements are also made to provisions dealing with the suspension or cancellation of an insurer’s licence, including on the transfer of a licence to another insurer. </w:t>
      </w:r>
      <w:r w:rsidR="00C45B82">
        <w:t>New provisions have been included that will authorise the M</w:t>
      </w:r>
      <w:r w:rsidR="00A479E6">
        <w:t xml:space="preserve">otor </w:t>
      </w:r>
      <w:r w:rsidR="00C45B82">
        <w:t>A</w:t>
      </w:r>
      <w:r w:rsidR="00A479E6">
        <w:t xml:space="preserve">ccident </w:t>
      </w:r>
      <w:r w:rsidR="00C45B82">
        <w:t>I</w:t>
      </w:r>
      <w:r w:rsidR="00A479E6">
        <w:t>njuries</w:t>
      </w:r>
      <w:r w:rsidR="00C45B82">
        <w:t xml:space="preserve"> </w:t>
      </w:r>
      <w:r w:rsidR="00A479E6">
        <w:t>C</w:t>
      </w:r>
      <w:r w:rsidR="00C45B82">
        <w:t>ommission to report on</w:t>
      </w:r>
      <w:r w:rsidR="00522CB9">
        <w:t xml:space="preserve"> the net profitability of</w:t>
      </w:r>
      <w:r w:rsidR="00C45B82">
        <w:t xml:space="preserve"> licensed insurers</w:t>
      </w:r>
      <w:r w:rsidR="00522CB9">
        <w:t>.</w:t>
      </w:r>
    </w:p>
    <w:p w14:paraId="50747A69" w14:textId="3C9F2449" w:rsidR="00EE431D" w:rsidRPr="00E313C7" w:rsidRDefault="00EE431D" w:rsidP="00A26557">
      <w:pPr>
        <w:pStyle w:val="Heading2"/>
      </w:pPr>
      <w:bookmarkStart w:id="67" w:name="_Toc524943569"/>
      <w:bookmarkStart w:id="68" w:name="_Toc525111477"/>
      <w:r w:rsidRPr="00E313C7">
        <w:t xml:space="preserve">Chapter </w:t>
      </w:r>
      <w:r w:rsidR="0011770D">
        <w:t>6</w:t>
      </w:r>
      <w:r w:rsidR="00A72A75">
        <w:t xml:space="preserve"> </w:t>
      </w:r>
      <w:r w:rsidR="00FD35B7">
        <w:t>-</w:t>
      </w:r>
      <w:r w:rsidR="00A72A75">
        <w:t xml:space="preserve"> </w:t>
      </w:r>
      <w:r w:rsidRPr="00E313C7">
        <w:t>Enforcement</w:t>
      </w:r>
      <w:bookmarkEnd w:id="67"/>
      <w:bookmarkEnd w:id="68"/>
    </w:p>
    <w:p w14:paraId="1F88E331" w14:textId="0B75137A" w:rsidR="005C42FD" w:rsidRDefault="00E313C7" w:rsidP="00C037AB">
      <w:r>
        <w:t>The M</w:t>
      </w:r>
      <w:r w:rsidR="001C779E">
        <w:t xml:space="preserve">otor </w:t>
      </w:r>
      <w:r>
        <w:t>A</w:t>
      </w:r>
      <w:r w:rsidR="001C779E">
        <w:t xml:space="preserve">ccident </w:t>
      </w:r>
      <w:r>
        <w:t>I</w:t>
      </w:r>
      <w:r w:rsidR="001C779E">
        <w:t>njuries</w:t>
      </w:r>
      <w:r>
        <w:t xml:space="preserve"> Commission will also continue to have a range of enforcement powers </w:t>
      </w:r>
      <w:r w:rsidR="001C779E">
        <w:t>under</w:t>
      </w:r>
      <w:r>
        <w:t xml:space="preserve"> the </w:t>
      </w:r>
      <w:r w:rsidR="00C5093F">
        <w:t>bill</w:t>
      </w:r>
      <w:r>
        <w:t>, with some provisions from the CTP Act being updated to reflect provisions in other ACT legislation</w:t>
      </w:r>
      <w:r w:rsidR="00031771">
        <w:t xml:space="preserve"> and to remove impediments to</w:t>
      </w:r>
      <w:r w:rsidR="000254E8">
        <w:t xml:space="preserve"> the conduct of investigations</w:t>
      </w:r>
      <w:r>
        <w:t>. In particular</w:t>
      </w:r>
      <w:r w:rsidR="00031771">
        <w:t>,</w:t>
      </w:r>
      <w:r>
        <w:t xml:space="preserve"> </w:t>
      </w:r>
      <w:r w:rsidR="005C42FD">
        <w:t xml:space="preserve">a </w:t>
      </w:r>
      <w:r>
        <w:t>provision</w:t>
      </w:r>
      <w:r w:rsidR="005C42FD">
        <w:t xml:space="preserve"> </w:t>
      </w:r>
      <w:r w:rsidR="00916894">
        <w:t>has been</w:t>
      </w:r>
      <w:r w:rsidR="005661F8">
        <w:t xml:space="preserve"> </w:t>
      </w:r>
      <w:r>
        <w:t>include</w:t>
      </w:r>
      <w:r w:rsidR="000254E8">
        <w:t>d</w:t>
      </w:r>
      <w:r w:rsidR="00916894">
        <w:t xml:space="preserve"> </w:t>
      </w:r>
      <w:r w:rsidR="005C42FD">
        <w:t>for the M</w:t>
      </w:r>
      <w:r w:rsidR="001C779E">
        <w:t xml:space="preserve">otor </w:t>
      </w:r>
      <w:r w:rsidR="005C42FD">
        <w:t>A</w:t>
      </w:r>
      <w:r w:rsidR="001C779E">
        <w:t xml:space="preserve">ccident </w:t>
      </w:r>
      <w:r w:rsidR="005C42FD">
        <w:t>I</w:t>
      </w:r>
      <w:r w:rsidR="001C779E">
        <w:t>njuries</w:t>
      </w:r>
      <w:r w:rsidR="005C42FD">
        <w:t xml:space="preserve"> C</w:t>
      </w:r>
      <w:r>
        <w:t>ommission</w:t>
      </w:r>
      <w:r w:rsidR="000911F4">
        <w:t xml:space="preserve"> to</w:t>
      </w:r>
      <w:r w:rsidR="008246D5">
        <w:t xml:space="preserve"> appoint</w:t>
      </w:r>
      <w:r w:rsidR="000911F4">
        <w:t xml:space="preserve"> a public servant</w:t>
      </w:r>
      <w:r w:rsidR="00031771">
        <w:t xml:space="preserve"> as</w:t>
      </w:r>
      <w:r w:rsidR="000911F4">
        <w:t xml:space="preserve"> an authorised officer</w:t>
      </w:r>
      <w:r>
        <w:t xml:space="preserve"> for the purposes of </w:t>
      </w:r>
      <w:r w:rsidR="000911F4">
        <w:t>exercising</w:t>
      </w:r>
      <w:r>
        <w:t xml:space="preserve"> enforcement powers under the </w:t>
      </w:r>
      <w:r w:rsidR="00C5093F">
        <w:t>bill</w:t>
      </w:r>
      <w:r w:rsidR="001C779E">
        <w:t>.</w:t>
      </w:r>
      <w:r w:rsidR="005C42FD">
        <w:t xml:space="preserve"> </w:t>
      </w:r>
      <w:r w:rsidR="001C779E">
        <w:t>T</w:t>
      </w:r>
      <w:r w:rsidR="005C42FD">
        <w:t xml:space="preserve">he CTP Act </w:t>
      </w:r>
      <w:r w:rsidR="001C779E">
        <w:t xml:space="preserve">formerly </w:t>
      </w:r>
      <w:r w:rsidR="005C42FD">
        <w:t>gave this power to the road transport authority</w:t>
      </w:r>
      <w:r w:rsidR="002E57D9">
        <w:t>.</w:t>
      </w:r>
    </w:p>
    <w:p w14:paraId="6180887E" w14:textId="3CE7C378" w:rsidR="00E313C7" w:rsidRPr="005E42E9" w:rsidRDefault="00E313C7" w:rsidP="00C037AB">
      <w:r>
        <w:t>Provision is</w:t>
      </w:r>
      <w:r w:rsidR="005C42FD">
        <w:t xml:space="preserve"> also</w:t>
      </w:r>
      <w:r>
        <w:t xml:space="preserve"> made for these officers to be given identity cards and for these cards to be shown when an authorised officer exercises a power under the </w:t>
      </w:r>
      <w:r w:rsidR="00C5093F">
        <w:t>bill</w:t>
      </w:r>
      <w:r>
        <w:t>.</w:t>
      </w:r>
      <w:r w:rsidR="000254E8">
        <w:t xml:space="preserve"> The general powers of an authorised officer that enters premi</w:t>
      </w:r>
      <w:r w:rsidR="000911F4">
        <w:t xml:space="preserve">ses also now include a specific power for </w:t>
      </w:r>
      <w:r w:rsidR="000254E8">
        <w:t xml:space="preserve">an authorised officer to examine and take copies of documents relating to possible contraventions of the </w:t>
      </w:r>
      <w:r w:rsidR="00C5093F">
        <w:t>bill</w:t>
      </w:r>
      <w:r w:rsidR="000254E8">
        <w:t>.</w:t>
      </w:r>
    </w:p>
    <w:p w14:paraId="1B0144BC" w14:textId="6A6821F1" w:rsidR="00106F45" w:rsidRDefault="00EE431D" w:rsidP="00A26557">
      <w:pPr>
        <w:pStyle w:val="Heading2"/>
      </w:pPr>
      <w:bookmarkStart w:id="69" w:name="_Toc524943570"/>
      <w:bookmarkStart w:id="70" w:name="_Toc525111478"/>
      <w:r w:rsidRPr="00031771">
        <w:t xml:space="preserve">Chapter </w:t>
      </w:r>
      <w:r w:rsidR="0011770D">
        <w:t>7</w:t>
      </w:r>
      <w:r w:rsidR="00A72A75">
        <w:t xml:space="preserve"> </w:t>
      </w:r>
      <w:r w:rsidR="00FD35B7">
        <w:t>-</w:t>
      </w:r>
      <w:r w:rsidR="00A72A75">
        <w:t xml:space="preserve"> </w:t>
      </w:r>
      <w:r w:rsidRPr="00031771">
        <w:t>Information</w:t>
      </w:r>
      <w:r w:rsidR="007077BD">
        <w:t xml:space="preserve"> collection</w:t>
      </w:r>
      <w:r w:rsidRPr="00031771">
        <w:t xml:space="preserve"> and </w:t>
      </w:r>
      <w:r w:rsidR="00A72A75">
        <w:t>s</w:t>
      </w:r>
      <w:r w:rsidR="00A72A75" w:rsidRPr="00031771">
        <w:t>ecrecy</w:t>
      </w:r>
      <w:bookmarkEnd w:id="69"/>
      <w:bookmarkEnd w:id="70"/>
    </w:p>
    <w:p w14:paraId="1AB6968C" w14:textId="4947F09A" w:rsidR="002814FF" w:rsidRPr="002814FF" w:rsidRDefault="00343CF0" w:rsidP="00C037AB">
      <w:r w:rsidRPr="006F353E">
        <w:t xml:space="preserve">The </w:t>
      </w:r>
      <w:r w:rsidR="009E6F49">
        <w:t>c</w:t>
      </w:r>
      <w:r w:rsidRPr="006F353E">
        <w:t>hapter include</w:t>
      </w:r>
      <w:r w:rsidR="009E6F49">
        <w:t>s</w:t>
      </w:r>
      <w:r w:rsidRPr="006F353E">
        <w:t xml:space="preserve"> provisions </w:t>
      </w:r>
      <w:r w:rsidR="009E6F49">
        <w:t>to</w:t>
      </w:r>
      <w:r w:rsidRPr="006F353E">
        <w:t xml:space="preserve"> enable</w:t>
      </w:r>
      <w:r w:rsidR="006F353E" w:rsidRPr="006F353E">
        <w:t xml:space="preserve"> licensed</w:t>
      </w:r>
      <w:r w:rsidRPr="006F353E">
        <w:t xml:space="preserve"> insurers to share information between themselves</w:t>
      </w:r>
      <w:r w:rsidR="002814FF">
        <w:t xml:space="preserve"> and</w:t>
      </w:r>
      <w:r w:rsidR="009E6F49">
        <w:t>,</w:t>
      </w:r>
      <w:r w:rsidR="002814FF">
        <w:t xml:space="preserve"> in the event it is required to be given to another party</w:t>
      </w:r>
      <w:r w:rsidR="00310C82">
        <w:t xml:space="preserve"> –</w:t>
      </w:r>
      <w:r w:rsidR="002814FF">
        <w:t xml:space="preserve"> for example a health service provider. </w:t>
      </w:r>
      <w:r w:rsidR="0083094E" w:rsidRPr="006F353E">
        <w:t>This may occur where</w:t>
      </w:r>
      <w:r w:rsidRPr="006F353E">
        <w:t xml:space="preserve"> an insurer share</w:t>
      </w:r>
      <w:r w:rsidR="00B43B76">
        <w:t>s</w:t>
      </w:r>
      <w:r w:rsidRPr="006F353E">
        <w:t xml:space="preserve"> liability</w:t>
      </w:r>
      <w:r w:rsidR="0083094E" w:rsidRPr="006F353E">
        <w:t xml:space="preserve"> for a claim, or </w:t>
      </w:r>
      <w:r w:rsidRPr="006F353E">
        <w:t>another insurer is liable</w:t>
      </w:r>
      <w:r w:rsidR="002814FF">
        <w:t xml:space="preserve"> </w:t>
      </w:r>
      <w:r w:rsidR="006F353E" w:rsidRPr="006F353E">
        <w:t>or potentially liable</w:t>
      </w:r>
      <w:r w:rsidRPr="006F353E">
        <w:t xml:space="preserve"> for a</w:t>
      </w:r>
      <w:r w:rsidR="002814FF">
        <w:t>n application</w:t>
      </w:r>
      <w:r w:rsidRPr="00343CF0">
        <w:rPr>
          <w:i/>
        </w:rPr>
        <w:t>.</w:t>
      </w:r>
      <w:r w:rsidR="00B43B76">
        <w:t xml:space="preserve"> </w:t>
      </w:r>
      <w:r w:rsidR="002814FF">
        <w:t xml:space="preserve">The applicant will be </w:t>
      </w:r>
      <w:r w:rsidR="009E6F49">
        <w:t xml:space="preserve">advised </w:t>
      </w:r>
      <w:r w:rsidR="002814FF">
        <w:t>that their information may be shared. The</w:t>
      </w:r>
      <w:r w:rsidR="00881E61">
        <w:t xml:space="preserve"> information sharing</w:t>
      </w:r>
      <w:r w:rsidR="002814FF">
        <w:t xml:space="preserve"> provision</w:t>
      </w:r>
      <w:r w:rsidR="00881E61">
        <w:t>s</w:t>
      </w:r>
      <w:r w:rsidR="002814FF">
        <w:t xml:space="preserve"> ha</w:t>
      </w:r>
      <w:r w:rsidR="00881E61">
        <w:t>ve</w:t>
      </w:r>
      <w:r w:rsidR="002814FF">
        <w:t xml:space="preserve"> been drafted to ensure the protections provided by the </w:t>
      </w:r>
      <w:r w:rsidR="002814FF" w:rsidRPr="00CA234B">
        <w:rPr>
          <w:i/>
        </w:rPr>
        <w:t>Health Records (Privacy and Access) Act 1997</w:t>
      </w:r>
      <w:r w:rsidR="002814FF" w:rsidRPr="006F353E">
        <w:t xml:space="preserve"> and the </w:t>
      </w:r>
      <w:r w:rsidR="002814FF" w:rsidRPr="0083237F">
        <w:rPr>
          <w:i/>
        </w:rPr>
        <w:t>Privacy Act 1988 (</w:t>
      </w:r>
      <w:proofErr w:type="spellStart"/>
      <w:r w:rsidR="002814FF" w:rsidRPr="0083237F">
        <w:rPr>
          <w:i/>
        </w:rPr>
        <w:t>Cwlth</w:t>
      </w:r>
      <w:proofErr w:type="spellEnd"/>
      <w:r w:rsidR="002814FF" w:rsidRPr="006F353E">
        <w:t>)</w:t>
      </w:r>
      <w:r w:rsidR="002814FF">
        <w:t xml:space="preserve"> continue to operate in relation to the information</w:t>
      </w:r>
      <w:r w:rsidR="000F51B6">
        <w:t>, i</w:t>
      </w:r>
      <w:r w:rsidR="002E57D9">
        <w:t>ncluding the giving of consent.</w:t>
      </w:r>
    </w:p>
    <w:p w14:paraId="69BA3FD0" w14:textId="4D40DFE5" w:rsidR="00EE431D" w:rsidRDefault="00EE431D" w:rsidP="00A26557">
      <w:pPr>
        <w:pStyle w:val="Heading2"/>
      </w:pPr>
      <w:bookmarkStart w:id="71" w:name="_Toc524943571"/>
      <w:bookmarkStart w:id="72" w:name="_Toc525111479"/>
      <w:r w:rsidRPr="008246D5">
        <w:t xml:space="preserve">Chapter </w:t>
      </w:r>
      <w:r w:rsidR="0011770D">
        <w:t>8</w:t>
      </w:r>
      <w:r w:rsidR="00A72A75">
        <w:t xml:space="preserve"> </w:t>
      </w:r>
      <w:r w:rsidR="00FD35B7">
        <w:t>-</w:t>
      </w:r>
      <w:r w:rsidR="00A72A75">
        <w:t xml:space="preserve"> </w:t>
      </w:r>
      <w:r w:rsidR="008246D5" w:rsidRPr="008246D5">
        <w:t>Miscellaneous</w:t>
      </w:r>
      <w:bookmarkEnd w:id="71"/>
      <w:bookmarkEnd w:id="72"/>
    </w:p>
    <w:p w14:paraId="292F0F4B" w14:textId="676BA796" w:rsidR="005F15E7" w:rsidRPr="00D2786E" w:rsidRDefault="008246D5" w:rsidP="00C037AB">
      <w:r>
        <w:t>This chapter includes miscellaneous provision</w:t>
      </w:r>
      <w:r w:rsidR="00297B0F">
        <w:t>s</w:t>
      </w:r>
      <w:r>
        <w:t xml:space="preserve"> dealing with the operatio</w:t>
      </w:r>
      <w:r w:rsidR="000F51B6">
        <w:t>n</w:t>
      </w:r>
      <w:r>
        <w:t xml:space="preserve"> of the new scheme, including the power for the M</w:t>
      </w:r>
      <w:r w:rsidR="00310C82">
        <w:t xml:space="preserve">otor </w:t>
      </w:r>
      <w:r>
        <w:t>A</w:t>
      </w:r>
      <w:r w:rsidR="00310C82">
        <w:t xml:space="preserve">ccident </w:t>
      </w:r>
      <w:r>
        <w:t>I</w:t>
      </w:r>
      <w:r w:rsidR="00310C82">
        <w:t>njury</w:t>
      </w:r>
      <w:r>
        <w:t xml:space="preserve"> </w:t>
      </w:r>
      <w:r w:rsidR="00310C82">
        <w:t>C</w:t>
      </w:r>
      <w:r>
        <w:t>ommission to issue</w:t>
      </w:r>
      <w:r w:rsidR="00310C82">
        <w:t xml:space="preserve"> scheme</w:t>
      </w:r>
      <w:r>
        <w:t xml:space="preserve"> guidelines</w:t>
      </w:r>
      <w:r w:rsidR="00297B0F">
        <w:t xml:space="preserve"> and also for those guidelines to make provision for making forms. The M</w:t>
      </w:r>
      <w:r w:rsidR="00310C82">
        <w:t xml:space="preserve">otor </w:t>
      </w:r>
      <w:r w:rsidR="00297B0F">
        <w:t>A</w:t>
      </w:r>
      <w:r w:rsidR="00310C82">
        <w:t xml:space="preserve">ccident </w:t>
      </w:r>
      <w:r w:rsidR="00297B0F">
        <w:t>I</w:t>
      </w:r>
      <w:r w:rsidR="00310C82">
        <w:t>njur</w:t>
      </w:r>
      <w:r w:rsidR="008043C7">
        <w:t>ies</w:t>
      </w:r>
      <w:r w:rsidR="00297B0F">
        <w:t xml:space="preserve"> </w:t>
      </w:r>
      <w:r w:rsidR="008043C7">
        <w:t xml:space="preserve">scheme </w:t>
      </w:r>
      <w:r w:rsidR="00297B0F">
        <w:t xml:space="preserve">guidelines </w:t>
      </w:r>
      <w:r>
        <w:t xml:space="preserve">will be a disallowable instrument under </w:t>
      </w:r>
      <w:r w:rsidR="00AA1FFE">
        <w:t>the bill</w:t>
      </w:r>
      <w:r w:rsidR="009E6F49">
        <w:t xml:space="preserve"> and</w:t>
      </w:r>
      <w:r w:rsidR="00310C82">
        <w:t xml:space="preserve"> so</w:t>
      </w:r>
      <w:r w:rsidR="009E6F49">
        <w:t xml:space="preserve"> are legally binding</w:t>
      </w:r>
      <w:r>
        <w:t>.</w:t>
      </w:r>
    </w:p>
    <w:p w14:paraId="4A02749B" w14:textId="77777777" w:rsidR="00454879" w:rsidRDefault="00454879">
      <w:r>
        <w:br w:type="page"/>
      </w:r>
    </w:p>
    <w:p w14:paraId="0D6A65F9" w14:textId="5B1BE4D8" w:rsidR="008246D5" w:rsidRDefault="002142C2" w:rsidP="00C037AB">
      <w:r>
        <w:t xml:space="preserve">The Minister will set </w:t>
      </w:r>
      <w:r w:rsidR="00297B0F">
        <w:t>the motor accident levy, to fund the M</w:t>
      </w:r>
      <w:r w:rsidR="008043C7">
        <w:t xml:space="preserve">otor </w:t>
      </w:r>
      <w:r w:rsidR="00297B0F">
        <w:t>A</w:t>
      </w:r>
      <w:r w:rsidR="008043C7">
        <w:t xml:space="preserve">ccident </w:t>
      </w:r>
      <w:r w:rsidR="00297B0F">
        <w:t>I</w:t>
      </w:r>
      <w:r w:rsidR="008043C7">
        <w:t>njuries</w:t>
      </w:r>
      <w:r w:rsidR="00297B0F">
        <w:t xml:space="preserve"> </w:t>
      </w:r>
      <w:r w:rsidR="008043C7">
        <w:t>C</w:t>
      </w:r>
      <w:r w:rsidR="00297B0F">
        <w:t>ommission’s operations,</w:t>
      </w:r>
      <w:r>
        <w:t xml:space="preserve"> and the</w:t>
      </w:r>
      <w:r w:rsidR="008043C7">
        <w:t xml:space="preserve"> C</w:t>
      </w:r>
      <w:r>
        <w:t>ommission must refund a proportion of the levy</w:t>
      </w:r>
      <w:r w:rsidR="00297B0F">
        <w:t xml:space="preserve"> on the cancellation of the registration of a motor vehicle. The chapter also include</w:t>
      </w:r>
      <w:r w:rsidR="009B22DE">
        <w:t>s</w:t>
      </w:r>
      <w:r w:rsidR="00297B0F">
        <w:t xml:space="preserve"> a regulation-making power and enable</w:t>
      </w:r>
      <w:r w:rsidR="00F55783">
        <w:t>s</w:t>
      </w:r>
      <w:r w:rsidR="00297B0F">
        <w:t xml:space="preserve"> the Minister to determine fees for the new </w:t>
      </w:r>
      <w:r w:rsidR="00F55783">
        <w:t>scheme</w:t>
      </w:r>
      <w:r w:rsidR="00297B0F">
        <w:t xml:space="preserve">. A fee determination will be a disallowable instrument. The operation of the new </w:t>
      </w:r>
      <w:r w:rsidR="00F55783">
        <w:t>scheme</w:t>
      </w:r>
      <w:r w:rsidR="00297B0F">
        <w:t xml:space="preserve"> will be reviewed as soon as practicable after the end of every </w:t>
      </w:r>
      <w:r w:rsidR="008043C7">
        <w:t xml:space="preserve">third </w:t>
      </w:r>
      <w:r w:rsidR="00297B0F">
        <w:t>year of its operation.</w:t>
      </w:r>
    </w:p>
    <w:p w14:paraId="45D6BE00" w14:textId="26524EEB" w:rsidR="0095169B" w:rsidRDefault="0095169B" w:rsidP="00C037AB">
      <w:r>
        <w:t>Th</w:t>
      </w:r>
      <w:r w:rsidR="00D40B43">
        <w:t>e</w:t>
      </w:r>
      <w:r>
        <w:t xml:space="preserve"> </w:t>
      </w:r>
      <w:r w:rsidR="00D40B43">
        <w:t>bill</w:t>
      </w:r>
      <w:r>
        <w:t xml:space="preserve"> </w:t>
      </w:r>
      <w:r w:rsidR="005416E9">
        <w:t xml:space="preserve">will </w:t>
      </w:r>
      <w:r>
        <w:t>also repeal the CTP Act, and regulations and all other legislative instr</w:t>
      </w:r>
      <w:r w:rsidR="002E57D9">
        <w:t>uments made under the CTP Act.</w:t>
      </w:r>
    </w:p>
    <w:p w14:paraId="3C948303" w14:textId="3C9F9A91" w:rsidR="0011770D" w:rsidRPr="0011770D" w:rsidRDefault="0011770D" w:rsidP="0011770D">
      <w:pPr>
        <w:pStyle w:val="Heading3"/>
      </w:pPr>
      <w:bookmarkStart w:id="73" w:name="_Toc524943572"/>
      <w:bookmarkStart w:id="74" w:name="_Toc525111480"/>
      <w:r w:rsidRPr="0011770D">
        <w:t>Referral fees</w:t>
      </w:r>
      <w:bookmarkEnd w:id="73"/>
      <w:bookmarkEnd w:id="74"/>
    </w:p>
    <w:p w14:paraId="2872DC10" w14:textId="77777777" w:rsidR="0011770D" w:rsidRPr="0011770D" w:rsidRDefault="0011770D" w:rsidP="0011770D">
      <w:r w:rsidRPr="0011770D">
        <w:t xml:space="preserve">The bill will prohibit payments by a lawyer for referrals of applications or claims for legal representation, or for lawyers to receive payments from other service providers. A payment is defined to include any fee or financial benefit. These provisions will assist in ensuring that legal services are provided on an impartial and cost effective basis, and the selection of key service providers such as medical assessors is not compromised. </w:t>
      </w:r>
    </w:p>
    <w:p w14:paraId="703E7765" w14:textId="2314AA86" w:rsidR="001C4FCA" w:rsidRPr="00160EC6" w:rsidRDefault="0011770D">
      <w:r w:rsidRPr="0011770D">
        <w:t xml:space="preserve">The prohibition of referral fees will assist with deterring claims farming practices that involve members of the public receiving cold calls or social media prompts, seeking personal details regarding possible involvement in car accidents. These claim farmers encourage people to make a </w:t>
      </w:r>
      <w:r w:rsidR="005416E9">
        <w:t>compensation</w:t>
      </w:r>
      <w:r w:rsidRPr="0011770D">
        <w:t xml:space="preserve"> claim. They then sell these details, for a commission, to legal firms.</w:t>
      </w:r>
    </w:p>
    <w:p w14:paraId="000D202B" w14:textId="1698F178" w:rsidR="00CD5469" w:rsidRDefault="0095169B" w:rsidP="00A26557">
      <w:pPr>
        <w:pStyle w:val="Heading2"/>
      </w:pPr>
      <w:bookmarkStart w:id="75" w:name="_Toc524943573"/>
      <w:bookmarkStart w:id="76" w:name="_Toc525111481"/>
      <w:r>
        <w:t xml:space="preserve">Schedule </w:t>
      </w:r>
      <w:r w:rsidR="00881E61">
        <w:t>1</w:t>
      </w:r>
      <w:r w:rsidR="00A72A75">
        <w:t xml:space="preserve"> </w:t>
      </w:r>
      <w:r w:rsidR="00FD35B7">
        <w:t>-</w:t>
      </w:r>
      <w:r w:rsidR="00A72A75">
        <w:t xml:space="preserve"> </w:t>
      </w:r>
      <w:r w:rsidR="00CD5469" w:rsidRPr="00CD5469">
        <w:t>Consequential amendments</w:t>
      </w:r>
      <w:bookmarkEnd w:id="75"/>
      <w:bookmarkEnd w:id="76"/>
      <w:r w:rsidR="00CD5469" w:rsidRPr="00CD5469">
        <w:t xml:space="preserve"> </w:t>
      </w:r>
    </w:p>
    <w:p w14:paraId="1297D1EA" w14:textId="6E38970B" w:rsidR="00CD5469" w:rsidRPr="00E00863" w:rsidRDefault="005F15E7" w:rsidP="00C037AB">
      <w:r>
        <w:t>Schedule 1 makes</w:t>
      </w:r>
      <w:r w:rsidR="00CD5469">
        <w:t xml:space="preserve"> </w:t>
      </w:r>
      <w:r w:rsidR="000F51B6">
        <w:t xml:space="preserve">a </w:t>
      </w:r>
      <w:r w:rsidR="00CD5469">
        <w:t>number of consequential amendmen</w:t>
      </w:r>
      <w:r>
        <w:t>ts</w:t>
      </w:r>
      <w:r w:rsidR="00CD5469">
        <w:t xml:space="preserve"> to the</w:t>
      </w:r>
      <w:r w:rsidR="00CD5469" w:rsidRPr="00CD5469">
        <w:rPr>
          <w:i/>
        </w:rPr>
        <w:t xml:space="preserve"> </w:t>
      </w:r>
      <w:r w:rsidR="00A15830">
        <w:t>Civil Law (</w:t>
      </w:r>
      <w:r w:rsidR="00CD5469" w:rsidRPr="00007236">
        <w:rPr>
          <w:i/>
        </w:rPr>
        <w:t>Wrongs</w:t>
      </w:r>
      <w:r w:rsidR="00A15830">
        <w:rPr>
          <w:i/>
        </w:rPr>
        <w:t>)</w:t>
      </w:r>
      <w:r w:rsidR="00CD5469" w:rsidRPr="00007236">
        <w:rPr>
          <w:i/>
        </w:rPr>
        <w:t xml:space="preserve"> Act</w:t>
      </w:r>
      <w:r w:rsidR="00A15830">
        <w:rPr>
          <w:i/>
        </w:rPr>
        <w:t xml:space="preserve"> 2002</w:t>
      </w:r>
      <w:r w:rsidR="00B1120A">
        <w:t xml:space="preserve">, and other road transport legislation, to replace </w:t>
      </w:r>
      <w:r w:rsidR="00CD5469">
        <w:t>reference</w:t>
      </w:r>
      <w:r w:rsidR="00736767">
        <w:t>s</w:t>
      </w:r>
      <w:r w:rsidR="00CD5469">
        <w:t xml:space="preserve"> to the CTP Act with reference</w:t>
      </w:r>
      <w:r>
        <w:t>s</w:t>
      </w:r>
      <w:r w:rsidR="002E57D9">
        <w:t xml:space="preserve"> to the new Act. </w:t>
      </w:r>
      <w:r w:rsidR="00CD5469">
        <w:t>There are also some modification</w:t>
      </w:r>
      <w:r w:rsidR="00B1120A">
        <w:t>s</w:t>
      </w:r>
      <w:r w:rsidR="00CD5469">
        <w:t xml:space="preserve"> made to the</w:t>
      </w:r>
      <w:r w:rsidR="00B1120A">
        <w:t xml:space="preserve"> </w:t>
      </w:r>
      <w:r w:rsidR="00885EC7">
        <w:t>Civil Law (</w:t>
      </w:r>
      <w:r w:rsidR="00B1120A">
        <w:t>W</w:t>
      </w:r>
      <w:r w:rsidR="00CD5469">
        <w:t>rongs</w:t>
      </w:r>
      <w:r w:rsidR="00885EC7">
        <w:t>)</w:t>
      </w:r>
      <w:r w:rsidR="00CD5469">
        <w:t xml:space="preserve"> </w:t>
      </w:r>
      <w:r w:rsidR="00736767">
        <w:t>Act</w:t>
      </w:r>
      <w:r w:rsidR="00B1120A">
        <w:t xml:space="preserve"> to reflect time frames for making common law claims under the new scheme and to tailor provisions so they reflect motor accident claim procedures. </w:t>
      </w:r>
      <w:r w:rsidR="00A15830">
        <w:t xml:space="preserve">A new limitation period for motor accident claims has been inserted into the </w:t>
      </w:r>
      <w:r w:rsidR="006E236D" w:rsidRPr="006E236D">
        <w:rPr>
          <w:i/>
        </w:rPr>
        <w:t>Limitation Act 1985</w:t>
      </w:r>
      <w:r w:rsidR="006E236D">
        <w:t xml:space="preserve"> to place a</w:t>
      </w:r>
      <w:r w:rsidR="00736767">
        <w:t xml:space="preserve"> five year limit on commencing</w:t>
      </w:r>
      <w:r w:rsidR="00B1120A">
        <w:t xml:space="preserve"> a</w:t>
      </w:r>
      <w:r w:rsidR="00A15830">
        <w:t xml:space="preserve"> motor accident</w:t>
      </w:r>
      <w:r w:rsidR="002E57D9">
        <w:t xml:space="preserve"> injury claim.</w:t>
      </w:r>
    </w:p>
    <w:p w14:paraId="26902835" w14:textId="77777777" w:rsidR="00A72A75" w:rsidRDefault="00A72A75" w:rsidP="00A72A75">
      <w:pPr>
        <w:pStyle w:val="Heading2"/>
      </w:pPr>
      <w:bookmarkStart w:id="77" w:name="_Toc524943574"/>
      <w:bookmarkStart w:id="78" w:name="_Toc525111482"/>
      <w:r>
        <w:t>Dictionary</w:t>
      </w:r>
      <w:bookmarkEnd w:id="77"/>
      <w:bookmarkEnd w:id="78"/>
    </w:p>
    <w:p w14:paraId="1AC0102D" w14:textId="4FEA4C7A" w:rsidR="00A93FB4" w:rsidRPr="00E3303E" w:rsidRDefault="00A72A75">
      <w:r>
        <w:t xml:space="preserve">Provides for the terms used in the </w:t>
      </w:r>
      <w:r w:rsidR="00F55783">
        <w:t>bill</w:t>
      </w:r>
      <w:r>
        <w:t xml:space="preserve">. </w:t>
      </w:r>
    </w:p>
    <w:p w14:paraId="7FDCF362" w14:textId="224971E9" w:rsidR="00724100" w:rsidRDefault="00724100" w:rsidP="00724100">
      <w:pPr>
        <w:pStyle w:val="Heading2"/>
      </w:pPr>
      <w:bookmarkStart w:id="79" w:name="_Toc524943575"/>
      <w:bookmarkStart w:id="80" w:name="_Toc525111483"/>
      <w:r w:rsidRPr="00297B0F">
        <w:t>Transitional</w:t>
      </w:r>
      <w:r>
        <w:t xml:space="preserve"> provisions to be included in the bill when introduced</w:t>
      </w:r>
      <w:bookmarkEnd w:id="79"/>
      <w:bookmarkEnd w:id="80"/>
    </w:p>
    <w:p w14:paraId="5A71E80B" w14:textId="6ADEA667" w:rsidR="00724100" w:rsidRDefault="009B2173" w:rsidP="00724100">
      <w:r>
        <w:t xml:space="preserve">The </w:t>
      </w:r>
      <w:r w:rsidR="00360C38">
        <w:t xml:space="preserve">final </w:t>
      </w:r>
      <w:r>
        <w:t>bill will</w:t>
      </w:r>
      <w:r w:rsidR="00724100">
        <w:t xml:space="preserve"> contain transitional provisions be</w:t>
      </w:r>
      <w:r w:rsidR="002E57D9">
        <w:t xml:space="preserve">tween the old and new schemes. </w:t>
      </w:r>
      <w:r w:rsidR="00724100">
        <w:t>The provisions will enable the CTP Act to apply to any existing claims made under that Act as if that Act had not been repealed. A CTP policy will continue to remain in place until the earlier of the policy being replaced by a M</w:t>
      </w:r>
      <w:r w:rsidR="00360C38">
        <w:t xml:space="preserve">otor </w:t>
      </w:r>
      <w:r w:rsidR="00724100">
        <w:t>A</w:t>
      </w:r>
      <w:r w:rsidR="00360C38">
        <w:t xml:space="preserve">ccident </w:t>
      </w:r>
      <w:r w:rsidR="00724100">
        <w:t>I</w:t>
      </w:r>
      <w:r w:rsidR="00360C38">
        <w:t>njuries</w:t>
      </w:r>
      <w:r w:rsidR="00724100">
        <w:t xml:space="preserve"> policy, or the ending of the grace period for the renewal of registration.</w:t>
      </w:r>
      <w:r w:rsidR="00BB3CC5">
        <w:t xml:space="preserve"> </w:t>
      </w:r>
      <w:r w:rsidR="004801B7">
        <w:t>If a personal injury arises out of a motor accident prior to the day the new Act comes into operation, the claim will be dealt with as if the new Act had not been enacted. A</w:t>
      </w:r>
      <w:r w:rsidR="00BB3CC5">
        <w:t xml:space="preserve"> CTP policy with a duration that extends beyond the day the new scheme commences will automatically transition to a M</w:t>
      </w:r>
      <w:r w:rsidR="00360C38">
        <w:t xml:space="preserve">otor </w:t>
      </w:r>
      <w:r w:rsidR="00BB3CC5">
        <w:t>A</w:t>
      </w:r>
      <w:r w:rsidR="00360C38">
        <w:t xml:space="preserve">ccident </w:t>
      </w:r>
      <w:r w:rsidR="00BB3CC5">
        <w:t>I</w:t>
      </w:r>
      <w:r w:rsidR="00360C38">
        <w:t>njuries</w:t>
      </w:r>
      <w:r w:rsidR="00BB3CC5">
        <w:t xml:space="preserve"> policy on the date the new scheme commences.</w:t>
      </w:r>
      <w:r w:rsidR="00724100">
        <w:t xml:space="preserve"> </w:t>
      </w:r>
      <w:r w:rsidR="004801B7">
        <w:t>Transitional provisions will enable the M</w:t>
      </w:r>
      <w:r w:rsidR="00360C38">
        <w:t xml:space="preserve">otor </w:t>
      </w:r>
      <w:r w:rsidR="004801B7">
        <w:t>A</w:t>
      </w:r>
      <w:r w:rsidR="00360C38">
        <w:t xml:space="preserve">ccident </w:t>
      </w:r>
      <w:r w:rsidR="004801B7">
        <w:t>I</w:t>
      </w:r>
      <w:r w:rsidR="00360C38">
        <w:t>njuries</w:t>
      </w:r>
      <w:r w:rsidR="004801B7">
        <w:t xml:space="preserve"> Commissioner to direct the application of any unearned premium surplus, as a result of a CTP policy transitioning to a M</w:t>
      </w:r>
      <w:r w:rsidR="00360C38">
        <w:t xml:space="preserve">otor </w:t>
      </w:r>
      <w:r w:rsidR="004801B7">
        <w:t>A</w:t>
      </w:r>
      <w:r w:rsidR="00360C38">
        <w:t xml:space="preserve">ccident </w:t>
      </w:r>
      <w:r w:rsidR="004801B7">
        <w:t>I</w:t>
      </w:r>
      <w:r w:rsidR="00360C38">
        <w:t>njuries</w:t>
      </w:r>
      <w:r w:rsidR="004801B7">
        <w:t xml:space="preserve"> policy.</w:t>
      </w:r>
    </w:p>
    <w:p w14:paraId="3C2047CF" w14:textId="261B2769" w:rsidR="00232D80" w:rsidRDefault="009B2173" w:rsidP="00724100">
      <w:r>
        <w:t>The provisions will also</w:t>
      </w:r>
      <w:r w:rsidR="00724100">
        <w:t xml:space="preserve"> </w:t>
      </w:r>
      <w:r w:rsidR="002D466B">
        <w:t>state that</w:t>
      </w:r>
      <w:r w:rsidR="00724100">
        <w:t xml:space="preserve"> the person who was, immediately before the operational day, the CTP regulator</w:t>
      </w:r>
      <w:r w:rsidR="002D466B">
        <w:t>, will</w:t>
      </w:r>
      <w:r w:rsidR="00724100">
        <w:t xml:space="preserve"> be taken to be appointed as the M</w:t>
      </w:r>
      <w:r w:rsidR="002D466B">
        <w:t xml:space="preserve">otor </w:t>
      </w:r>
      <w:r w:rsidR="00724100">
        <w:t>A</w:t>
      </w:r>
      <w:r w:rsidR="002D466B">
        <w:t xml:space="preserve">ccident </w:t>
      </w:r>
      <w:r w:rsidR="00724100">
        <w:t>I</w:t>
      </w:r>
      <w:r w:rsidR="002D466B">
        <w:t>njuries</w:t>
      </w:r>
      <w:r w:rsidR="00724100">
        <w:t xml:space="preserve"> Commission</w:t>
      </w:r>
      <w:r w:rsidR="002D466B">
        <w:t>er</w:t>
      </w:r>
      <w:r w:rsidR="00724100">
        <w:t>. The nominal defendant will continue to have the rights and liabilities</w:t>
      </w:r>
      <w:r w:rsidR="00EF6961">
        <w:t xml:space="preserve"> under the new scheme</w:t>
      </w:r>
      <w:r w:rsidR="00724100">
        <w:t xml:space="preserve"> </w:t>
      </w:r>
      <w:r>
        <w:t>that i</w:t>
      </w:r>
      <w:r w:rsidR="00A15830">
        <w:t>t</w:t>
      </w:r>
      <w:r>
        <w:t xml:space="preserve"> currently has under </w:t>
      </w:r>
      <w:r w:rsidR="00724100">
        <w:t>the CTP Act.</w:t>
      </w:r>
    </w:p>
    <w:p w14:paraId="5910DC33" w14:textId="77777777" w:rsidR="00232D80" w:rsidRPr="007678E3" w:rsidRDefault="00232D80" w:rsidP="00BE6C2A">
      <w:pPr>
        <w:pStyle w:val="Heading1"/>
        <w:rPr>
          <w:b w:val="0"/>
        </w:rPr>
      </w:pPr>
      <w:bookmarkStart w:id="81" w:name="_Toc524943576"/>
      <w:bookmarkStart w:id="82" w:name="_Toc525111484"/>
      <w:r w:rsidRPr="007678E3">
        <w:rPr>
          <w:b w:val="0"/>
        </w:rPr>
        <w:t>Consultation</w:t>
      </w:r>
      <w:bookmarkEnd w:id="81"/>
      <w:bookmarkEnd w:id="82"/>
    </w:p>
    <w:p w14:paraId="76275F0C" w14:textId="1941C499" w:rsidR="00642D94" w:rsidRPr="00BE6C2A" w:rsidRDefault="00642D94">
      <w:r w:rsidRPr="00BE6C2A">
        <w:t xml:space="preserve">The Justice and Community Safety Standing Committee of the ACT Legislative Assembly is conducting an inquiry into the provisions of the exposure draft of the </w:t>
      </w:r>
      <w:r w:rsidRPr="00BE6C2A">
        <w:rPr>
          <w:i/>
        </w:rPr>
        <w:t>Motor Accident Injuries Insurance Bill 2018</w:t>
      </w:r>
      <w:r w:rsidRPr="00BE6C2A">
        <w:t xml:space="preserve">. </w:t>
      </w:r>
    </w:p>
    <w:p w14:paraId="53E52824" w14:textId="73620615" w:rsidR="00642D94" w:rsidRPr="00AB60CB" w:rsidRDefault="00642D94">
      <w:pPr>
        <w:rPr>
          <w:u w:val="single"/>
        </w:rPr>
      </w:pPr>
      <w:r w:rsidRPr="00BE6C2A">
        <w:t xml:space="preserve">Submissions can be lodged via the Committee’s website: </w:t>
      </w:r>
      <w:hyperlink r:id="rId14" w:history="1">
        <w:r w:rsidRPr="00BE6C2A">
          <w:rPr>
            <w:rStyle w:val="Hyperlink"/>
            <w:u w:val="none"/>
          </w:rPr>
          <w:t>https://www.parliament.act.gov.au/in-committees/standing-committees-current-assembly/standing-committee-on-justice-and-community-safety</w:t>
        </w:r>
      </w:hyperlink>
      <w:r>
        <w:rPr>
          <w:u w:val="single"/>
        </w:rPr>
        <w:t xml:space="preserve"> </w:t>
      </w:r>
    </w:p>
    <w:p w14:paraId="38F78CCB" w14:textId="77777777" w:rsidR="005C4E47" w:rsidRDefault="005C4E47">
      <w:pPr>
        <w:rPr>
          <w:u w:val="single"/>
        </w:rPr>
      </w:pPr>
      <w:r>
        <w:rPr>
          <w:u w:val="single"/>
        </w:rPr>
        <w:br w:type="page"/>
      </w:r>
    </w:p>
    <w:p w14:paraId="2E0DAB03" w14:textId="77777777" w:rsidR="00642D94" w:rsidRPr="00AB60CB" w:rsidRDefault="00642D94">
      <w:pPr>
        <w:rPr>
          <w:u w:val="single"/>
        </w:rPr>
      </w:pPr>
    </w:p>
    <w:p w14:paraId="43E2FD97" w14:textId="77777777" w:rsidR="00642D94" w:rsidRDefault="00642D94">
      <w:pPr>
        <w:rPr>
          <w:b/>
          <w:u w:val="single"/>
        </w:rPr>
        <w:sectPr w:rsidR="00642D94" w:rsidSect="004D51B7">
          <w:pgSz w:w="11906" w:h="16838"/>
          <w:pgMar w:top="1440" w:right="1440" w:bottom="1440" w:left="1440" w:header="708" w:footer="708" w:gutter="0"/>
          <w:pgNumType w:start="1"/>
          <w:cols w:space="708"/>
          <w:docGrid w:linePitch="360"/>
        </w:sectPr>
      </w:pPr>
    </w:p>
    <w:p w14:paraId="55394DD0" w14:textId="601E0A14" w:rsidR="00E3303E" w:rsidRPr="00DC51DB" w:rsidRDefault="00035E14">
      <w:pPr>
        <w:rPr>
          <w:b/>
          <w:u w:val="single"/>
        </w:rPr>
      </w:pPr>
      <w:r>
        <w:rPr>
          <w:noProof/>
          <w:lang w:eastAsia="en-AU"/>
        </w:rPr>
        <mc:AlternateContent>
          <mc:Choice Requires="wps">
            <w:drawing>
              <wp:anchor distT="0" distB="0" distL="114300" distR="114300" simplePos="0" relativeHeight="251663360" behindDoc="0" locked="0" layoutInCell="1" allowOverlap="1" wp14:anchorId="7B7584B1" wp14:editId="56214496">
                <wp:simplePos x="0" y="0"/>
                <wp:positionH relativeFrom="column">
                  <wp:posOffset>84455</wp:posOffset>
                </wp:positionH>
                <wp:positionV relativeFrom="page">
                  <wp:posOffset>8420484</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5729" w14:textId="77777777" w:rsidR="00201962" w:rsidRPr="003D4DBC" w:rsidRDefault="00201962" w:rsidP="00035E14">
                            <w:pPr>
                              <w:pStyle w:val="Intro"/>
                              <w:rPr>
                                <w:color w:val="FFFFFF" w:themeColor="background1"/>
                              </w:rPr>
                            </w:pPr>
                            <w:r>
                              <w:rPr>
                                <w:color w:val="FFFFFF" w:themeColor="background1"/>
                              </w:rPr>
                              <w:t>Andrew Barr</w:t>
                            </w:r>
                            <w:r>
                              <w:rPr>
                                <w:color w:val="FFFFFF" w:themeColor="background1"/>
                              </w:rPr>
                              <w:br/>
                              <w:t>Treasurer</w:t>
                            </w:r>
                          </w:p>
                          <w:p w14:paraId="357D7F49" w14:textId="77777777" w:rsidR="00201962" w:rsidRPr="003D4DBC" w:rsidRDefault="00201962" w:rsidP="00035E14">
                            <w:pPr>
                              <w:pStyle w:val="Intro"/>
                              <w:rPr>
                                <w:color w:val="FFFFFF" w:themeColor="background1"/>
                              </w:rPr>
                            </w:pPr>
                            <w:r>
                              <w:rPr>
                                <w:color w:val="FFFFFF" w:themeColor="background1"/>
                              </w:rPr>
                              <w:t>September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7584B1" id="Text Box 7" o:spid="_x0000_s1028" type="#_x0000_t202" style="position:absolute;margin-left:6.65pt;margin-top:663.05pt;width:270.85pt;height:72.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l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8JpcJ/Nkh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" filled="f" stroked="f">
                <v:textbox style="mso-fit-shape-to-text:t">
                  <w:txbxContent>
                    <w:p w14:paraId="0AD55729" w14:textId="77777777" w:rsidR="00201962" w:rsidRPr="003D4DBC" w:rsidRDefault="00201962" w:rsidP="00035E14">
                      <w:pPr>
                        <w:pStyle w:val="Intro"/>
                        <w:rPr>
                          <w:color w:val="FFFFFF" w:themeColor="background1"/>
                        </w:rPr>
                      </w:pPr>
                      <w:r>
                        <w:rPr>
                          <w:color w:val="FFFFFF" w:themeColor="background1"/>
                        </w:rPr>
                        <w:t>Andrew Barr</w:t>
                      </w:r>
                      <w:r>
                        <w:rPr>
                          <w:color w:val="FFFFFF" w:themeColor="background1"/>
                        </w:rPr>
                        <w:br/>
                        <w:t>Treasurer</w:t>
                      </w:r>
                    </w:p>
                    <w:p w14:paraId="357D7F49" w14:textId="77777777" w:rsidR="00201962" w:rsidRPr="003D4DBC" w:rsidRDefault="00201962" w:rsidP="00035E14">
                      <w:pPr>
                        <w:pStyle w:val="Intro"/>
                        <w:rPr>
                          <w:color w:val="FFFFFF" w:themeColor="background1"/>
                        </w:rPr>
                      </w:pPr>
                      <w:r>
                        <w:rPr>
                          <w:color w:val="FFFFFF" w:themeColor="background1"/>
                        </w:rPr>
                        <w:t>September 2018</w:t>
                      </w:r>
                    </w:p>
                  </w:txbxContent>
                </v:textbox>
                <w10:wrap anchory="page"/>
              </v:shape>
            </w:pict>
          </mc:Fallback>
        </mc:AlternateContent>
      </w:r>
      <w:r>
        <w:rPr>
          <w:noProof/>
          <w:lang w:eastAsia="en-AU"/>
        </w:rPr>
        <w:drawing>
          <wp:anchor distT="0" distB="0" distL="114300" distR="114300" simplePos="0" relativeHeight="251659264" behindDoc="0" locked="0" layoutInCell="1" allowOverlap="1" wp14:anchorId="3188A5AF" wp14:editId="004DA6C9">
            <wp:simplePos x="0" y="0"/>
            <wp:positionH relativeFrom="margin">
              <wp:posOffset>85045</wp:posOffset>
            </wp:positionH>
            <wp:positionV relativeFrom="page">
              <wp:posOffset>7240417</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tretch>
                      <a:fillRect/>
                    </a:stretch>
                  </pic:blipFill>
                  <pic:spPr bwMode="auto">
                    <a:xfrm>
                      <a:off x="0" y="0"/>
                      <a:ext cx="1413510" cy="721995"/>
                    </a:xfrm>
                    <a:prstGeom prst="rect">
                      <a:avLst/>
                    </a:prstGeom>
                    <a:noFill/>
                  </pic:spPr>
                </pic:pic>
              </a:graphicData>
            </a:graphic>
          </wp:anchor>
        </w:drawing>
      </w:r>
      <w:r>
        <w:rPr>
          <w:noProof/>
          <w:lang w:eastAsia="en-AU"/>
        </w:rPr>
        <w:drawing>
          <wp:anchor distT="0" distB="0" distL="114300" distR="114300" simplePos="0" relativeHeight="251661312" behindDoc="1" locked="0" layoutInCell="1" allowOverlap="1" wp14:anchorId="6278D241" wp14:editId="1587FBAD">
            <wp:simplePos x="0" y="0"/>
            <wp:positionH relativeFrom="page">
              <wp:posOffset>-10632</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E3303E" w:rsidRPr="00DC51D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A3FC8" w14:textId="77777777" w:rsidR="00201962" w:rsidRDefault="00201962" w:rsidP="004C7499">
      <w:pPr>
        <w:spacing w:after="0" w:line="240" w:lineRule="auto"/>
      </w:pPr>
      <w:r>
        <w:separator/>
      </w:r>
    </w:p>
  </w:endnote>
  <w:endnote w:type="continuationSeparator" w:id="0">
    <w:p w14:paraId="1C82E579" w14:textId="77777777" w:rsidR="00201962" w:rsidRDefault="00201962" w:rsidP="004C7499">
      <w:pPr>
        <w:spacing w:after="0" w:line="240" w:lineRule="auto"/>
      </w:pPr>
      <w:r>
        <w:continuationSeparator/>
      </w:r>
    </w:p>
  </w:endnote>
  <w:endnote w:type="continuationNotice" w:id="1">
    <w:p w14:paraId="5D654191" w14:textId="77777777" w:rsidR="00201962" w:rsidRDefault="00201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55301"/>
      <w:docPartObj>
        <w:docPartGallery w:val="Page Numbers (Bottom of Page)"/>
        <w:docPartUnique/>
      </w:docPartObj>
    </w:sdtPr>
    <w:sdtEndPr>
      <w:rPr>
        <w:noProof/>
      </w:rPr>
    </w:sdtEndPr>
    <w:sdtContent>
      <w:p w14:paraId="68FE5A15" w14:textId="009C8F83" w:rsidR="00201962" w:rsidRDefault="00201962">
        <w:pPr>
          <w:pStyle w:val="Footer"/>
          <w:jc w:val="right"/>
        </w:pPr>
        <w:r>
          <w:fldChar w:fldCharType="begin"/>
        </w:r>
        <w:r>
          <w:instrText xml:space="preserve"> PAGE   \* MERGEFORMAT </w:instrText>
        </w:r>
        <w:r>
          <w:fldChar w:fldCharType="separate"/>
        </w:r>
        <w:r w:rsidR="00091475">
          <w:rPr>
            <w:noProof/>
          </w:rPr>
          <w:t>1</w:t>
        </w:r>
        <w:r>
          <w:rPr>
            <w:noProof/>
          </w:rPr>
          <w:fldChar w:fldCharType="end"/>
        </w:r>
      </w:p>
    </w:sdtContent>
  </w:sdt>
  <w:p w14:paraId="00D2CC99" w14:textId="77777777" w:rsidR="00201962" w:rsidRDefault="00201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72CA7" w14:textId="77777777" w:rsidR="00201962" w:rsidRDefault="00201962" w:rsidP="004C7499">
      <w:pPr>
        <w:spacing w:after="0" w:line="240" w:lineRule="auto"/>
      </w:pPr>
      <w:r>
        <w:separator/>
      </w:r>
    </w:p>
  </w:footnote>
  <w:footnote w:type="continuationSeparator" w:id="0">
    <w:p w14:paraId="2C904374" w14:textId="77777777" w:rsidR="00201962" w:rsidRDefault="00201962" w:rsidP="004C7499">
      <w:pPr>
        <w:spacing w:after="0" w:line="240" w:lineRule="auto"/>
      </w:pPr>
      <w:r>
        <w:continuationSeparator/>
      </w:r>
    </w:p>
  </w:footnote>
  <w:footnote w:type="continuationNotice" w:id="1">
    <w:p w14:paraId="2CDC905F" w14:textId="77777777" w:rsidR="00201962" w:rsidRDefault="002019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D5B4" w14:textId="77777777" w:rsidR="00201962" w:rsidRDefault="00201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25CB" w14:textId="348F9E80" w:rsidR="00201962" w:rsidRDefault="00201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A6E"/>
    <w:multiLevelType w:val="hybridMultilevel"/>
    <w:tmpl w:val="91A6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6205E"/>
    <w:multiLevelType w:val="hybridMultilevel"/>
    <w:tmpl w:val="C994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8795A"/>
    <w:multiLevelType w:val="hybridMultilevel"/>
    <w:tmpl w:val="76CCF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92038"/>
    <w:multiLevelType w:val="hybridMultilevel"/>
    <w:tmpl w:val="7EB2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6354D"/>
    <w:multiLevelType w:val="hybridMultilevel"/>
    <w:tmpl w:val="22B4B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B63ADE"/>
    <w:multiLevelType w:val="hybridMultilevel"/>
    <w:tmpl w:val="1350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DA7DBA"/>
    <w:multiLevelType w:val="hybridMultilevel"/>
    <w:tmpl w:val="2DE61A1A"/>
    <w:lvl w:ilvl="0" w:tplc="0C090001">
      <w:start w:val="1"/>
      <w:numFmt w:val="bullet"/>
      <w:lvlText w:val=""/>
      <w:lvlJc w:val="left"/>
      <w:pPr>
        <w:ind w:left="785" w:hanging="360"/>
      </w:pPr>
      <w:rPr>
        <w:rFonts w:ascii="Symbol" w:hAnsi="Symbol"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3D9D7854"/>
    <w:multiLevelType w:val="hybridMultilevel"/>
    <w:tmpl w:val="E610B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552B5D"/>
    <w:multiLevelType w:val="hybridMultilevel"/>
    <w:tmpl w:val="710C3DE8"/>
    <w:lvl w:ilvl="0" w:tplc="BE88F39C">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940149"/>
    <w:multiLevelType w:val="hybridMultilevel"/>
    <w:tmpl w:val="EC9A983E"/>
    <w:lvl w:ilvl="0" w:tplc="DAF6BD12">
      <w:start w:val="41"/>
      <w:numFmt w:val="bullet"/>
      <w:lvlText w:val="-"/>
      <w:lvlJc w:val="left"/>
      <w:pPr>
        <w:ind w:left="870" w:hanging="360"/>
      </w:pPr>
      <w:rPr>
        <w:rFonts w:ascii="Calibri" w:eastAsiaTheme="minorHAnsi" w:hAnsi="Calibri" w:cstheme="minorBidi"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0" w15:restartNumberingAfterBreak="0">
    <w:nsid w:val="50AA437B"/>
    <w:multiLevelType w:val="hybridMultilevel"/>
    <w:tmpl w:val="0D860E46"/>
    <w:lvl w:ilvl="0" w:tplc="DAF6BD12">
      <w:start w:val="41"/>
      <w:numFmt w:val="bullet"/>
      <w:lvlText w:val="-"/>
      <w:lvlJc w:val="left"/>
      <w:pPr>
        <w:ind w:left="1133" w:hanging="360"/>
      </w:pPr>
      <w:rPr>
        <w:rFonts w:ascii="Calibri" w:eastAsiaTheme="minorHAnsi" w:hAnsi="Calibri" w:cstheme="minorBidi"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11" w15:restartNumberingAfterBreak="0">
    <w:nsid w:val="52D5099A"/>
    <w:multiLevelType w:val="hybridMultilevel"/>
    <w:tmpl w:val="0F82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155BDC"/>
    <w:multiLevelType w:val="hybridMultilevel"/>
    <w:tmpl w:val="F7204F6C"/>
    <w:lvl w:ilvl="0" w:tplc="A768E85C">
      <w:start w:val="1"/>
      <w:numFmt w:val="bullet"/>
      <w:lvlText w:val=""/>
      <w:lvlJc w:val="left"/>
      <w:pPr>
        <w:ind w:left="720" w:hanging="360"/>
      </w:pPr>
      <w:rPr>
        <w:rFonts w:ascii="Symbol" w:hAnsi="Symbol" w:hint="default"/>
        <w:color w:val="auto"/>
      </w:rPr>
    </w:lvl>
    <w:lvl w:ilvl="1" w:tplc="FF82B0A2">
      <w:start w:val="1"/>
      <w:numFmt w:val="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11207"/>
    <w:multiLevelType w:val="hybridMultilevel"/>
    <w:tmpl w:val="E610B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032191"/>
    <w:multiLevelType w:val="hybridMultilevel"/>
    <w:tmpl w:val="9D5EA94E"/>
    <w:lvl w:ilvl="0" w:tplc="A1CA473C">
      <w:start w:val="1"/>
      <w:numFmt w:val="bullet"/>
      <w:pStyle w:val="CSTalkingPoints"/>
      <w:lvlText w:val=""/>
      <w:lvlJc w:val="left"/>
      <w:pPr>
        <w:ind w:left="720" w:hanging="360"/>
      </w:pPr>
      <w:rPr>
        <w:rFonts w:ascii="Symbol" w:hAnsi="Symbol" w:hint="default"/>
        <w:color w:val="auto"/>
      </w:rPr>
    </w:lvl>
    <w:lvl w:ilvl="1" w:tplc="FF82B0A2">
      <w:start w:val="1"/>
      <w:numFmt w:val="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72C14"/>
    <w:multiLevelType w:val="hybridMultilevel"/>
    <w:tmpl w:val="E5B6F6D4"/>
    <w:lvl w:ilvl="0" w:tplc="DAF6BD12">
      <w:start w:val="4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D0435D"/>
    <w:multiLevelType w:val="hybridMultilevel"/>
    <w:tmpl w:val="6FBAA420"/>
    <w:lvl w:ilvl="0" w:tplc="A6E052EA">
      <w:start w:val="1"/>
      <w:numFmt w:val="lowerLetter"/>
      <w:pStyle w:val="abcbullet"/>
      <w:suff w:val="nothing"/>
      <w:lvlText w:val="%1)"/>
      <w:lvlJc w:val="left"/>
      <w:pPr>
        <w:ind w:left="785" w:hanging="360"/>
      </w:pPr>
      <w:rPr>
        <w:rFonts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6F4573D0"/>
    <w:multiLevelType w:val="hybridMultilevel"/>
    <w:tmpl w:val="9EE8C82A"/>
    <w:lvl w:ilvl="0" w:tplc="DAF6BD12">
      <w:start w:val="41"/>
      <w:numFmt w:val="bullet"/>
      <w:lvlText w:val="-"/>
      <w:lvlJc w:val="left"/>
      <w:pPr>
        <w:ind w:left="870" w:hanging="360"/>
      </w:pPr>
      <w:rPr>
        <w:rFonts w:ascii="Calibri" w:eastAsiaTheme="minorHAnsi" w:hAnsi="Calibri" w:cstheme="minorBidi"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15:restartNumberingAfterBreak="0">
    <w:nsid w:val="7AF26B22"/>
    <w:multiLevelType w:val="hybridMultilevel"/>
    <w:tmpl w:val="689ED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0"/>
  </w:num>
  <w:num w:numId="5">
    <w:abstractNumId w:val="1"/>
  </w:num>
  <w:num w:numId="6">
    <w:abstractNumId w:val="16"/>
    <w:lvlOverride w:ilvl="0">
      <w:startOverride w:val="1"/>
    </w:lvlOverride>
  </w:num>
  <w:num w:numId="7">
    <w:abstractNumId w:val="16"/>
  </w:num>
  <w:num w:numId="8">
    <w:abstractNumId w:val="6"/>
  </w:num>
  <w:num w:numId="9">
    <w:abstractNumId w:val="2"/>
  </w:num>
  <w:num w:numId="10">
    <w:abstractNumId w:val="3"/>
  </w:num>
  <w:num w:numId="11">
    <w:abstractNumId w:val="11"/>
  </w:num>
  <w:num w:numId="12">
    <w:abstractNumId w:val="13"/>
  </w:num>
  <w:num w:numId="13">
    <w:abstractNumId w:val="14"/>
  </w:num>
  <w:num w:numId="14">
    <w:abstractNumId w:val="12"/>
  </w:num>
  <w:num w:numId="15">
    <w:abstractNumId w:val="15"/>
  </w:num>
  <w:num w:numId="16">
    <w:abstractNumId w:val="10"/>
  </w:num>
  <w:num w:numId="17">
    <w:abstractNumId w:val="9"/>
  </w:num>
  <w:num w:numId="18">
    <w:abstractNumId w:val="17"/>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0FF"/>
    <w:rsid w:val="000022DA"/>
    <w:rsid w:val="00002A36"/>
    <w:rsid w:val="00007236"/>
    <w:rsid w:val="00007F40"/>
    <w:rsid w:val="00010DC6"/>
    <w:rsid w:val="00013627"/>
    <w:rsid w:val="000141A0"/>
    <w:rsid w:val="00021BE6"/>
    <w:rsid w:val="00024B97"/>
    <w:rsid w:val="000254E8"/>
    <w:rsid w:val="00026F58"/>
    <w:rsid w:val="00031771"/>
    <w:rsid w:val="00032B1E"/>
    <w:rsid w:val="00035041"/>
    <w:rsid w:val="00035E14"/>
    <w:rsid w:val="00036F1F"/>
    <w:rsid w:val="00037525"/>
    <w:rsid w:val="00040515"/>
    <w:rsid w:val="00041329"/>
    <w:rsid w:val="00044155"/>
    <w:rsid w:val="00052BF7"/>
    <w:rsid w:val="00053EF6"/>
    <w:rsid w:val="00055F4E"/>
    <w:rsid w:val="0005601F"/>
    <w:rsid w:val="00061889"/>
    <w:rsid w:val="000637C5"/>
    <w:rsid w:val="000643A3"/>
    <w:rsid w:val="000646B8"/>
    <w:rsid w:val="00065055"/>
    <w:rsid w:val="0006533D"/>
    <w:rsid w:val="0006698D"/>
    <w:rsid w:val="00067BAC"/>
    <w:rsid w:val="000723A7"/>
    <w:rsid w:val="0007261B"/>
    <w:rsid w:val="00073FAA"/>
    <w:rsid w:val="000768D9"/>
    <w:rsid w:val="0007694E"/>
    <w:rsid w:val="00087277"/>
    <w:rsid w:val="00090F3A"/>
    <w:rsid w:val="000911F4"/>
    <w:rsid w:val="00091475"/>
    <w:rsid w:val="000937C3"/>
    <w:rsid w:val="0009671D"/>
    <w:rsid w:val="00096CCD"/>
    <w:rsid w:val="00096E47"/>
    <w:rsid w:val="000A101A"/>
    <w:rsid w:val="000A1B2A"/>
    <w:rsid w:val="000A1EE2"/>
    <w:rsid w:val="000A55AF"/>
    <w:rsid w:val="000A7E41"/>
    <w:rsid w:val="000B08EA"/>
    <w:rsid w:val="000B4963"/>
    <w:rsid w:val="000B6214"/>
    <w:rsid w:val="000B671D"/>
    <w:rsid w:val="000B718E"/>
    <w:rsid w:val="000C0D0F"/>
    <w:rsid w:val="000C22A9"/>
    <w:rsid w:val="000C264C"/>
    <w:rsid w:val="000C293C"/>
    <w:rsid w:val="000C3217"/>
    <w:rsid w:val="000C5E27"/>
    <w:rsid w:val="000C7E20"/>
    <w:rsid w:val="000D01EE"/>
    <w:rsid w:val="000D0966"/>
    <w:rsid w:val="000D26B1"/>
    <w:rsid w:val="000D4347"/>
    <w:rsid w:val="000D4510"/>
    <w:rsid w:val="000D4706"/>
    <w:rsid w:val="000D7E65"/>
    <w:rsid w:val="000E0975"/>
    <w:rsid w:val="000E0E2C"/>
    <w:rsid w:val="000E0EE4"/>
    <w:rsid w:val="000E12EC"/>
    <w:rsid w:val="000E15DE"/>
    <w:rsid w:val="000E4550"/>
    <w:rsid w:val="000E6D75"/>
    <w:rsid w:val="000F0F5F"/>
    <w:rsid w:val="000F48C5"/>
    <w:rsid w:val="000F51B6"/>
    <w:rsid w:val="001023D1"/>
    <w:rsid w:val="00102927"/>
    <w:rsid w:val="00106F45"/>
    <w:rsid w:val="00111F13"/>
    <w:rsid w:val="001124A1"/>
    <w:rsid w:val="00112D8E"/>
    <w:rsid w:val="0011770D"/>
    <w:rsid w:val="00117C4F"/>
    <w:rsid w:val="00123927"/>
    <w:rsid w:val="00124CE4"/>
    <w:rsid w:val="00125F5F"/>
    <w:rsid w:val="00130227"/>
    <w:rsid w:val="00133E7F"/>
    <w:rsid w:val="001363D6"/>
    <w:rsid w:val="00136CBB"/>
    <w:rsid w:val="00140620"/>
    <w:rsid w:val="00140E08"/>
    <w:rsid w:val="0014470C"/>
    <w:rsid w:val="001464FD"/>
    <w:rsid w:val="00150054"/>
    <w:rsid w:val="00150AED"/>
    <w:rsid w:val="001545C8"/>
    <w:rsid w:val="0015707C"/>
    <w:rsid w:val="0016033E"/>
    <w:rsid w:val="00160EC6"/>
    <w:rsid w:val="00161E88"/>
    <w:rsid w:val="001632AC"/>
    <w:rsid w:val="00165722"/>
    <w:rsid w:val="0016705F"/>
    <w:rsid w:val="00171218"/>
    <w:rsid w:val="00171A9F"/>
    <w:rsid w:val="00172224"/>
    <w:rsid w:val="00172731"/>
    <w:rsid w:val="001752FC"/>
    <w:rsid w:val="00175E41"/>
    <w:rsid w:val="0017622B"/>
    <w:rsid w:val="001766D8"/>
    <w:rsid w:val="00176723"/>
    <w:rsid w:val="00176A84"/>
    <w:rsid w:val="00177694"/>
    <w:rsid w:val="00180432"/>
    <w:rsid w:val="001804AD"/>
    <w:rsid w:val="00184A41"/>
    <w:rsid w:val="00186BF4"/>
    <w:rsid w:val="001876A0"/>
    <w:rsid w:val="00193216"/>
    <w:rsid w:val="0019340C"/>
    <w:rsid w:val="001965C4"/>
    <w:rsid w:val="001A6276"/>
    <w:rsid w:val="001B0F1B"/>
    <w:rsid w:val="001B3C69"/>
    <w:rsid w:val="001B43D0"/>
    <w:rsid w:val="001B5916"/>
    <w:rsid w:val="001B6AD3"/>
    <w:rsid w:val="001B6B4A"/>
    <w:rsid w:val="001C1EBC"/>
    <w:rsid w:val="001C3194"/>
    <w:rsid w:val="001C3FB0"/>
    <w:rsid w:val="001C4FCA"/>
    <w:rsid w:val="001C5399"/>
    <w:rsid w:val="001C5F38"/>
    <w:rsid w:val="001C63C0"/>
    <w:rsid w:val="001C779E"/>
    <w:rsid w:val="001C7BFD"/>
    <w:rsid w:val="001D30C0"/>
    <w:rsid w:val="001D4165"/>
    <w:rsid w:val="001D63D5"/>
    <w:rsid w:val="001E082D"/>
    <w:rsid w:val="001E0B58"/>
    <w:rsid w:val="001E2BF6"/>
    <w:rsid w:val="001E2FE1"/>
    <w:rsid w:val="001E40D9"/>
    <w:rsid w:val="001E475E"/>
    <w:rsid w:val="001E6199"/>
    <w:rsid w:val="001E7FB2"/>
    <w:rsid w:val="001F0EA7"/>
    <w:rsid w:val="001F1193"/>
    <w:rsid w:val="001F40A7"/>
    <w:rsid w:val="001F5328"/>
    <w:rsid w:val="001F769F"/>
    <w:rsid w:val="001F79DD"/>
    <w:rsid w:val="00201719"/>
    <w:rsid w:val="00201962"/>
    <w:rsid w:val="00202121"/>
    <w:rsid w:val="00203915"/>
    <w:rsid w:val="002077B6"/>
    <w:rsid w:val="0021110A"/>
    <w:rsid w:val="00212AB9"/>
    <w:rsid w:val="00213454"/>
    <w:rsid w:val="002142C2"/>
    <w:rsid w:val="00216845"/>
    <w:rsid w:val="00222E0B"/>
    <w:rsid w:val="00222E8B"/>
    <w:rsid w:val="00223D37"/>
    <w:rsid w:val="00223EC9"/>
    <w:rsid w:val="00224A5F"/>
    <w:rsid w:val="0022551E"/>
    <w:rsid w:val="00225DF2"/>
    <w:rsid w:val="002271CA"/>
    <w:rsid w:val="002308FB"/>
    <w:rsid w:val="0023110D"/>
    <w:rsid w:val="00231AA9"/>
    <w:rsid w:val="00232D80"/>
    <w:rsid w:val="002358FA"/>
    <w:rsid w:val="00237559"/>
    <w:rsid w:val="00240570"/>
    <w:rsid w:val="00242FB0"/>
    <w:rsid w:val="002514F5"/>
    <w:rsid w:val="00252915"/>
    <w:rsid w:val="002610E8"/>
    <w:rsid w:val="00264D56"/>
    <w:rsid w:val="00265CA3"/>
    <w:rsid w:val="0026610F"/>
    <w:rsid w:val="002678A3"/>
    <w:rsid w:val="0027086D"/>
    <w:rsid w:val="00270A7F"/>
    <w:rsid w:val="0027204B"/>
    <w:rsid w:val="00273D0A"/>
    <w:rsid w:val="00274C0A"/>
    <w:rsid w:val="0027793A"/>
    <w:rsid w:val="002807D7"/>
    <w:rsid w:val="002814FF"/>
    <w:rsid w:val="00281ACA"/>
    <w:rsid w:val="00282B9D"/>
    <w:rsid w:val="00284858"/>
    <w:rsid w:val="002851DB"/>
    <w:rsid w:val="00285D0F"/>
    <w:rsid w:val="002925E2"/>
    <w:rsid w:val="00294053"/>
    <w:rsid w:val="00294A6F"/>
    <w:rsid w:val="00297B0F"/>
    <w:rsid w:val="002A0C75"/>
    <w:rsid w:val="002A210B"/>
    <w:rsid w:val="002A3168"/>
    <w:rsid w:val="002A3E49"/>
    <w:rsid w:val="002A4DC6"/>
    <w:rsid w:val="002A5725"/>
    <w:rsid w:val="002A6F91"/>
    <w:rsid w:val="002B6326"/>
    <w:rsid w:val="002B6FD9"/>
    <w:rsid w:val="002C0A61"/>
    <w:rsid w:val="002C0AF0"/>
    <w:rsid w:val="002C27D0"/>
    <w:rsid w:val="002C4866"/>
    <w:rsid w:val="002C5F26"/>
    <w:rsid w:val="002C60C2"/>
    <w:rsid w:val="002D06AA"/>
    <w:rsid w:val="002D1CEA"/>
    <w:rsid w:val="002D291A"/>
    <w:rsid w:val="002D2E6D"/>
    <w:rsid w:val="002D466B"/>
    <w:rsid w:val="002E3544"/>
    <w:rsid w:val="002E3E66"/>
    <w:rsid w:val="002E57D9"/>
    <w:rsid w:val="002E58DE"/>
    <w:rsid w:val="002F11D4"/>
    <w:rsid w:val="002F3A37"/>
    <w:rsid w:val="002F5D6F"/>
    <w:rsid w:val="002F5FE3"/>
    <w:rsid w:val="002F6D14"/>
    <w:rsid w:val="00300E01"/>
    <w:rsid w:val="003038B7"/>
    <w:rsid w:val="00304973"/>
    <w:rsid w:val="00310212"/>
    <w:rsid w:val="00310C82"/>
    <w:rsid w:val="003115B7"/>
    <w:rsid w:val="00311C5F"/>
    <w:rsid w:val="00313C52"/>
    <w:rsid w:val="0031564A"/>
    <w:rsid w:val="00316869"/>
    <w:rsid w:val="00316955"/>
    <w:rsid w:val="0032180A"/>
    <w:rsid w:val="00321B2E"/>
    <w:rsid w:val="00332FFD"/>
    <w:rsid w:val="00333D9E"/>
    <w:rsid w:val="003352B9"/>
    <w:rsid w:val="00336DDA"/>
    <w:rsid w:val="00337846"/>
    <w:rsid w:val="00337F4F"/>
    <w:rsid w:val="00340BCF"/>
    <w:rsid w:val="00340DE2"/>
    <w:rsid w:val="00341FB9"/>
    <w:rsid w:val="0034231A"/>
    <w:rsid w:val="00343895"/>
    <w:rsid w:val="00343CF0"/>
    <w:rsid w:val="00347FFC"/>
    <w:rsid w:val="00350C9C"/>
    <w:rsid w:val="003526E7"/>
    <w:rsid w:val="00352A48"/>
    <w:rsid w:val="00354682"/>
    <w:rsid w:val="003557BA"/>
    <w:rsid w:val="00356611"/>
    <w:rsid w:val="00357451"/>
    <w:rsid w:val="00357455"/>
    <w:rsid w:val="00360C38"/>
    <w:rsid w:val="003705FA"/>
    <w:rsid w:val="003715E9"/>
    <w:rsid w:val="003718E6"/>
    <w:rsid w:val="00376C9B"/>
    <w:rsid w:val="00377C88"/>
    <w:rsid w:val="003808F6"/>
    <w:rsid w:val="00382C58"/>
    <w:rsid w:val="003842C0"/>
    <w:rsid w:val="00384DC3"/>
    <w:rsid w:val="00384F66"/>
    <w:rsid w:val="00385261"/>
    <w:rsid w:val="003858A0"/>
    <w:rsid w:val="0038592D"/>
    <w:rsid w:val="003862FB"/>
    <w:rsid w:val="003905A0"/>
    <w:rsid w:val="00392B33"/>
    <w:rsid w:val="00392D64"/>
    <w:rsid w:val="003932B4"/>
    <w:rsid w:val="003933BE"/>
    <w:rsid w:val="00396697"/>
    <w:rsid w:val="00396975"/>
    <w:rsid w:val="003A1011"/>
    <w:rsid w:val="003A214D"/>
    <w:rsid w:val="003A54C6"/>
    <w:rsid w:val="003B5F68"/>
    <w:rsid w:val="003D242F"/>
    <w:rsid w:val="003D2D2B"/>
    <w:rsid w:val="003D3B51"/>
    <w:rsid w:val="003E07FC"/>
    <w:rsid w:val="003F0C13"/>
    <w:rsid w:val="003F0F54"/>
    <w:rsid w:val="003F2C67"/>
    <w:rsid w:val="003F30B2"/>
    <w:rsid w:val="003F4683"/>
    <w:rsid w:val="003F75B1"/>
    <w:rsid w:val="00402F9F"/>
    <w:rsid w:val="00404185"/>
    <w:rsid w:val="00406CD7"/>
    <w:rsid w:val="00407C13"/>
    <w:rsid w:val="00413331"/>
    <w:rsid w:val="00414FE0"/>
    <w:rsid w:val="00420A47"/>
    <w:rsid w:val="00420C1F"/>
    <w:rsid w:val="004213D8"/>
    <w:rsid w:val="00422F6E"/>
    <w:rsid w:val="00424D98"/>
    <w:rsid w:val="00433C63"/>
    <w:rsid w:val="00434B7F"/>
    <w:rsid w:val="00435BE0"/>
    <w:rsid w:val="00436800"/>
    <w:rsid w:val="00437D04"/>
    <w:rsid w:val="0044389D"/>
    <w:rsid w:val="00444B9B"/>
    <w:rsid w:val="0044623C"/>
    <w:rsid w:val="004477B9"/>
    <w:rsid w:val="004478E0"/>
    <w:rsid w:val="00447A2C"/>
    <w:rsid w:val="004500C9"/>
    <w:rsid w:val="00451552"/>
    <w:rsid w:val="0045243C"/>
    <w:rsid w:val="00454879"/>
    <w:rsid w:val="00457551"/>
    <w:rsid w:val="00461192"/>
    <w:rsid w:val="0046773A"/>
    <w:rsid w:val="00470B79"/>
    <w:rsid w:val="004755A6"/>
    <w:rsid w:val="004762CE"/>
    <w:rsid w:val="00476D71"/>
    <w:rsid w:val="004801B7"/>
    <w:rsid w:val="00484F03"/>
    <w:rsid w:val="004866BA"/>
    <w:rsid w:val="00487115"/>
    <w:rsid w:val="004879D0"/>
    <w:rsid w:val="00487D6D"/>
    <w:rsid w:val="00487D88"/>
    <w:rsid w:val="004948D6"/>
    <w:rsid w:val="00495616"/>
    <w:rsid w:val="00496819"/>
    <w:rsid w:val="00497D49"/>
    <w:rsid w:val="004A3F78"/>
    <w:rsid w:val="004A4230"/>
    <w:rsid w:val="004A5AAC"/>
    <w:rsid w:val="004A6509"/>
    <w:rsid w:val="004B1E5F"/>
    <w:rsid w:val="004B2631"/>
    <w:rsid w:val="004B3DC2"/>
    <w:rsid w:val="004B5372"/>
    <w:rsid w:val="004B7670"/>
    <w:rsid w:val="004C3C9B"/>
    <w:rsid w:val="004C7499"/>
    <w:rsid w:val="004C7EA7"/>
    <w:rsid w:val="004D068A"/>
    <w:rsid w:val="004D0FC4"/>
    <w:rsid w:val="004D1C51"/>
    <w:rsid w:val="004D20A7"/>
    <w:rsid w:val="004D3515"/>
    <w:rsid w:val="004D3DC3"/>
    <w:rsid w:val="004D4507"/>
    <w:rsid w:val="004D51B7"/>
    <w:rsid w:val="004D6D99"/>
    <w:rsid w:val="004D7E92"/>
    <w:rsid w:val="004E3D40"/>
    <w:rsid w:val="004E4B73"/>
    <w:rsid w:val="004F13DC"/>
    <w:rsid w:val="004F5C20"/>
    <w:rsid w:val="004F6069"/>
    <w:rsid w:val="00501055"/>
    <w:rsid w:val="00501517"/>
    <w:rsid w:val="005031A0"/>
    <w:rsid w:val="005044A5"/>
    <w:rsid w:val="0050469B"/>
    <w:rsid w:val="00505D8E"/>
    <w:rsid w:val="00507E7E"/>
    <w:rsid w:val="00510BF6"/>
    <w:rsid w:val="0051526E"/>
    <w:rsid w:val="00521031"/>
    <w:rsid w:val="00522093"/>
    <w:rsid w:val="00522CB9"/>
    <w:rsid w:val="00534CAB"/>
    <w:rsid w:val="0053647F"/>
    <w:rsid w:val="005375D9"/>
    <w:rsid w:val="005413DB"/>
    <w:rsid w:val="005416E9"/>
    <w:rsid w:val="00547E64"/>
    <w:rsid w:val="005507FB"/>
    <w:rsid w:val="00552136"/>
    <w:rsid w:val="00552816"/>
    <w:rsid w:val="00557202"/>
    <w:rsid w:val="00557491"/>
    <w:rsid w:val="005661F8"/>
    <w:rsid w:val="00566FD2"/>
    <w:rsid w:val="00567F2B"/>
    <w:rsid w:val="00570B36"/>
    <w:rsid w:val="005767F5"/>
    <w:rsid w:val="00577187"/>
    <w:rsid w:val="00577E0C"/>
    <w:rsid w:val="00577F5E"/>
    <w:rsid w:val="00577FBE"/>
    <w:rsid w:val="0058116B"/>
    <w:rsid w:val="005821C0"/>
    <w:rsid w:val="00585AC2"/>
    <w:rsid w:val="005866D8"/>
    <w:rsid w:val="00586918"/>
    <w:rsid w:val="005940B8"/>
    <w:rsid w:val="00594B5A"/>
    <w:rsid w:val="005959E4"/>
    <w:rsid w:val="005A0CDC"/>
    <w:rsid w:val="005A5344"/>
    <w:rsid w:val="005A7506"/>
    <w:rsid w:val="005B334A"/>
    <w:rsid w:val="005C0D1A"/>
    <w:rsid w:val="005C0E78"/>
    <w:rsid w:val="005C2025"/>
    <w:rsid w:val="005C3409"/>
    <w:rsid w:val="005C3542"/>
    <w:rsid w:val="005C42FD"/>
    <w:rsid w:val="005C4E47"/>
    <w:rsid w:val="005D1A80"/>
    <w:rsid w:val="005D32EA"/>
    <w:rsid w:val="005D3313"/>
    <w:rsid w:val="005E1D76"/>
    <w:rsid w:val="005E1D87"/>
    <w:rsid w:val="005E42E9"/>
    <w:rsid w:val="005E69C4"/>
    <w:rsid w:val="005E7AC4"/>
    <w:rsid w:val="005F0B6E"/>
    <w:rsid w:val="005F148F"/>
    <w:rsid w:val="005F14A5"/>
    <w:rsid w:val="005F15E7"/>
    <w:rsid w:val="005F219A"/>
    <w:rsid w:val="005F37F9"/>
    <w:rsid w:val="005F56D4"/>
    <w:rsid w:val="00600F09"/>
    <w:rsid w:val="00600FD4"/>
    <w:rsid w:val="00601BA5"/>
    <w:rsid w:val="0060242F"/>
    <w:rsid w:val="00603EE1"/>
    <w:rsid w:val="00606D09"/>
    <w:rsid w:val="00613C5F"/>
    <w:rsid w:val="0061491E"/>
    <w:rsid w:val="00614D71"/>
    <w:rsid w:val="00615F8A"/>
    <w:rsid w:val="00617CEA"/>
    <w:rsid w:val="006226DB"/>
    <w:rsid w:val="00623431"/>
    <w:rsid w:val="00623497"/>
    <w:rsid w:val="00623723"/>
    <w:rsid w:val="0063056C"/>
    <w:rsid w:val="006336A1"/>
    <w:rsid w:val="006362CC"/>
    <w:rsid w:val="00636877"/>
    <w:rsid w:val="006368BB"/>
    <w:rsid w:val="00640E36"/>
    <w:rsid w:val="00640F6C"/>
    <w:rsid w:val="00641307"/>
    <w:rsid w:val="00642D94"/>
    <w:rsid w:val="00652837"/>
    <w:rsid w:val="00653930"/>
    <w:rsid w:val="00660B4C"/>
    <w:rsid w:val="00665C9D"/>
    <w:rsid w:val="006660EC"/>
    <w:rsid w:val="00671C30"/>
    <w:rsid w:val="006734E5"/>
    <w:rsid w:val="00673C26"/>
    <w:rsid w:val="00677EB8"/>
    <w:rsid w:val="006832E8"/>
    <w:rsid w:val="006839C5"/>
    <w:rsid w:val="00685294"/>
    <w:rsid w:val="00691847"/>
    <w:rsid w:val="00691B40"/>
    <w:rsid w:val="006934F4"/>
    <w:rsid w:val="00696323"/>
    <w:rsid w:val="00697F74"/>
    <w:rsid w:val="006A04FA"/>
    <w:rsid w:val="006A4141"/>
    <w:rsid w:val="006A4365"/>
    <w:rsid w:val="006A4875"/>
    <w:rsid w:val="006B29DB"/>
    <w:rsid w:val="006B4049"/>
    <w:rsid w:val="006B7585"/>
    <w:rsid w:val="006C126C"/>
    <w:rsid w:val="006C39F2"/>
    <w:rsid w:val="006D0081"/>
    <w:rsid w:val="006D1DC6"/>
    <w:rsid w:val="006D268B"/>
    <w:rsid w:val="006D3612"/>
    <w:rsid w:val="006D484A"/>
    <w:rsid w:val="006D7AD9"/>
    <w:rsid w:val="006E2201"/>
    <w:rsid w:val="006E236D"/>
    <w:rsid w:val="006E24C3"/>
    <w:rsid w:val="006E5B49"/>
    <w:rsid w:val="006F2453"/>
    <w:rsid w:val="006F2B52"/>
    <w:rsid w:val="006F353E"/>
    <w:rsid w:val="006F6C62"/>
    <w:rsid w:val="007009C1"/>
    <w:rsid w:val="007066BB"/>
    <w:rsid w:val="007077BD"/>
    <w:rsid w:val="00707D2E"/>
    <w:rsid w:val="00710332"/>
    <w:rsid w:val="007108FC"/>
    <w:rsid w:val="0071119B"/>
    <w:rsid w:val="00715892"/>
    <w:rsid w:val="00715C5B"/>
    <w:rsid w:val="00717FEE"/>
    <w:rsid w:val="00720903"/>
    <w:rsid w:val="00720C24"/>
    <w:rsid w:val="00724100"/>
    <w:rsid w:val="007256C7"/>
    <w:rsid w:val="007331FE"/>
    <w:rsid w:val="007335FD"/>
    <w:rsid w:val="00733D46"/>
    <w:rsid w:val="00736767"/>
    <w:rsid w:val="00737E36"/>
    <w:rsid w:val="0074246A"/>
    <w:rsid w:val="00742709"/>
    <w:rsid w:val="00744434"/>
    <w:rsid w:val="00746B8A"/>
    <w:rsid w:val="00747BC8"/>
    <w:rsid w:val="00752F6A"/>
    <w:rsid w:val="007535E4"/>
    <w:rsid w:val="00754411"/>
    <w:rsid w:val="00754B23"/>
    <w:rsid w:val="00754D67"/>
    <w:rsid w:val="00754DCE"/>
    <w:rsid w:val="00763017"/>
    <w:rsid w:val="00763963"/>
    <w:rsid w:val="007678E3"/>
    <w:rsid w:val="0077459E"/>
    <w:rsid w:val="00774C4D"/>
    <w:rsid w:val="0077704B"/>
    <w:rsid w:val="00777064"/>
    <w:rsid w:val="0077728C"/>
    <w:rsid w:val="00777555"/>
    <w:rsid w:val="00780C4C"/>
    <w:rsid w:val="00790202"/>
    <w:rsid w:val="00790AD7"/>
    <w:rsid w:val="00791D12"/>
    <w:rsid w:val="00792025"/>
    <w:rsid w:val="0079795E"/>
    <w:rsid w:val="007A1C56"/>
    <w:rsid w:val="007A31FD"/>
    <w:rsid w:val="007A4BEF"/>
    <w:rsid w:val="007A56BF"/>
    <w:rsid w:val="007A72AB"/>
    <w:rsid w:val="007A7AF7"/>
    <w:rsid w:val="007A7C37"/>
    <w:rsid w:val="007A7D28"/>
    <w:rsid w:val="007B1204"/>
    <w:rsid w:val="007B2CFB"/>
    <w:rsid w:val="007B3B6F"/>
    <w:rsid w:val="007B4704"/>
    <w:rsid w:val="007B51F5"/>
    <w:rsid w:val="007B6AA4"/>
    <w:rsid w:val="007B7294"/>
    <w:rsid w:val="007B7990"/>
    <w:rsid w:val="007C055A"/>
    <w:rsid w:val="007C05A3"/>
    <w:rsid w:val="007C0C69"/>
    <w:rsid w:val="007C1215"/>
    <w:rsid w:val="007C44BB"/>
    <w:rsid w:val="007C48A3"/>
    <w:rsid w:val="007C5CCF"/>
    <w:rsid w:val="007D1C4A"/>
    <w:rsid w:val="007D3409"/>
    <w:rsid w:val="007D4876"/>
    <w:rsid w:val="007D48A3"/>
    <w:rsid w:val="007D4B82"/>
    <w:rsid w:val="007D4EDF"/>
    <w:rsid w:val="007D4F84"/>
    <w:rsid w:val="007E185B"/>
    <w:rsid w:val="007E39D0"/>
    <w:rsid w:val="007E6627"/>
    <w:rsid w:val="007E7C85"/>
    <w:rsid w:val="007F2AED"/>
    <w:rsid w:val="007F35CF"/>
    <w:rsid w:val="007F4BE6"/>
    <w:rsid w:val="007F6447"/>
    <w:rsid w:val="007F7292"/>
    <w:rsid w:val="00804256"/>
    <w:rsid w:val="008043C7"/>
    <w:rsid w:val="00805BAB"/>
    <w:rsid w:val="008073C0"/>
    <w:rsid w:val="008119B0"/>
    <w:rsid w:val="008123CD"/>
    <w:rsid w:val="00812B82"/>
    <w:rsid w:val="00813834"/>
    <w:rsid w:val="0081524F"/>
    <w:rsid w:val="00816EBE"/>
    <w:rsid w:val="00822CB7"/>
    <w:rsid w:val="008240DB"/>
    <w:rsid w:val="008246D5"/>
    <w:rsid w:val="00825E31"/>
    <w:rsid w:val="008264BC"/>
    <w:rsid w:val="00830355"/>
    <w:rsid w:val="0083094E"/>
    <w:rsid w:val="00831A0D"/>
    <w:rsid w:val="00832150"/>
    <w:rsid w:val="0083237F"/>
    <w:rsid w:val="008327BA"/>
    <w:rsid w:val="00836524"/>
    <w:rsid w:val="0083671E"/>
    <w:rsid w:val="008417A2"/>
    <w:rsid w:val="008426DB"/>
    <w:rsid w:val="00847340"/>
    <w:rsid w:val="008521CD"/>
    <w:rsid w:val="00856537"/>
    <w:rsid w:val="00861364"/>
    <w:rsid w:val="00861E99"/>
    <w:rsid w:val="00864690"/>
    <w:rsid w:val="00867496"/>
    <w:rsid w:val="00871308"/>
    <w:rsid w:val="00872927"/>
    <w:rsid w:val="00873B47"/>
    <w:rsid w:val="00874C7C"/>
    <w:rsid w:val="008767D2"/>
    <w:rsid w:val="008772C8"/>
    <w:rsid w:val="00881E61"/>
    <w:rsid w:val="00882706"/>
    <w:rsid w:val="00882749"/>
    <w:rsid w:val="00883B3F"/>
    <w:rsid w:val="00883F33"/>
    <w:rsid w:val="00884475"/>
    <w:rsid w:val="00885EC7"/>
    <w:rsid w:val="00891448"/>
    <w:rsid w:val="008917D0"/>
    <w:rsid w:val="00893D1E"/>
    <w:rsid w:val="008A010B"/>
    <w:rsid w:val="008A0BA2"/>
    <w:rsid w:val="008A13BC"/>
    <w:rsid w:val="008A3CCB"/>
    <w:rsid w:val="008A3DAD"/>
    <w:rsid w:val="008A42DA"/>
    <w:rsid w:val="008A4A6B"/>
    <w:rsid w:val="008A7550"/>
    <w:rsid w:val="008A75D0"/>
    <w:rsid w:val="008B2CEA"/>
    <w:rsid w:val="008C1475"/>
    <w:rsid w:val="008C239C"/>
    <w:rsid w:val="008C4B4F"/>
    <w:rsid w:val="008C6167"/>
    <w:rsid w:val="008C7BE9"/>
    <w:rsid w:val="008C7F25"/>
    <w:rsid w:val="008D26ED"/>
    <w:rsid w:val="008D2AC0"/>
    <w:rsid w:val="008D76D7"/>
    <w:rsid w:val="008E1609"/>
    <w:rsid w:val="008E3544"/>
    <w:rsid w:val="008E4CF7"/>
    <w:rsid w:val="008E7600"/>
    <w:rsid w:val="008F77E4"/>
    <w:rsid w:val="008F7C01"/>
    <w:rsid w:val="00902988"/>
    <w:rsid w:val="009050D4"/>
    <w:rsid w:val="00906AC9"/>
    <w:rsid w:val="00910770"/>
    <w:rsid w:val="00911458"/>
    <w:rsid w:val="00916894"/>
    <w:rsid w:val="00916ACB"/>
    <w:rsid w:val="00917774"/>
    <w:rsid w:val="009204B7"/>
    <w:rsid w:val="009215C2"/>
    <w:rsid w:val="00921A76"/>
    <w:rsid w:val="00923C6D"/>
    <w:rsid w:val="009268A3"/>
    <w:rsid w:val="00927FDD"/>
    <w:rsid w:val="009348DD"/>
    <w:rsid w:val="00937609"/>
    <w:rsid w:val="00940123"/>
    <w:rsid w:val="009410E6"/>
    <w:rsid w:val="009415BB"/>
    <w:rsid w:val="00942ACB"/>
    <w:rsid w:val="00944305"/>
    <w:rsid w:val="00944412"/>
    <w:rsid w:val="00950957"/>
    <w:rsid w:val="0095169B"/>
    <w:rsid w:val="0095182F"/>
    <w:rsid w:val="00951878"/>
    <w:rsid w:val="00954833"/>
    <w:rsid w:val="009603C7"/>
    <w:rsid w:val="0096045A"/>
    <w:rsid w:val="00961E12"/>
    <w:rsid w:val="00962129"/>
    <w:rsid w:val="00965C9B"/>
    <w:rsid w:val="0096762B"/>
    <w:rsid w:val="00971D1F"/>
    <w:rsid w:val="00984D07"/>
    <w:rsid w:val="00986B27"/>
    <w:rsid w:val="00986E49"/>
    <w:rsid w:val="00992576"/>
    <w:rsid w:val="009927FE"/>
    <w:rsid w:val="00992DE6"/>
    <w:rsid w:val="0099512B"/>
    <w:rsid w:val="009965A6"/>
    <w:rsid w:val="009A04BE"/>
    <w:rsid w:val="009A333B"/>
    <w:rsid w:val="009A38B9"/>
    <w:rsid w:val="009A5CEA"/>
    <w:rsid w:val="009A7A92"/>
    <w:rsid w:val="009B026A"/>
    <w:rsid w:val="009B2173"/>
    <w:rsid w:val="009B22DE"/>
    <w:rsid w:val="009B270A"/>
    <w:rsid w:val="009B2E31"/>
    <w:rsid w:val="009B524A"/>
    <w:rsid w:val="009B7F59"/>
    <w:rsid w:val="009C08C4"/>
    <w:rsid w:val="009C2529"/>
    <w:rsid w:val="009C32B0"/>
    <w:rsid w:val="009C6B4A"/>
    <w:rsid w:val="009C7FC5"/>
    <w:rsid w:val="009D1A84"/>
    <w:rsid w:val="009D2E1C"/>
    <w:rsid w:val="009D3AC9"/>
    <w:rsid w:val="009D45CD"/>
    <w:rsid w:val="009E0B9A"/>
    <w:rsid w:val="009E299F"/>
    <w:rsid w:val="009E4605"/>
    <w:rsid w:val="009E4628"/>
    <w:rsid w:val="009E4EB3"/>
    <w:rsid w:val="009E6D47"/>
    <w:rsid w:val="009E6F49"/>
    <w:rsid w:val="009F34D2"/>
    <w:rsid w:val="009F4B3A"/>
    <w:rsid w:val="009F7064"/>
    <w:rsid w:val="009F7BF4"/>
    <w:rsid w:val="00A0022F"/>
    <w:rsid w:val="00A0081A"/>
    <w:rsid w:val="00A015E9"/>
    <w:rsid w:val="00A016A3"/>
    <w:rsid w:val="00A049C2"/>
    <w:rsid w:val="00A05DE8"/>
    <w:rsid w:val="00A06040"/>
    <w:rsid w:val="00A06AB7"/>
    <w:rsid w:val="00A12347"/>
    <w:rsid w:val="00A15830"/>
    <w:rsid w:val="00A16F5B"/>
    <w:rsid w:val="00A178D1"/>
    <w:rsid w:val="00A17A55"/>
    <w:rsid w:val="00A17B9D"/>
    <w:rsid w:val="00A2035A"/>
    <w:rsid w:val="00A21DAE"/>
    <w:rsid w:val="00A227DC"/>
    <w:rsid w:val="00A22C36"/>
    <w:rsid w:val="00A2386C"/>
    <w:rsid w:val="00A240D5"/>
    <w:rsid w:val="00A25E61"/>
    <w:rsid w:val="00A26557"/>
    <w:rsid w:val="00A2673B"/>
    <w:rsid w:val="00A267F2"/>
    <w:rsid w:val="00A2736C"/>
    <w:rsid w:val="00A27DF6"/>
    <w:rsid w:val="00A305C5"/>
    <w:rsid w:val="00A3087C"/>
    <w:rsid w:val="00A32A90"/>
    <w:rsid w:val="00A3550B"/>
    <w:rsid w:val="00A44D52"/>
    <w:rsid w:val="00A45387"/>
    <w:rsid w:val="00A45922"/>
    <w:rsid w:val="00A479E6"/>
    <w:rsid w:val="00A51CA0"/>
    <w:rsid w:val="00A537F7"/>
    <w:rsid w:val="00A5438D"/>
    <w:rsid w:val="00A60217"/>
    <w:rsid w:val="00A646E8"/>
    <w:rsid w:val="00A64DF5"/>
    <w:rsid w:val="00A66604"/>
    <w:rsid w:val="00A674DB"/>
    <w:rsid w:val="00A708B7"/>
    <w:rsid w:val="00A72A75"/>
    <w:rsid w:val="00A7630A"/>
    <w:rsid w:val="00A779FE"/>
    <w:rsid w:val="00A805E9"/>
    <w:rsid w:val="00A81924"/>
    <w:rsid w:val="00A836E9"/>
    <w:rsid w:val="00A846BB"/>
    <w:rsid w:val="00A85258"/>
    <w:rsid w:val="00A86A89"/>
    <w:rsid w:val="00A872C9"/>
    <w:rsid w:val="00A90A19"/>
    <w:rsid w:val="00A91537"/>
    <w:rsid w:val="00A93FB4"/>
    <w:rsid w:val="00A950E0"/>
    <w:rsid w:val="00A95249"/>
    <w:rsid w:val="00A965CC"/>
    <w:rsid w:val="00A96A65"/>
    <w:rsid w:val="00A97930"/>
    <w:rsid w:val="00AA095A"/>
    <w:rsid w:val="00AA1FFE"/>
    <w:rsid w:val="00AA3D1E"/>
    <w:rsid w:val="00AA5D61"/>
    <w:rsid w:val="00AB4E72"/>
    <w:rsid w:val="00AB60CB"/>
    <w:rsid w:val="00AB6F24"/>
    <w:rsid w:val="00AB7392"/>
    <w:rsid w:val="00AC0CDF"/>
    <w:rsid w:val="00AC17D7"/>
    <w:rsid w:val="00AC3413"/>
    <w:rsid w:val="00AC630C"/>
    <w:rsid w:val="00AC7EB6"/>
    <w:rsid w:val="00AD11D7"/>
    <w:rsid w:val="00AD2F9F"/>
    <w:rsid w:val="00AD4475"/>
    <w:rsid w:val="00AD59BF"/>
    <w:rsid w:val="00AD5AD0"/>
    <w:rsid w:val="00AD745F"/>
    <w:rsid w:val="00AD7F74"/>
    <w:rsid w:val="00AD7FE1"/>
    <w:rsid w:val="00AE1E9C"/>
    <w:rsid w:val="00AE2568"/>
    <w:rsid w:val="00AE3C9C"/>
    <w:rsid w:val="00AE4242"/>
    <w:rsid w:val="00AE4899"/>
    <w:rsid w:val="00AE5356"/>
    <w:rsid w:val="00AE594E"/>
    <w:rsid w:val="00AF0D16"/>
    <w:rsid w:val="00AF331E"/>
    <w:rsid w:val="00AF4ACE"/>
    <w:rsid w:val="00AF62A7"/>
    <w:rsid w:val="00B01E52"/>
    <w:rsid w:val="00B0254F"/>
    <w:rsid w:val="00B1120A"/>
    <w:rsid w:val="00B14387"/>
    <w:rsid w:val="00B177A8"/>
    <w:rsid w:val="00B23318"/>
    <w:rsid w:val="00B23A41"/>
    <w:rsid w:val="00B2502E"/>
    <w:rsid w:val="00B25BFD"/>
    <w:rsid w:val="00B265C6"/>
    <w:rsid w:val="00B26A41"/>
    <w:rsid w:val="00B303F3"/>
    <w:rsid w:val="00B34152"/>
    <w:rsid w:val="00B356C7"/>
    <w:rsid w:val="00B361B8"/>
    <w:rsid w:val="00B36BEA"/>
    <w:rsid w:val="00B37010"/>
    <w:rsid w:val="00B43B76"/>
    <w:rsid w:val="00B4599B"/>
    <w:rsid w:val="00B45BD3"/>
    <w:rsid w:val="00B46A52"/>
    <w:rsid w:val="00B52557"/>
    <w:rsid w:val="00B547EE"/>
    <w:rsid w:val="00B549EF"/>
    <w:rsid w:val="00B559A5"/>
    <w:rsid w:val="00B56D71"/>
    <w:rsid w:val="00B6088D"/>
    <w:rsid w:val="00B608EC"/>
    <w:rsid w:val="00B62F2B"/>
    <w:rsid w:val="00B636CE"/>
    <w:rsid w:val="00B64435"/>
    <w:rsid w:val="00B66920"/>
    <w:rsid w:val="00B66F29"/>
    <w:rsid w:val="00B67686"/>
    <w:rsid w:val="00B7146D"/>
    <w:rsid w:val="00B7262E"/>
    <w:rsid w:val="00B84B8A"/>
    <w:rsid w:val="00B854AD"/>
    <w:rsid w:val="00B87181"/>
    <w:rsid w:val="00B87F95"/>
    <w:rsid w:val="00B90812"/>
    <w:rsid w:val="00B91D7F"/>
    <w:rsid w:val="00B92BB5"/>
    <w:rsid w:val="00B92FC8"/>
    <w:rsid w:val="00B94AA9"/>
    <w:rsid w:val="00B9776F"/>
    <w:rsid w:val="00BA3154"/>
    <w:rsid w:val="00BA6735"/>
    <w:rsid w:val="00BB03FD"/>
    <w:rsid w:val="00BB2723"/>
    <w:rsid w:val="00BB3CC5"/>
    <w:rsid w:val="00BB522C"/>
    <w:rsid w:val="00BB59AC"/>
    <w:rsid w:val="00BC13FE"/>
    <w:rsid w:val="00BC270B"/>
    <w:rsid w:val="00BC3C2D"/>
    <w:rsid w:val="00BC5326"/>
    <w:rsid w:val="00BC5949"/>
    <w:rsid w:val="00BD26F6"/>
    <w:rsid w:val="00BD2FF2"/>
    <w:rsid w:val="00BD4F95"/>
    <w:rsid w:val="00BD5748"/>
    <w:rsid w:val="00BE1257"/>
    <w:rsid w:val="00BE6C2A"/>
    <w:rsid w:val="00BE6C76"/>
    <w:rsid w:val="00BF0608"/>
    <w:rsid w:val="00BF0C32"/>
    <w:rsid w:val="00BF2512"/>
    <w:rsid w:val="00BF2768"/>
    <w:rsid w:val="00BF7C41"/>
    <w:rsid w:val="00C0129B"/>
    <w:rsid w:val="00C037AB"/>
    <w:rsid w:val="00C04106"/>
    <w:rsid w:val="00C06F4B"/>
    <w:rsid w:val="00C072AD"/>
    <w:rsid w:val="00C13A1D"/>
    <w:rsid w:val="00C13DC2"/>
    <w:rsid w:val="00C1539A"/>
    <w:rsid w:val="00C15CAE"/>
    <w:rsid w:val="00C17E9F"/>
    <w:rsid w:val="00C17EBE"/>
    <w:rsid w:val="00C21106"/>
    <w:rsid w:val="00C21D2A"/>
    <w:rsid w:val="00C30A88"/>
    <w:rsid w:val="00C31095"/>
    <w:rsid w:val="00C3256B"/>
    <w:rsid w:val="00C33B97"/>
    <w:rsid w:val="00C40554"/>
    <w:rsid w:val="00C41457"/>
    <w:rsid w:val="00C424EC"/>
    <w:rsid w:val="00C434DA"/>
    <w:rsid w:val="00C43B08"/>
    <w:rsid w:val="00C45B82"/>
    <w:rsid w:val="00C46042"/>
    <w:rsid w:val="00C4681D"/>
    <w:rsid w:val="00C5093F"/>
    <w:rsid w:val="00C62DEA"/>
    <w:rsid w:val="00C64A8C"/>
    <w:rsid w:val="00C66B30"/>
    <w:rsid w:val="00C704DA"/>
    <w:rsid w:val="00C7091E"/>
    <w:rsid w:val="00C70BDF"/>
    <w:rsid w:val="00C716FE"/>
    <w:rsid w:val="00C71851"/>
    <w:rsid w:val="00C71DCA"/>
    <w:rsid w:val="00C73865"/>
    <w:rsid w:val="00C73B6C"/>
    <w:rsid w:val="00C741D1"/>
    <w:rsid w:val="00C74307"/>
    <w:rsid w:val="00C824A9"/>
    <w:rsid w:val="00C82779"/>
    <w:rsid w:val="00C82932"/>
    <w:rsid w:val="00C84707"/>
    <w:rsid w:val="00C8489A"/>
    <w:rsid w:val="00C87F97"/>
    <w:rsid w:val="00C93968"/>
    <w:rsid w:val="00C94FB2"/>
    <w:rsid w:val="00C9569A"/>
    <w:rsid w:val="00C968CB"/>
    <w:rsid w:val="00CA234B"/>
    <w:rsid w:val="00CA663D"/>
    <w:rsid w:val="00CB199E"/>
    <w:rsid w:val="00CD3490"/>
    <w:rsid w:val="00CD3CD9"/>
    <w:rsid w:val="00CD4F31"/>
    <w:rsid w:val="00CD5469"/>
    <w:rsid w:val="00CD5A5D"/>
    <w:rsid w:val="00CE002E"/>
    <w:rsid w:val="00CE1EEB"/>
    <w:rsid w:val="00CE26CE"/>
    <w:rsid w:val="00CE2B05"/>
    <w:rsid w:val="00CE2C63"/>
    <w:rsid w:val="00CE31CE"/>
    <w:rsid w:val="00CE373A"/>
    <w:rsid w:val="00CE59EB"/>
    <w:rsid w:val="00CE68B7"/>
    <w:rsid w:val="00CE6F8E"/>
    <w:rsid w:val="00CF109E"/>
    <w:rsid w:val="00CF624E"/>
    <w:rsid w:val="00CF62A1"/>
    <w:rsid w:val="00CF7246"/>
    <w:rsid w:val="00D00029"/>
    <w:rsid w:val="00D11E7B"/>
    <w:rsid w:val="00D14FA8"/>
    <w:rsid w:val="00D2208C"/>
    <w:rsid w:val="00D2308C"/>
    <w:rsid w:val="00D232C3"/>
    <w:rsid w:val="00D2461E"/>
    <w:rsid w:val="00D2786E"/>
    <w:rsid w:val="00D27AC2"/>
    <w:rsid w:val="00D27DC5"/>
    <w:rsid w:val="00D27F63"/>
    <w:rsid w:val="00D32AD9"/>
    <w:rsid w:val="00D40687"/>
    <w:rsid w:val="00D40B43"/>
    <w:rsid w:val="00D42414"/>
    <w:rsid w:val="00D44A6B"/>
    <w:rsid w:val="00D45C46"/>
    <w:rsid w:val="00D45E60"/>
    <w:rsid w:val="00D47054"/>
    <w:rsid w:val="00D47ED0"/>
    <w:rsid w:val="00D50C97"/>
    <w:rsid w:val="00D5105A"/>
    <w:rsid w:val="00D51344"/>
    <w:rsid w:val="00D51705"/>
    <w:rsid w:val="00D574F3"/>
    <w:rsid w:val="00D615C6"/>
    <w:rsid w:val="00D619FD"/>
    <w:rsid w:val="00D61C39"/>
    <w:rsid w:val="00D7290A"/>
    <w:rsid w:val="00D72EF2"/>
    <w:rsid w:val="00D75EEA"/>
    <w:rsid w:val="00D760EE"/>
    <w:rsid w:val="00D80518"/>
    <w:rsid w:val="00D829D0"/>
    <w:rsid w:val="00D8354B"/>
    <w:rsid w:val="00D92F1C"/>
    <w:rsid w:val="00D943E7"/>
    <w:rsid w:val="00D95ABB"/>
    <w:rsid w:val="00D96218"/>
    <w:rsid w:val="00D96E8E"/>
    <w:rsid w:val="00DA2D92"/>
    <w:rsid w:val="00DA4112"/>
    <w:rsid w:val="00DA65A8"/>
    <w:rsid w:val="00DA7A91"/>
    <w:rsid w:val="00DB194D"/>
    <w:rsid w:val="00DB2FB7"/>
    <w:rsid w:val="00DC0BA3"/>
    <w:rsid w:val="00DC279C"/>
    <w:rsid w:val="00DC499F"/>
    <w:rsid w:val="00DC4D8A"/>
    <w:rsid w:val="00DC4DE6"/>
    <w:rsid w:val="00DC51DB"/>
    <w:rsid w:val="00DC5943"/>
    <w:rsid w:val="00DD1821"/>
    <w:rsid w:val="00DD6349"/>
    <w:rsid w:val="00DD6630"/>
    <w:rsid w:val="00DE3036"/>
    <w:rsid w:val="00DE3696"/>
    <w:rsid w:val="00DE5365"/>
    <w:rsid w:val="00DE721C"/>
    <w:rsid w:val="00DF22F0"/>
    <w:rsid w:val="00DF28C2"/>
    <w:rsid w:val="00DF30FA"/>
    <w:rsid w:val="00DF4423"/>
    <w:rsid w:val="00DF78D6"/>
    <w:rsid w:val="00E00863"/>
    <w:rsid w:val="00E00F35"/>
    <w:rsid w:val="00E040A3"/>
    <w:rsid w:val="00E04627"/>
    <w:rsid w:val="00E061B2"/>
    <w:rsid w:val="00E069DD"/>
    <w:rsid w:val="00E11EE0"/>
    <w:rsid w:val="00E12BE8"/>
    <w:rsid w:val="00E13361"/>
    <w:rsid w:val="00E14E48"/>
    <w:rsid w:val="00E1737A"/>
    <w:rsid w:val="00E202CC"/>
    <w:rsid w:val="00E210B1"/>
    <w:rsid w:val="00E269F6"/>
    <w:rsid w:val="00E2728B"/>
    <w:rsid w:val="00E2752E"/>
    <w:rsid w:val="00E30334"/>
    <w:rsid w:val="00E313C7"/>
    <w:rsid w:val="00E3303E"/>
    <w:rsid w:val="00E332B8"/>
    <w:rsid w:val="00E34386"/>
    <w:rsid w:val="00E36AE2"/>
    <w:rsid w:val="00E375FD"/>
    <w:rsid w:val="00E441A6"/>
    <w:rsid w:val="00E459E1"/>
    <w:rsid w:val="00E460E8"/>
    <w:rsid w:val="00E476B5"/>
    <w:rsid w:val="00E523FD"/>
    <w:rsid w:val="00E5326F"/>
    <w:rsid w:val="00E579A9"/>
    <w:rsid w:val="00E60BEE"/>
    <w:rsid w:val="00E62ABF"/>
    <w:rsid w:val="00E67CBE"/>
    <w:rsid w:val="00E70638"/>
    <w:rsid w:val="00E71047"/>
    <w:rsid w:val="00E73255"/>
    <w:rsid w:val="00E73566"/>
    <w:rsid w:val="00E73959"/>
    <w:rsid w:val="00E743AE"/>
    <w:rsid w:val="00E755DF"/>
    <w:rsid w:val="00E80969"/>
    <w:rsid w:val="00E839B5"/>
    <w:rsid w:val="00E83E4A"/>
    <w:rsid w:val="00E85019"/>
    <w:rsid w:val="00E86CDE"/>
    <w:rsid w:val="00E87B32"/>
    <w:rsid w:val="00E916C6"/>
    <w:rsid w:val="00E92411"/>
    <w:rsid w:val="00E945A7"/>
    <w:rsid w:val="00EA06FA"/>
    <w:rsid w:val="00EA0F3C"/>
    <w:rsid w:val="00EA2D83"/>
    <w:rsid w:val="00EA33CE"/>
    <w:rsid w:val="00EA58E7"/>
    <w:rsid w:val="00EA5DA2"/>
    <w:rsid w:val="00EA7307"/>
    <w:rsid w:val="00EB0600"/>
    <w:rsid w:val="00EB717C"/>
    <w:rsid w:val="00EC38E1"/>
    <w:rsid w:val="00EC4448"/>
    <w:rsid w:val="00EC45C9"/>
    <w:rsid w:val="00EC6C7F"/>
    <w:rsid w:val="00EC717A"/>
    <w:rsid w:val="00ED16A1"/>
    <w:rsid w:val="00ED292C"/>
    <w:rsid w:val="00ED2DC6"/>
    <w:rsid w:val="00ED2F3E"/>
    <w:rsid w:val="00ED31DA"/>
    <w:rsid w:val="00ED63D7"/>
    <w:rsid w:val="00ED7158"/>
    <w:rsid w:val="00EE152E"/>
    <w:rsid w:val="00EE408F"/>
    <w:rsid w:val="00EE431D"/>
    <w:rsid w:val="00EE4769"/>
    <w:rsid w:val="00EE53BB"/>
    <w:rsid w:val="00EF1AF9"/>
    <w:rsid w:val="00EF21F0"/>
    <w:rsid w:val="00EF2D68"/>
    <w:rsid w:val="00EF31CB"/>
    <w:rsid w:val="00EF341A"/>
    <w:rsid w:val="00EF45C4"/>
    <w:rsid w:val="00EF612A"/>
    <w:rsid w:val="00EF6961"/>
    <w:rsid w:val="00F00FD2"/>
    <w:rsid w:val="00F03979"/>
    <w:rsid w:val="00F049D0"/>
    <w:rsid w:val="00F04B69"/>
    <w:rsid w:val="00F054FC"/>
    <w:rsid w:val="00F057B9"/>
    <w:rsid w:val="00F069E6"/>
    <w:rsid w:val="00F06DAC"/>
    <w:rsid w:val="00F070B1"/>
    <w:rsid w:val="00F07EC3"/>
    <w:rsid w:val="00F1134C"/>
    <w:rsid w:val="00F11E07"/>
    <w:rsid w:val="00F12154"/>
    <w:rsid w:val="00F13343"/>
    <w:rsid w:val="00F14C64"/>
    <w:rsid w:val="00F150D3"/>
    <w:rsid w:val="00F17388"/>
    <w:rsid w:val="00F305BF"/>
    <w:rsid w:val="00F30DC6"/>
    <w:rsid w:val="00F3205C"/>
    <w:rsid w:val="00F34F52"/>
    <w:rsid w:val="00F36FB8"/>
    <w:rsid w:val="00F377F0"/>
    <w:rsid w:val="00F40074"/>
    <w:rsid w:val="00F42BE1"/>
    <w:rsid w:val="00F454D3"/>
    <w:rsid w:val="00F463F3"/>
    <w:rsid w:val="00F51612"/>
    <w:rsid w:val="00F54CC0"/>
    <w:rsid w:val="00F55783"/>
    <w:rsid w:val="00F56C41"/>
    <w:rsid w:val="00F60B1E"/>
    <w:rsid w:val="00F61552"/>
    <w:rsid w:val="00F629DC"/>
    <w:rsid w:val="00F64BBC"/>
    <w:rsid w:val="00F657B1"/>
    <w:rsid w:val="00F67BC8"/>
    <w:rsid w:val="00F72E5F"/>
    <w:rsid w:val="00F740C6"/>
    <w:rsid w:val="00F764B0"/>
    <w:rsid w:val="00F8011A"/>
    <w:rsid w:val="00F8568D"/>
    <w:rsid w:val="00F85C84"/>
    <w:rsid w:val="00F87248"/>
    <w:rsid w:val="00F87B2F"/>
    <w:rsid w:val="00F939A9"/>
    <w:rsid w:val="00F94AA8"/>
    <w:rsid w:val="00F95C25"/>
    <w:rsid w:val="00F96F62"/>
    <w:rsid w:val="00FA3B71"/>
    <w:rsid w:val="00FA5A0D"/>
    <w:rsid w:val="00FA7156"/>
    <w:rsid w:val="00FA7714"/>
    <w:rsid w:val="00FB31C4"/>
    <w:rsid w:val="00FB5CFB"/>
    <w:rsid w:val="00FC1A65"/>
    <w:rsid w:val="00FC1F3D"/>
    <w:rsid w:val="00FC2ECB"/>
    <w:rsid w:val="00FC3E87"/>
    <w:rsid w:val="00FC49B5"/>
    <w:rsid w:val="00FC50B7"/>
    <w:rsid w:val="00FC5542"/>
    <w:rsid w:val="00FC7044"/>
    <w:rsid w:val="00FC7433"/>
    <w:rsid w:val="00FD05C8"/>
    <w:rsid w:val="00FD167A"/>
    <w:rsid w:val="00FD1C63"/>
    <w:rsid w:val="00FD35B7"/>
    <w:rsid w:val="00FD44F9"/>
    <w:rsid w:val="00FD6C8D"/>
    <w:rsid w:val="00FE3E68"/>
    <w:rsid w:val="00FE3ECD"/>
    <w:rsid w:val="00FE4907"/>
    <w:rsid w:val="00FE4BF0"/>
    <w:rsid w:val="00FE5FF4"/>
    <w:rsid w:val="00FF0A59"/>
    <w:rsid w:val="00FF2A96"/>
    <w:rsid w:val="00FF2D68"/>
    <w:rsid w:val="00FF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E8415B"/>
  <w15:chartTrackingRefBased/>
  <w15:docId w15:val="{16AEB4E8-A853-452E-97F7-DF8D9CEF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399"/>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1C5399"/>
    <w:pPr>
      <w:keepNext/>
      <w:keepLines/>
      <w:spacing w:before="40" w:after="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unhideWhenUsed/>
    <w:qFormat/>
    <w:rsid w:val="00950957"/>
    <w:pPr>
      <w:keepNext/>
      <w:keepLines/>
      <w:spacing w:before="40" w:after="0"/>
      <w:outlineLvl w:val="2"/>
    </w:pPr>
    <w:rPr>
      <w:rFonts w:asciiTheme="majorHAnsi" w:eastAsiaTheme="majorEastAsia" w:hAnsiTheme="majorHAnsi" w:cstheme="majorBidi"/>
      <w:i/>
      <w:color w:val="99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5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96E47"/>
    <w:pPr>
      <w:spacing w:after="200" w:line="276" w:lineRule="auto"/>
      <w:ind w:left="720"/>
      <w:contextualSpacing/>
    </w:pPr>
  </w:style>
  <w:style w:type="character" w:styleId="PlaceholderText">
    <w:name w:val="Placeholder Text"/>
    <w:basedOn w:val="DefaultParagraphFont"/>
    <w:uiPriority w:val="99"/>
    <w:semiHidden/>
    <w:rsid w:val="001F769F"/>
    <w:rPr>
      <w:color w:val="808080"/>
    </w:rPr>
  </w:style>
  <w:style w:type="paragraph" w:customStyle="1" w:styleId="abcbullet">
    <w:name w:val="abc bullet"/>
    <w:basedOn w:val="ListParagraph"/>
    <w:qFormat/>
    <w:rsid w:val="00F87B2F"/>
    <w:pPr>
      <w:numPr>
        <w:numId w:val="6"/>
      </w:numPr>
      <w:spacing w:after="120" w:line="240" w:lineRule="auto"/>
      <w:contextualSpacing w:val="0"/>
    </w:pPr>
    <w:rPr>
      <w:rFonts w:ascii="Calibri" w:eastAsia="Calibri" w:hAnsi="Calibri" w:cs="Times New Roman"/>
      <w:lang w:eastAsia="en-AU"/>
    </w:rPr>
  </w:style>
  <w:style w:type="paragraph" w:styleId="Header">
    <w:name w:val="header"/>
    <w:basedOn w:val="Normal"/>
    <w:link w:val="HeaderChar"/>
    <w:uiPriority w:val="99"/>
    <w:unhideWhenUsed/>
    <w:rsid w:val="004C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99"/>
  </w:style>
  <w:style w:type="paragraph" w:styleId="Footer">
    <w:name w:val="footer"/>
    <w:basedOn w:val="Normal"/>
    <w:link w:val="FooterChar"/>
    <w:uiPriority w:val="99"/>
    <w:unhideWhenUsed/>
    <w:rsid w:val="004C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99"/>
  </w:style>
  <w:style w:type="character" w:styleId="CommentReference">
    <w:name w:val="annotation reference"/>
    <w:basedOn w:val="DefaultParagraphFont"/>
    <w:uiPriority w:val="99"/>
    <w:semiHidden/>
    <w:unhideWhenUsed/>
    <w:rsid w:val="00451552"/>
    <w:rPr>
      <w:sz w:val="16"/>
      <w:szCs w:val="16"/>
    </w:rPr>
  </w:style>
  <w:style w:type="paragraph" w:styleId="CommentText">
    <w:name w:val="annotation text"/>
    <w:basedOn w:val="Normal"/>
    <w:link w:val="CommentTextChar"/>
    <w:uiPriority w:val="99"/>
    <w:semiHidden/>
    <w:unhideWhenUsed/>
    <w:rsid w:val="00451552"/>
    <w:pPr>
      <w:spacing w:line="240" w:lineRule="auto"/>
    </w:pPr>
    <w:rPr>
      <w:sz w:val="20"/>
      <w:szCs w:val="20"/>
    </w:rPr>
  </w:style>
  <w:style w:type="character" w:customStyle="1" w:styleId="CommentTextChar">
    <w:name w:val="Comment Text Char"/>
    <w:basedOn w:val="DefaultParagraphFont"/>
    <w:link w:val="CommentText"/>
    <w:uiPriority w:val="99"/>
    <w:semiHidden/>
    <w:rsid w:val="00451552"/>
    <w:rPr>
      <w:sz w:val="20"/>
      <w:szCs w:val="20"/>
    </w:rPr>
  </w:style>
  <w:style w:type="paragraph" w:styleId="CommentSubject">
    <w:name w:val="annotation subject"/>
    <w:basedOn w:val="CommentText"/>
    <w:next w:val="CommentText"/>
    <w:link w:val="CommentSubjectChar"/>
    <w:uiPriority w:val="99"/>
    <w:semiHidden/>
    <w:unhideWhenUsed/>
    <w:rsid w:val="00451552"/>
    <w:rPr>
      <w:b/>
      <w:bCs/>
    </w:rPr>
  </w:style>
  <w:style w:type="character" w:customStyle="1" w:styleId="CommentSubjectChar">
    <w:name w:val="Comment Subject Char"/>
    <w:basedOn w:val="CommentTextChar"/>
    <w:link w:val="CommentSubject"/>
    <w:uiPriority w:val="99"/>
    <w:semiHidden/>
    <w:rsid w:val="00451552"/>
    <w:rPr>
      <w:b/>
      <w:bCs/>
      <w:sz w:val="20"/>
      <w:szCs w:val="20"/>
    </w:rPr>
  </w:style>
  <w:style w:type="paragraph" w:styleId="BalloonText">
    <w:name w:val="Balloon Text"/>
    <w:basedOn w:val="Normal"/>
    <w:link w:val="BalloonTextChar"/>
    <w:uiPriority w:val="99"/>
    <w:semiHidden/>
    <w:unhideWhenUsed/>
    <w:rsid w:val="0045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52"/>
    <w:rPr>
      <w:rFonts w:ascii="Segoe UI" w:hAnsi="Segoe UI" w:cs="Segoe UI"/>
      <w:sz w:val="18"/>
      <w:szCs w:val="18"/>
    </w:rPr>
  </w:style>
  <w:style w:type="character" w:customStyle="1" w:styleId="Heading1Char">
    <w:name w:val="Heading 1 Char"/>
    <w:basedOn w:val="DefaultParagraphFont"/>
    <w:link w:val="Heading1"/>
    <w:uiPriority w:val="9"/>
    <w:rsid w:val="001C5399"/>
    <w:rPr>
      <w:rFonts w:asciiTheme="majorHAnsi" w:eastAsiaTheme="majorEastAsia" w:hAnsiTheme="majorHAnsi" w:cstheme="majorBidi"/>
      <w:b/>
      <w:color w:val="7030A0"/>
      <w:sz w:val="32"/>
      <w:szCs w:val="32"/>
    </w:rPr>
  </w:style>
  <w:style w:type="character" w:customStyle="1" w:styleId="Heading2Char">
    <w:name w:val="Heading 2 Char"/>
    <w:basedOn w:val="DefaultParagraphFont"/>
    <w:link w:val="Heading2"/>
    <w:uiPriority w:val="9"/>
    <w:rsid w:val="001C5399"/>
    <w:rPr>
      <w:rFonts w:asciiTheme="majorHAnsi" w:eastAsiaTheme="majorEastAsia" w:hAnsiTheme="majorHAnsi" w:cstheme="majorBidi"/>
      <w:color w:val="7030A0"/>
      <w:sz w:val="26"/>
      <w:szCs w:val="26"/>
    </w:rPr>
  </w:style>
  <w:style w:type="paragraph" w:styleId="TOCHeading">
    <w:name w:val="TOC Heading"/>
    <w:basedOn w:val="Heading1"/>
    <w:next w:val="Normal"/>
    <w:uiPriority w:val="39"/>
    <w:unhideWhenUsed/>
    <w:qFormat/>
    <w:rsid w:val="00AA5D61"/>
    <w:pPr>
      <w:outlineLvl w:val="9"/>
    </w:pPr>
    <w:rPr>
      <w:lang w:val="en-US"/>
    </w:rPr>
  </w:style>
  <w:style w:type="paragraph" w:styleId="TOC1">
    <w:name w:val="toc 1"/>
    <w:basedOn w:val="Normal"/>
    <w:next w:val="Normal"/>
    <w:autoRedefine/>
    <w:uiPriority w:val="39"/>
    <w:unhideWhenUsed/>
    <w:rsid w:val="00AA5D61"/>
    <w:pPr>
      <w:spacing w:after="100"/>
    </w:pPr>
  </w:style>
  <w:style w:type="paragraph" w:styleId="TOC2">
    <w:name w:val="toc 2"/>
    <w:basedOn w:val="Normal"/>
    <w:next w:val="Normal"/>
    <w:autoRedefine/>
    <w:uiPriority w:val="39"/>
    <w:unhideWhenUsed/>
    <w:rsid w:val="00AA5D61"/>
    <w:pPr>
      <w:spacing w:after="100"/>
      <w:ind w:left="220"/>
    </w:pPr>
  </w:style>
  <w:style w:type="character" w:styleId="Hyperlink">
    <w:name w:val="Hyperlink"/>
    <w:basedOn w:val="DefaultParagraphFont"/>
    <w:uiPriority w:val="99"/>
    <w:unhideWhenUsed/>
    <w:rsid w:val="00AA5D61"/>
    <w:rPr>
      <w:color w:val="0563C1" w:themeColor="hyperlink"/>
      <w:u w:val="single"/>
    </w:rPr>
  </w:style>
  <w:style w:type="paragraph" w:customStyle="1" w:styleId="CSTalkingPoints">
    <w:name w:val="CS Talking Points"/>
    <w:basedOn w:val="Normal"/>
    <w:qFormat/>
    <w:rsid w:val="002678A3"/>
    <w:pPr>
      <w:numPr>
        <w:numId w:val="13"/>
      </w:numPr>
      <w:spacing w:after="120" w:line="240" w:lineRule="auto"/>
    </w:pPr>
    <w:rPr>
      <w:sz w:val="28"/>
      <w:szCs w:val="24"/>
      <w:lang w:eastAsia="en-AU"/>
    </w:rPr>
  </w:style>
  <w:style w:type="paragraph" w:customStyle="1" w:styleId="CSKeyInfoTalkingPoints">
    <w:name w:val="CS Key Info Talking Points"/>
    <w:basedOn w:val="CSTalkingPoints"/>
    <w:qFormat/>
    <w:rsid w:val="002678A3"/>
    <w:rPr>
      <w:sz w:val="22"/>
      <w:szCs w:val="22"/>
    </w:rPr>
  </w:style>
  <w:style w:type="paragraph" w:customStyle="1" w:styleId="Intro">
    <w:name w:val="Intro"/>
    <w:basedOn w:val="Normal"/>
    <w:rsid w:val="00035E14"/>
    <w:pPr>
      <w:spacing w:after="200" w:line="300" w:lineRule="exact"/>
    </w:pPr>
    <w:rPr>
      <w:rFonts w:cs="Times New Roman"/>
      <w:color w:val="E7E6E6" w:themeColor="background2"/>
      <w:w w:val="110"/>
      <w:sz w:val="25"/>
      <w:szCs w:val="24"/>
      <w:lang w:eastAsia="en-AU"/>
    </w:rPr>
  </w:style>
  <w:style w:type="paragraph" w:styleId="Title">
    <w:name w:val="Title"/>
    <w:basedOn w:val="Normal"/>
    <w:link w:val="TitleChar"/>
    <w:uiPriority w:val="10"/>
    <w:qFormat/>
    <w:rsid w:val="00035E14"/>
    <w:pPr>
      <w:spacing w:after="120" w:line="680" w:lineRule="exact"/>
    </w:pPr>
    <w:rPr>
      <w:rFonts w:cs="Times New Roman"/>
      <w:caps/>
      <w:color w:val="AB4399"/>
      <w:w w:val="110"/>
      <w:sz w:val="72"/>
      <w:szCs w:val="72"/>
      <w:lang w:eastAsia="en-AU"/>
    </w:rPr>
  </w:style>
  <w:style w:type="character" w:customStyle="1" w:styleId="TitleChar">
    <w:name w:val="Title Char"/>
    <w:basedOn w:val="DefaultParagraphFont"/>
    <w:link w:val="Title"/>
    <w:uiPriority w:val="10"/>
    <w:rsid w:val="00035E14"/>
    <w:rPr>
      <w:rFonts w:cs="Times New Roman"/>
      <w:caps/>
      <w:color w:val="AB4399"/>
      <w:w w:val="110"/>
      <w:sz w:val="72"/>
      <w:szCs w:val="72"/>
      <w:lang w:eastAsia="en-AU"/>
    </w:rPr>
  </w:style>
  <w:style w:type="character" w:customStyle="1" w:styleId="Heading3Char">
    <w:name w:val="Heading 3 Char"/>
    <w:basedOn w:val="DefaultParagraphFont"/>
    <w:link w:val="Heading3"/>
    <w:uiPriority w:val="9"/>
    <w:rsid w:val="00950957"/>
    <w:rPr>
      <w:rFonts w:asciiTheme="majorHAnsi" w:eastAsiaTheme="majorEastAsia" w:hAnsiTheme="majorHAnsi" w:cstheme="majorBidi"/>
      <w:i/>
      <w:color w:val="9966FF"/>
      <w:sz w:val="24"/>
      <w:szCs w:val="24"/>
    </w:rPr>
  </w:style>
  <w:style w:type="paragraph" w:styleId="TOC3">
    <w:name w:val="toc 3"/>
    <w:basedOn w:val="Normal"/>
    <w:next w:val="Normal"/>
    <w:autoRedefine/>
    <w:uiPriority w:val="39"/>
    <w:unhideWhenUsed/>
    <w:rsid w:val="00DC4DE6"/>
    <w:pPr>
      <w:spacing w:after="100"/>
      <w:ind w:left="440"/>
    </w:pPr>
  </w:style>
  <w:style w:type="paragraph" w:styleId="Revision">
    <w:name w:val="Revision"/>
    <w:hidden/>
    <w:uiPriority w:val="99"/>
    <w:semiHidden/>
    <w:rsid w:val="001E0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rsay.act.gov.au/ct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say.act.gov.au/ct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parliament.act.gov.au/in-committees/standing-committees-current-assembly/standing-committee-on-justice-and-community-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80A9-3526-43E2-8480-9686CEA3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11472</Words>
  <Characters>59635</Characters>
  <Application>Microsoft Office Word</Application>
  <DocSecurity>0</DocSecurity>
  <Lines>956</Lines>
  <Paragraphs>334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CMTEDD</dc:creator>
  <cp:keywords/>
  <dc:description/>
  <cp:lastModifiedBy>Smith, Charlotte</cp:lastModifiedBy>
  <cp:revision>8</cp:revision>
  <cp:lastPrinted>2018-09-17T02:42:00Z</cp:lastPrinted>
  <dcterms:created xsi:type="dcterms:W3CDTF">2018-09-18T05:11:00Z</dcterms:created>
  <dcterms:modified xsi:type="dcterms:W3CDTF">2018-09-20T06:47:00Z</dcterms:modified>
</cp:coreProperties>
</file>