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4257553" w:displacedByCustomXml="next"/>
    <w:sdt>
      <w:sdtPr>
        <w:rPr>
          <w:bCs/>
          <w:caps w:val="0"/>
          <w:noProof/>
          <w:color w:val="auto"/>
          <w:kern w:val="22"/>
          <w:sz w:val="21"/>
          <w:szCs w:val="21"/>
        </w:rPr>
        <w:id w:val="440470352"/>
        <w:docPartObj>
          <w:docPartGallery w:val="Cover Pages"/>
          <w:docPartUnique/>
        </w:docPartObj>
      </w:sdtPr>
      <w:sdtEndPr>
        <w:rPr>
          <w:rFonts w:eastAsia="Times New Roman"/>
          <w:bCs w:val="0"/>
          <w:color w:val="482D8C" w:themeColor="background2"/>
          <w:sz w:val="36"/>
          <w:szCs w:val="40"/>
        </w:rPr>
      </w:sdtEndPr>
      <w:sdtContent>
        <w:sdt>
          <w:sdtPr>
            <w:rPr>
              <w:b/>
              <w:bCs/>
              <w:caps w:val="0"/>
              <w:noProof/>
              <w:color w:val="auto"/>
              <w:kern w:val="22"/>
              <w:sz w:val="21"/>
              <w:szCs w:val="21"/>
            </w:rPr>
            <w:id w:val="1876880705"/>
            <w:docPartObj>
              <w:docPartGallery w:val="Cover Pages"/>
              <w:docPartUnique/>
            </w:docPartObj>
          </w:sdtPr>
          <w:sdtEndPr>
            <w:rPr>
              <w:rFonts w:eastAsia="Times New Roman"/>
              <w:bCs w:val="0"/>
              <w:color w:val="482D8C" w:themeColor="background2"/>
              <w:sz w:val="36"/>
              <w:szCs w:val="40"/>
            </w:rPr>
          </w:sdtEndPr>
          <w:sdtContent>
            <w:bookmarkStart w:id="1" w:name="_GoBack" w:displacedByCustomXml="prev"/>
            <w:bookmarkEnd w:id="1" w:displacedByCustomXml="prev"/>
            <w:p w14:paraId="1D6DDFB1" w14:textId="22F7B5B8" w:rsidR="00763251" w:rsidRPr="009F6F5F" w:rsidRDefault="00763251" w:rsidP="00745525">
              <w:pPr>
                <w:pStyle w:val="Heading2"/>
              </w:pPr>
              <w:r w:rsidRPr="009F6F5F">
                <w:rPr>
                  <w:noProof/>
                </w:rPr>
                <w:drawing>
                  <wp:anchor distT="0" distB="0" distL="114300" distR="114300" simplePos="0" relativeHeight="251667456" behindDoc="1" locked="1" layoutInCell="1" allowOverlap="0" wp14:anchorId="1206F16F" wp14:editId="2F68F948">
                    <wp:simplePos x="0" y="0"/>
                    <wp:positionH relativeFrom="margin">
                      <wp:posOffset>3911600</wp:posOffset>
                    </wp:positionH>
                    <wp:positionV relativeFrom="margin">
                      <wp:posOffset>683895</wp:posOffset>
                    </wp:positionV>
                    <wp:extent cx="2873375" cy="2154555"/>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542701764.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873375" cy="2154555"/>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r w:rsidRPr="009F6F5F">
                <w:t>Wellbeing indicators</w:t>
              </w:r>
            </w:p>
            <w:p w14:paraId="003B674A" w14:textId="77777777" w:rsidR="006C74C3" w:rsidRPr="00E94769" w:rsidRDefault="006C74C3" w:rsidP="006C74C3">
              <w:pPr>
                <w:pStyle w:val="HighlightedBodyText"/>
                <w:rPr>
                  <w:noProof w:val="0"/>
                </w:rPr>
              </w:pPr>
              <w:r w:rsidRPr="00953F5D">
                <w:rPr>
                  <w:noProof w:val="0"/>
                </w:rPr>
                <w:t xml:space="preserve">The </w:t>
              </w:r>
              <w:r>
                <w:rPr>
                  <w:noProof w:val="0"/>
                </w:rPr>
                <w:t>ACT Government is developing a set of wellbeing indicators to help our community better understand and track the drivers of a good life.</w:t>
              </w:r>
            </w:p>
            <w:p w14:paraId="25562C6D" w14:textId="77777777" w:rsidR="006C74C3" w:rsidRDefault="006C74C3" w:rsidP="006C74C3">
              <w:pPr>
                <w:pStyle w:val="bodytextreverse"/>
              </w:pPr>
              <w:r>
                <w:t>In the past, measures of progress have typically focussed on economic metrics such as growth in incomes and Gross State Product. Wellbeing indicators monitor our progress across a broader range of areas that matter to the community, like our health, environment and relationships with others.</w:t>
              </w:r>
            </w:p>
            <w:p w14:paraId="75F315EE" w14:textId="77777777" w:rsidR="006C74C3" w:rsidRDefault="006C74C3" w:rsidP="006C74C3">
              <w:pPr>
                <w:pStyle w:val="bodytextreverse"/>
              </w:pPr>
              <w:r>
                <w:t>There is no single definition of wellbeing – members of any community will have different perspectives of what affects their quality of life and that of others. However, there are likely to be a range of attributes we value as a community and consider important enough to make a priority. It is these shared values that we aim to capture in the ACT’s wellbeing framework.</w:t>
              </w:r>
            </w:p>
            <w:p w14:paraId="099D3E7B" w14:textId="77777777" w:rsidR="006C74C3" w:rsidRDefault="006C74C3" w:rsidP="006C74C3">
              <w:pPr>
                <w:pStyle w:val="bodytextreverse"/>
              </w:pPr>
              <w:r>
                <w:t>The ACT Government has started a conversation with the community about whatmatters for wellbeing and how we should measure or track this in the years to come. Our indicators will be able to measure our progress over time and highlight those areas where progress hasn’t been evenly felt.</w:t>
              </w:r>
            </w:p>
            <w:p w14:paraId="7072A143" w14:textId="77777777" w:rsidR="006C74C3" w:rsidRPr="00E94769" w:rsidRDefault="006C74C3" w:rsidP="006C74C3">
              <w:pPr>
                <w:pStyle w:val="bodytextreverse"/>
              </w:pPr>
              <w:r>
                <w:t>The aim is to have a set of indicators which can be tracked at the Territory level, as well as on a more disaggregated basis like geographic areas and particular community cohorts. This will be important to ensure we are able to properly see and understand the full range of life experiences people have within our community.</w:t>
              </w:r>
            </w:p>
            <w:p w14:paraId="7476A8E9" w14:textId="77777777" w:rsidR="00763251" w:rsidRPr="009F6F5F" w:rsidRDefault="00763251" w:rsidP="00682AAB">
              <w:pPr>
                <w:pStyle w:val="Heading2"/>
                <w:spacing w:before="360"/>
              </w:pPr>
              <w:r w:rsidRPr="009F6F5F">
                <w:t xml:space="preserve">THE </w:t>
              </w:r>
              <w:r w:rsidRPr="009F6F5F">
                <w:rPr>
                  <w:rStyle w:val="Heading2Char"/>
                  <w:caps/>
                </w:rPr>
                <w:t>CONVERSATION</w:t>
              </w:r>
            </w:p>
            <w:p w14:paraId="7CE6532E" w14:textId="08ABA19B" w:rsidR="00C157FC" w:rsidRDefault="00C157FC" w:rsidP="00C157FC">
              <w:pPr>
                <w:pStyle w:val="HighlightedBodyText"/>
                <w:rPr>
                  <w:noProof w:val="0"/>
                </w:rPr>
              </w:pPr>
              <w:r w:rsidRPr="008058BB">
                <w:rPr>
                  <w:noProof w:val="0"/>
                </w:rPr>
                <w:t xml:space="preserve">On </w:t>
              </w:r>
              <w:r>
                <w:rPr>
                  <w:noProof w:val="0"/>
                </w:rPr>
                <w:t>Friday</w:t>
              </w:r>
              <w:r w:rsidRPr="008058BB">
                <w:rPr>
                  <w:noProof w:val="0"/>
                </w:rPr>
                <w:t xml:space="preserve"> </w:t>
              </w:r>
              <w:r>
                <w:rPr>
                  <w:noProof w:val="0"/>
                </w:rPr>
                <w:t>12</w:t>
              </w:r>
              <w:r w:rsidRPr="00C157FC">
                <w:rPr>
                  <w:noProof w:val="0"/>
                  <w:vertAlign w:val="superscript"/>
                </w:rPr>
                <w:t>th</w:t>
              </w:r>
              <w:r>
                <w:rPr>
                  <w:noProof w:val="0"/>
                </w:rPr>
                <w:t xml:space="preserve"> </w:t>
              </w:r>
              <w:r w:rsidRPr="008058BB">
                <w:rPr>
                  <w:noProof w:val="0"/>
                </w:rPr>
                <w:t xml:space="preserve">July </w:t>
              </w:r>
              <w:r>
                <w:rPr>
                  <w:noProof w:val="0"/>
                </w:rPr>
                <w:t>2019, as part of series of similar sessions, we held</w:t>
              </w:r>
              <w:r w:rsidRPr="008058BB">
                <w:rPr>
                  <w:noProof w:val="0"/>
                </w:rPr>
                <w:t xml:space="preserve"> a facilitated roundtable </w:t>
              </w:r>
              <w:r>
                <w:rPr>
                  <w:noProof w:val="0"/>
                </w:rPr>
                <w:t xml:space="preserve">with </w:t>
              </w:r>
              <w:r w:rsidRPr="008058BB">
                <w:rPr>
                  <w:noProof w:val="0"/>
                </w:rPr>
                <w:t>representatives of groups which provide services, advocacy or support within a variety of sector</w:t>
              </w:r>
              <w:r>
                <w:rPr>
                  <w:noProof w:val="0"/>
                </w:rPr>
                <w:t>s</w:t>
              </w:r>
              <w:r w:rsidRPr="008058BB">
                <w:rPr>
                  <w:noProof w:val="0"/>
                </w:rPr>
                <w:t xml:space="preserve"> </w:t>
              </w:r>
              <w:r>
                <w:rPr>
                  <w:noProof w:val="0"/>
                </w:rPr>
                <w:t>in Canberra</w:t>
              </w:r>
              <w:r w:rsidRPr="008058BB">
                <w:rPr>
                  <w:noProof w:val="0"/>
                </w:rPr>
                <w:t>.</w:t>
              </w:r>
            </w:p>
            <w:p w14:paraId="2B12094B" w14:textId="0DD9A30A" w:rsidR="00C157FC" w:rsidRDefault="00C157FC" w:rsidP="00C157FC">
              <w:pPr>
                <w:pStyle w:val="bodytextreverse"/>
                <w:rPr>
                  <w:noProof w:val="0"/>
                </w:rPr>
              </w:pPr>
              <w:r>
                <w:rPr>
                  <w:noProof w:val="0"/>
                </w:rPr>
                <w:t>The roundtable considered Canberra’s values and how Canberra’s wellbeing could be described at the moment. Through group exercises</w:t>
              </w:r>
              <w:r>
                <w:rPr>
                  <w:noProof w:val="0"/>
                </w:rPr>
                <w:t>,</w:t>
              </w:r>
              <w:r>
                <w:rPr>
                  <w:noProof w:val="0"/>
                </w:rPr>
                <w:t xml:space="preserve"> participants identified key descriptions of wellbeing and ways these descriptions could be measured.</w:t>
              </w:r>
            </w:p>
            <w:p w14:paraId="6DFB4634" w14:textId="02557EE7" w:rsidR="00C157FC" w:rsidRPr="000D1814" w:rsidRDefault="00C157FC" w:rsidP="00C157FC">
              <w:pPr>
                <w:pStyle w:val="HighlightedBodyText"/>
                <w:rPr>
                  <w:b w:val="0"/>
                  <w:noProof w:val="0"/>
                </w:rPr>
                <w:sectPr w:rsidR="00C157FC" w:rsidRPr="000D1814" w:rsidSect="003E6503">
                  <w:headerReference w:type="default" r:id="rId12"/>
                  <w:footerReference w:type="default" r:id="rId13"/>
                  <w:headerReference w:type="first" r:id="rId14"/>
                  <w:footerReference w:type="first" r:id="rId15"/>
                  <w:pgSz w:w="11906" w:h="16838" w:code="9"/>
                  <w:pgMar w:top="3426" w:right="707" w:bottom="1276" w:left="851" w:header="709" w:footer="0" w:gutter="0"/>
                  <w:cols w:space="282"/>
                  <w:titlePg/>
                  <w:docGrid w:linePitch="360"/>
                </w:sectPr>
              </w:pPr>
              <w:r w:rsidRPr="00EF625D">
                <w:rPr>
                  <w:b w:val="0"/>
                  <w:noProof w:val="0"/>
                  <w:color w:val="000000" w:themeColor="text1"/>
                </w:rPr>
                <w:t xml:space="preserve">These conversations took place to help us understand what matters to Canberrans when it comes to quality of life and the </w:t>
              </w:r>
              <w:r>
                <w:rPr>
                  <w:b w:val="0"/>
                  <w:noProof w:val="0"/>
                  <w:color w:val="000000" w:themeColor="text1"/>
                </w:rPr>
                <w:t xml:space="preserve">drivers of </w:t>
              </w:r>
              <w:r w:rsidRPr="00EF625D">
                <w:rPr>
                  <w:b w:val="0"/>
                  <w:noProof w:val="0"/>
                  <w:color w:val="000000" w:themeColor="text1"/>
                </w:rPr>
                <w:t xml:space="preserve">our wellbeing. This was </w:t>
              </w:r>
              <w:r>
                <w:rPr>
                  <w:b w:val="0"/>
                  <w:noProof w:val="0"/>
                  <w:color w:val="000000" w:themeColor="text1"/>
                </w:rPr>
                <w:t xml:space="preserve">part of </w:t>
              </w:r>
              <w:r w:rsidRPr="00EF625D">
                <w:rPr>
                  <w:b w:val="0"/>
                  <w:noProof w:val="0"/>
                  <w:color w:val="000000" w:themeColor="text1"/>
                </w:rPr>
                <w:t>the first phase of development for our ACT Wellbeing Indicators, and stakeholders will be actively invited to participate and have their say through all phases of engagement</w:t>
              </w:r>
              <w:r>
                <w:rPr>
                  <w:b w:val="0"/>
                  <w:noProof w:val="0"/>
                  <w:color w:val="000000" w:themeColor="text1"/>
                </w:rPr>
                <w:t>.</w:t>
              </w:r>
            </w:p>
            <w:tbl>
              <w:tblPr>
                <w:tblStyle w:val="ColorfulList-Accent5"/>
                <w:tblW w:w="0" w:type="auto"/>
                <w:tblLook w:val="04A0" w:firstRow="1" w:lastRow="0" w:firstColumn="1" w:lastColumn="0" w:noHBand="0" w:noVBand="1"/>
              </w:tblPr>
              <w:tblGrid>
                <w:gridCol w:w="10348"/>
              </w:tblGrid>
              <w:tr w:rsidR="00763251" w:rsidRPr="009F6F5F" w14:paraId="4E69447C" w14:textId="77777777" w:rsidTr="00A12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06177ED4" w14:textId="77777777" w:rsidR="00763251" w:rsidRPr="009F6F5F" w:rsidRDefault="00763251" w:rsidP="00BA103B">
                    <w:pPr>
                      <w:pStyle w:val="Tableheadbold"/>
                    </w:pPr>
                    <w:r w:rsidRPr="009F6F5F">
                      <w:t xml:space="preserve">The roundtable identified general areas of wellbeing in the ACT which included:  </w:t>
                    </w:r>
                  </w:p>
                </w:tc>
              </w:tr>
              <w:tr w:rsidR="00763251" w:rsidRPr="009F6F5F" w14:paraId="5648402B"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37752F1A" w14:textId="77777777" w:rsidR="00763251" w:rsidRDefault="00763251" w:rsidP="00571569">
                    <w:pPr>
                      <w:pStyle w:val="Bullet1"/>
                      <w:numPr>
                        <w:ilvl w:val="0"/>
                        <w:numId w:val="0"/>
                      </w:numPr>
                      <w:suppressAutoHyphens/>
                      <w:spacing w:before="60" w:line="260" w:lineRule="atLeast"/>
                      <w:ind w:left="360" w:hanging="360"/>
                    </w:pPr>
                    <w:r>
                      <w:t xml:space="preserve">Environment and sustainability </w:t>
                    </w:r>
                  </w:p>
                  <w:p w14:paraId="259CBB0F" w14:textId="77777777" w:rsidR="00763251" w:rsidRPr="009F6F5F" w:rsidRDefault="00763251" w:rsidP="00763251">
                    <w:pPr>
                      <w:pStyle w:val="bodytextreverse"/>
                      <w:numPr>
                        <w:ilvl w:val="0"/>
                        <w:numId w:val="31"/>
                      </w:numPr>
                      <w:rPr>
                        <w:bCs w:val="0"/>
                        <w:noProof w:val="0"/>
                        <w:color w:val="auto"/>
                        <w:szCs w:val="22"/>
                      </w:rPr>
                    </w:pPr>
                    <w:r w:rsidRPr="009F6F5F">
                      <w:rPr>
                        <w:b w:val="0"/>
                        <w:noProof w:val="0"/>
                        <w:color w:val="auto"/>
                        <w:szCs w:val="22"/>
                      </w:rPr>
                      <w:t>Minimi</w:t>
                    </w:r>
                    <w:r>
                      <w:rPr>
                        <w:b w:val="0"/>
                        <w:noProof w:val="0"/>
                        <w:color w:val="auto"/>
                        <w:szCs w:val="22"/>
                      </w:rPr>
                      <w:t>s</w:t>
                    </w:r>
                    <w:r w:rsidRPr="009F6F5F">
                      <w:rPr>
                        <w:b w:val="0"/>
                        <w:noProof w:val="0"/>
                        <w:color w:val="auto"/>
                        <w:szCs w:val="22"/>
                      </w:rPr>
                      <w:t>ing Canberra’s environmental footprint through policy, waste management, employment of sustainable practices, and use of renewable energy</w:t>
                    </w:r>
                  </w:p>
                  <w:p w14:paraId="08C0F449" w14:textId="77777777" w:rsidR="00763251" w:rsidRPr="00571569" w:rsidRDefault="00763251" w:rsidP="00763251">
                    <w:pPr>
                      <w:pStyle w:val="bodytextreverse"/>
                      <w:numPr>
                        <w:ilvl w:val="0"/>
                        <w:numId w:val="31"/>
                      </w:numPr>
                    </w:pPr>
                    <w:r>
                      <w:rPr>
                        <w:b w:val="0"/>
                        <w:noProof w:val="0"/>
                        <w:color w:val="auto"/>
                        <w:szCs w:val="22"/>
                      </w:rPr>
                      <w:t>E</w:t>
                    </w:r>
                    <w:r w:rsidRPr="009F6F5F">
                      <w:rPr>
                        <w:b w:val="0"/>
                        <w:noProof w:val="0"/>
                        <w:color w:val="auto"/>
                        <w:szCs w:val="22"/>
                      </w:rPr>
                      <w:t xml:space="preserve">co-friendly </w:t>
                    </w:r>
                    <w:r>
                      <w:rPr>
                        <w:b w:val="0"/>
                        <w:noProof w:val="0"/>
                        <w:color w:val="auto"/>
                        <w:szCs w:val="22"/>
                      </w:rPr>
                      <w:t xml:space="preserve">urban planning that </w:t>
                    </w:r>
                    <w:r w:rsidRPr="009F6F5F">
                      <w:rPr>
                        <w:b w:val="0"/>
                        <w:noProof w:val="0"/>
                        <w:color w:val="auto"/>
                        <w:szCs w:val="22"/>
                      </w:rPr>
                      <w:t>incorporate renewable energy sources such as solar panels</w:t>
                    </w:r>
                  </w:p>
                  <w:p w14:paraId="6D685315" w14:textId="2B25032C" w:rsidR="00763251" w:rsidRPr="009F6F5F" w:rsidRDefault="00763251" w:rsidP="00763251">
                    <w:pPr>
                      <w:pStyle w:val="bodytextreverse"/>
                      <w:numPr>
                        <w:ilvl w:val="0"/>
                        <w:numId w:val="31"/>
                      </w:numPr>
                    </w:pPr>
                    <w:r w:rsidRPr="009F6F5F">
                      <w:rPr>
                        <w:b w:val="0"/>
                        <w:noProof w:val="0"/>
                        <w:color w:val="auto"/>
                        <w:szCs w:val="22"/>
                      </w:rPr>
                      <w:t>Maintenance of green spaces and improved access to nature</w:t>
                    </w:r>
                  </w:p>
                </w:tc>
              </w:tr>
              <w:tr w:rsidR="00763251" w:rsidRPr="009F6F5F" w14:paraId="00580547"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2CD28F0F" w14:textId="77777777" w:rsidR="00763251" w:rsidRDefault="00763251" w:rsidP="00571569">
                    <w:pPr>
                      <w:pStyle w:val="Bullet1"/>
                      <w:numPr>
                        <w:ilvl w:val="0"/>
                        <w:numId w:val="0"/>
                      </w:numPr>
                      <w:suppressAutoHyphens/>
                      <w:spacing w:before="60" w:line="260" w:lineRule="atLeast"/>
                      <w:ind w:left="360" w:hanging="360"/>
                      <w:rPr>
                        <w:b w:val="0"/>
                        <w:bCs w:val="0"/>
                      </w:rPr>
                    </w:pPr>
                    <w:r>
                      <w:t>Regional | Global Focus</w:t>
                    </w:r>
                  </w:p>
                  <w:p w14:paraId="24C6F955" w14:textId="36B0792A" w:rsidR="00763251" w:rsidRPr="00571569" w:rsidRDefault="00763251" w:rsidP="00763251">
                    <w:pPr>
                      <w:pStyle w:val="bodytextreverse"/>
                      <w:numPr>
                        <w:ilvl w:val="0"/>
                        <w:numId w:val="31"/>
                      </w:numPr>
                      <w:rPr>
                        <w:bCs w:val="0"/>
                        <w:noProof w:val="0"/>
                        <w:color w:val="auto"/>
                        <w:szCs w:val="22"/>
                      </w:rPr>
                    </w:pPr>
                    <w:r w:rsidRPr="009F6F5F">
                      <w:rPr>
                        <w:b w:val="0"/>
                        <w:noProof w:val="0"/>
                        <w:color w:val="auto"/>
                        <w:szCs w:val="22"/>
                      </w:rPr>
                      <w:t>Being regional and global leaders</w:t>
                    </w:r>
                    <w:r>
                      <w:rPr>
                        <w:b w:val="0"/>
                        <w:noProof w:val="0"/>
                        <w:color w:val="auto"/>
                        <w:szCs w:val="22"/>
                      </w:rPr>
                      <w:t xml:space="preserve"> across a range of areas; in particular </w:t>
                    </w:r>
                    <w:r w:rsidRPr="009F6F5F">
                      <w:rPr>
                        <w:b w:val="0"/>
                        <w:noProof w:val="0"/>
                        <w:color w:val="auto"/>
                        <w:szCs w:val="22"/>
                      </w:rPr>
                      <w:t>environment</w:t>
                    </w:r>
                    <w:r>
                      <w:rPr>
                        <w:b w:val="0"/>
                        <w:noProof w:val="0"/>
                        <w:color w:val="auto"/>
                        <w:szCs w:val="22"/>
                      </w:rPr>
                      <w:t xml:space="preserve"> and sustainability</w:t>
                    </w:r>
                  </w:p>
                </w:tc>
              </w:tr>
              <w:tr w:rsidR="00763251" w:rsidRPr="009F6F5F" w14:paraId="68FEDF66"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4BCF2EA3" w14:textId="77777777" w:rsidR="00763251" w:rsidRDefault="00763251" w:rsidP="000D456C">
                    <w:pPr>
                      <w:pStyle w:val="Bullet1"/>
                      <w:numPr>
                        <w:ilvl w:val="0"/>
                        <w:numId w:val="0"/>
                      </w:numPr>
                      <w:suppressAutoHyphens/>
                      <w:spacing w:before="60" w:line="260" w:lineRule="atLeast"/>
                      <w:ind w:left="357" w:hanging="357"/>
                      <w:rPr>
                        <w:b w:val="0"/>
                        <w:bCs w:val="0"/>
                      </w:rPr>
                    </w:pPr>
                    <w:r w:rsidRPr="00F314F5">
                      <w:t>Time | Consumption</w:t>
                    </w:r>
                  </w:p>
                  <w:p w14:paraId="663D05BF" w14:textId="77777777" w:rsidR="00763251" w:rsidRPr="009F6F5F" w:rsidRDefault="00763251" w:rsidP="00C150D1">
                    <w:pPr>
                      <w:pStyle w:val="bodytextreverse"/>
                      <w:numPr>
                        <w:ilvl w:val="0"/>
                        <w:numId w:val="8"/>
                      </w:numPr>
                      <w:rPr>
                        <w:b w:val="0"/>
                        <w:noProof w:val="0"/>
                        <w:color w:val="auto"/>
                        <w:szCs w:val="22"/>
                      </w:rPr>
                    </w:pPr>
                    <w:r>
                      <w:rPr>
                        <w:b w:val="0"/>
                        <w:noProof w:val="0"/>
                        <w:color w:val="auto"/>
                        <w:szCs w:val="22"/>
                      </w:rPr>
                      <w:t>The right</w:t>
                    </w:r>
                    <w:r w:rsidRPr="009F6F5F">
                      <w:rPr>
                        <w:b w:val="0"/>
                        <w:noProof w:val="0"/>
                        <w:color w:val="auto"/>
                        <w:szCs w:val="22"/>
                      </w:rPr>
                      <w:t xml:space="preserve"> balance between work and life by having </w:t>
                    </w:r>
                    <w:r>
                      <w:rPr>
                        <w:b w:val="0"/>
                        <w:noProof w:val="0"/>
                        <w:color w:val="auto"/>
                        <w:szCs w:val="22"/>
                      </w:rPr>
                      <w:t>enough</w:t>
                    </w:r>
                    <w:r w:rsidRPr="009F6F5F">
                      <w:rPr>
                        <w:b w:val="0"/>
                        <w:noProof w:val="0"/>
                        <w:color w:val="auto"/>
                        <w:szCs w:val="22"/>
                      </w:rPr>
                      <w:t xml:space="preserve"> time for leisure, family, work, self, and friends </w:t>
                    </w:r>
                  </w:p>
                  <w:p w14:paraId="4E125324" w14:textId="77777777" w:rsidR="00763251" w:rsidRPr="009F6F5F" w:rsidRDefault="00763251" w:rsidP="00C150D1">
                    <w:pPr>
                      <w:pStyle w:val="bodytextreverse"/>
                      <w:numPr>
                        <w:ilvl w:val="0"/>
                        <w:numId w:val="8"/>
                      </w:numPr>
                      <w:rPr>
                        <w:b w:val="0"/>
                        <w:noProof w:val="0"/>
                        <w:color w:val="auto"/>
                        <w:szCs w:val="22"/>
                      </w:rPr>
                    </w:pPr>
                    <w:r w:rsidRPr="009F6F5F">
                      <w:rPr>
                        <w:b w:val="0"/>
                        <w:noProof w:val="0"/>
                        <w:color w:val="auto"/>
                        <w:szCs w:val="22"/>
                      </w:rPr>
                      <w:t>Access to necessary resources to work effectively and efficiently</w:t>
                    </w:r>
                  </w:p>
                  <w:p w14:paraId="300C755B" w14:textId="15CEB989" w:rsidR="00763251" w:rsidRPr="009F6F5F" w:rsidRDefault="00763251" w:rsidP="00C150D1">
                    <w:pPr>
                      <w:pStyle w:val="bodytextreverse"/>
                      <w:numPr>
                        <w:ilvl w:val="0"/>
                        <w:numId w:val="8"/>
                      </w:numPr>
                    </w:pPr>
                    <w:r w:rsidRPr="009F6F5F">
                      <w:rPr>
                        <w:b w:val="0"/>
                        <w:bCs w:val="0"/>
                        <w:szCs w:val="22"/>
                      </w:rPr>
                      <w:t>Acknowledging the importance of volunteer</w:t>
                    </w:r>
                    <w:r>
                      <w:rPr>
                        <w:b w:val="0"/>
                        <w:bCs w:val="0"/>
                        <w:szCs w:val="22"/>
                      </w:rPr>
                      <w:t xml:space="preserve"> and unpaid</w:t>
                    </w:r>
                    <w:r w:rsidR="00C157FC">
                      <w:rPr>
                        <w:b w:val="0"/>
                        <w:bCs w:val="0"/>
                        <w:szCs w:val="22"/>
                      </w:rPr>
                      <w:t xml:space="preserve"> work</w:t>
                    </w:r>
                  </w:p>
                </w:tc>
              </w:tr>
              <w:tr w:rsidR="00763251" w:rsidRPr="009F6F5F" w14:paraId="1D8534D8"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14CD46DD" w14:textId="77777777" w:rsidR="00763251" w:rsidRPr="009F6F5F" w:rsidRDefault="00763251" w:rsidP="00571569">
                    <w:pPr>
                      <w:pStyle w:val="Bullet1"/>
                      <w:numPr>
                        <w:ilvl w:val="0"/>
                        <w:numId w:val="0"/>
                      </w:numPr>
                      <w:suppressAutoHyphens/>
                      <w:spacing w:before="60" w:line="260" w:lineRule="atLeast"/>
                      <w:ind w:left="357" w:hanging="357"/>
                    </w:pPr>
                    <w:r w:rsidRPr="00A75818">
                      <w:t>Education</w:t>
                    </w:r>
                    <w:r w:rsidRPr="009F6F5F">
                      <w:t xml:space="preserve"> </w:t>
                    </w:r>
                  </w:p>
                  <w:p w14:paraId="22245AF6" w14:textId="77777777" w:rsidR="00763251" w:rsidRPr="009F6F5F" w:rsidRDefault="00763251" w:rsidP="00571569">
                    <w:pPr>
                      <w:pStyle w:val="bodytextreverse"/>
                      <w:numPr>
                        <w:ilvl w:val="0"/>
                        <w:numId w:val="8"/>
                      </w:numPr>
                      <w:rPr>
                        <w:b w:val="0"/>
                        <w:noProof w:val="0"/>
                        <w:color w:val="auto"/>
                        <w:szCs w:val="22"/>
                      </w:rPr>
                    </w:pPr>
                    <w:r w:rsidRPr="009F6F5F">
                      <w:rPr>
                        <w:b w:val="0"/>
                        <w:noProof w:val="0"/>
                        <w:color w:val="auto"/>
                        <w:szCs w:val="22"/>
                      </w:rPr>
                      <w:t>Accessible, affordable, high quality education</w:t>
                    </w:r>
                    <w:r>
                      <w:rPr>
                        <w:b w:val="0"/>
                        <w:noProof w:val="0"/>
                        <w:color w:val="auto"/>
                        <w:szCs w:val="22"/>
                      </w:rPr>
                      <w:t xml:space="preserve"> for all</w:t>
                    </w:r>
                    <w:r w:rsidRPr="009F6F5F">
                      <w:rPr>
                        <w:b w:val="0"/>
                        <w:noProof w:val="0"/>
                        <w:color w:val="auto"/>
                        <w:szCs w:val="22"/>
                      </w:rPr>
                      <w:t xml:space="preserve"> from early childhood to tertiary qualificatio</w:t>
                    </w:r>
                    <w:r>
                      <w:rPr>
                        <w:b w:val="0"/>
                        <w:noProof w:val="0"/>
                        <w:color w:val="auto"/>
                        <w:szCs w:val="22"/>
                      </w:rPr>
                      <w:t>ns</w:t>
                    </w:r>
                    <w:r w:rsidRPr="009F6F5F">
                      <w:rPr>
                        <w:b w:val="0"/>
                        <w:noProof w:val="0"/>
                        <w:color w:val="auto"/>
                        <w:szCs w:val="22"/>
                      </w:rPr>
                      <w:t xml:space="preserve"> </w:t>
                    </w:r>
                  </w:p>
                  <w:p w14:paraId="67C25E90" w14:textId="77777777" w:rsidR="00763251" w:rsidRPr="009F6F5F" w:rsidRDefault="00763251" w:rsidP="00571569">
                    <w:pPr>
                      <w:pStyle w:val="bodytextreverse"/>
                      <w:numPr>
                        <w:ilvl w:val="0"/>
                        <w:numId w:val="8"/>
                      </w:numPr>
                      <w:rPr>
                        <w:b w:val="0"/>
                        <w:noProof w:val="0"/>
                        <w:color w:val="auto"/>
                        <w:szCs w:val="22"/>
                      </w:rPr>
                    </w:pPr>
                    <w:r w:rsidRPr="009F6F5F">
                      <w:rPr>
                        <w:b w:val="0"/>
                        <w:noProof w:val="0"/>
                        <w:color w:val="auto"/>
                        <w:szCs w:val="22"/>
                      </w:rPr>
                      <w:t>Diversity of curriculum to support all learning levels</w:t>
                    </w:r>
                  </w:p>
                  <w:p w14:paraId="26B2BA4B" w14:textId="77777777" w:rsidR="00763251" w:rsidRPr="00571569" w:rsidRDefault="00763251" w:rsidP="00571569">
                    <w:pPr>
                      <w:pStyle w:val="bodytextreverse"/>
                      <w:numPr>
                        <w:ilvl w:val="0"/>
                        <w:numId w:val="8"/>
                      </w:numPr>
                    </w:pPr>
                    <w:r>
                      <w:rPr>
                        <w:b w:val="0"/>
                        <w:noProof w:val="0"/>
                        <w:color w:val="auto"/>
                        <w:szCs w:val="22"/>
                      </w:rPr>
                      <w:t>Appropriate knowledge to</w:t>
                    </w:r>
                    <w:r w:rsidRPr="009F6F5F">
                      <w:rPr>
                        <w:b w:val="0"/>
                        <w:noProof w:val="0"/>
                        <w:color w:val="auto"/>
                        <w:szCs w:val="22"/>
                      </w:rPr>
                      <w:t xml:space="preserve"> prepare for community involvement and future employment</w:t>
                    </w:r>
                  </w:p>
                  <w:p w14:paraId="31A18C04" w14:textId="1A0763F5" w:rsidR="00763251" w:rsidRPr="009F6F5F" w:rsidRDefault="00763251" w:rsidP="00571569">
                    <w:pPr>
                      <w:pStyle w:val="bodytextreverse"/>
                      <w:numPr>
                        <w:ilvl w:val="0"/>
                        <w:numId w:val="8"/>
                      </w:numPr>
                    </w:pPr>
                    <w:r>
                      <w:rPr>
                        <w:b w:val="0"/>
                        <w:noProof w:val="0"/>
                        <w:color w:val="auto"/>
                        <w:szCs w:val="22"/>
                      </w:rPr>
                      <w:t>Appropriate</w:t>
                    </w:r>
                    <w:r w:rsidRPr="009F6F5F">
                      <w:rPr>
                        <w:b w:val="0"/>
                        <w:noProof w:val="0"/>
                        <w:color w:val="auto"/>
                        <w:szCs w:val="22"/>
                      </w:rPr>
                      <w:t xml:space="preserve"> s</w:t>
                    </w:r>
                    <w:r w:rsidR="00C157FC">
                      <w:rPr>
                        <w:b w:val="0"/>
                        <w:noProof w:val="0"/>
                        <w:color w:val="auto"/>
                        <w:szCs w:val="22"/>
                      </w:rPr>
                      <w:t>upport and funding for teachers</w:t>
                    </w:r>
                  </w:p>
                </w:tc>
              </w:tr>
              <w:tr w:rsidR="00763251" w:rsidRPr="009F6F5F" w14:paraId="50283EBF"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1A490F93" w14:textId="77777777" w:rsidR="00763251" w:rsidRDefault="00763251" w:rsidP="000D456C">
                    <w:pPr>
                      <w:pStyle w:val="Bullet1"/>
                      <w:numPr>
                        <w:ilvl w:val="0"/>
                        <w:numId w:val="0"/>
                      </w:numPr>
                      <w:suppressAutoHyphens/>
                      <w:spacing w:before="60" w:line="260" w:lineRule="atLeast"/>
                      <w:ind w:left="357" w:hanging="357"/>
                      <w:rPr>
                        <w:b w:val="0"/>
                        <w:bCs w:val="0"/>
                      </w:rPr>
                    </w:pPr>
                    <w:r w:rsidRPr="00EE2F38">
                      <w:t>Individual wellbeing</w:t>
                    </w:r>
                  </w:p>
                  <w:p w14:paraId="7FE72A5A" w14:textId="77777777" w:rsidR="00763251" w:rsidRDefault="00763251" w:rsidP="002B5D5E">
                    <w:pPr>
                      <w:pStyle w:val="bodytextreverse"/>
                      <w:numPr>
                        <w:ilvl w:val="0"/>
                        <w:numId w:val="8"/>
                      </w:numPr>
                    </w:pPr>
                    <w:r>
                      <w:rPr>
                        <w:b w:val="0"/>
                        <w:bCs w:val="0"/>
                      </w:rPr>
                      <w:t>Individual physical, mental and spiritual wellbeing; including time use, health, and self-management skills</w:t>
                    </w:r>
                  </w:p>
                  <w:p w14:paraId="6250C87D" w14:textId="77777777" w:rsidR="00763251" w:rsidRPr="009F6F5F" w:rsidRDefault="00763251" w:rsidP="00E650FD">
                    <w:pPr>
                      <w:pStyle w:val="bodytextreverse"/>
                      <w:numPr>
                        <w:ilvl w:val="0"/>
                        <w:numId w:val="8"/>
                      </w:numPr>
                    </w:pPr>
                    <w:r>
                      <w:rPr>
                        <w:b w:val="0"/>
                        <w:bCs w:val="0"/>
                      </w:rPr>
                      <w:t>Feel represented in the community</w:t>
                    </w:r>
                  </w:p>
                </w:tc>
              </w:tr>
              <w:tr w:rsidR="00763251" w:rsidRPr="009F6F5F" w14:paraId="0E63E355"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32FC0F56" w14:textId="77777777" w:rsidR="00763251" w:rsidRDefault="00763251" w:rsidP="000D456C">
                    <w:pPr>
                      <w:pStyle w:val="Bullet1"/>
                      <w:numPr>
                        <w:ilvl w:val="0"/>
                        <w:numId w:val="0"/>
                      </w:numPr>
                      <w:suppressAutoHyphens/>
                      <w:spacing w:before="60" w:line="260" w:lineRule="atLeast"/>
                      <w:ind w:left="357" w:hanging="357"/>
                      <w:rPr>
                        <w:b w:val="0"/>
                        <w:bCs w:val="0"/>
                      </w:rPr>
                    </w:pPr>
                    <w:r w:rsidRPr="00EE2F38">
                      <w:t>Prosperity</w:t>
                    </w:r>
                  </w:p>
                  <w:p w14:paraId="0AE529F1" w14:textId="77777777" w:rsidR="00763251" w:rsidRPr="00E650FD" w:rsidRDefault="00763251" w:rsidP="00C150D1">
                    <w:pPr>
                      <w:pStyle w:val="bodytextreverse"/>
                      <w:numPr>
                        <w:ilvl w:val="0"/>
                        <w:numId w:val="8"/>
                      </w:numPr>
                      <w:rPr>
                        <w:b w:val="0"/>
                        <w:bCs w:val="0"/>
                      </w:rPr>
                    </w:pPr>
                    <w:r w:rsidRPr="009F6F5F">
                      <w:rPr>
                        <w:b w:val="0"/>
                        <w:noProof w:val="0"/>
                        <w:color w:val="auto"/>
                        <w:szCs w:val="22"/>
                      </w:rPr>
                      <w:t>Prosperous community where all members have</w:t>
                    </w:r>
                    <w:r>
                      <w:rPr>
                        <w:b w:val="0"/>
                        <w:noProof w:val="0"/>
                        <w:color w:val="auto"/>
                        <w:szCs w:val="22"/>
                      </w:rPr>
                      <w:t xml:space="preserve"> sufficient</w:t>
                    </w:r>
                    <w:r w:rsidRPr="009F6F5F">
                      <w:rPr>
                        <w:b w:val="0"/>
                        <w:noProof w:val="0"/>
                        <w:color w:val="auto"/>
                        <w:szCs w:val="22"/>
                      </w:rPr>
                      <w:t xml:space="preserve"> employment opportunities and income</w:t>
                    </w:r>
                  </w:p>
                  <w:p w14:paraId="1486B1E9" w14:textId="45F76A54" w:rsidR="00763251" w:rsidRPr="009F6F5F" w:rsidRDefault="00763251" w:rsidP="00C150D1">
                    <w:pPr>
                      <w:pStyle w:val="bodytextreverse"/>
                      <w:numPr>
                        <w:ilvl w:val="0"/>
                        <w:numId w:val="8"/>
                      </w:numPr>
                    </w:pPr>
                    <w:r w:rsidRPr="00E650FD">
                      <w:rPr>
                        <w:b w:val="0"/>
                        <w:bCs w:val="0"/>
                      </w:rPr>
                      <w:t>Broader focus on prosperity in terms</w:t>
                    </w:r>
                    <w:r>
                      <w:rPr>
                        <w:b w:val="0"/>
                        <w:bCs w:val="0"/>
                      </w:rPr>
                      <w:t xml:space="preserve"> other than economics</w:t>
                    </w:r>
                  </w:p>
                </w:tc>
              </w:tr>
              <w:tr w:rsidR="00763251" w:rsidRPr="009F6F5F" w14:paraId="3D893DA2"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2914E363" w14:textId="77777777" w:rsidR="00763251" w:rsidRDefault="00763251" w:rsidP="000D456C">
                    <w:pPr>
                      <w:pStyle w:val="Bullet1"/>
                      <w:numPr>
                        <w:ilvl w:val="0"/>
                        <w:numId w:val="0"/>
                      </w:numPr>
                      <w:suppressAutoHyphens/>
                      <w:spacing w:before="60" w:line="260" w:lineRule="atLeast"/>
                      <w:ind w:left="357" w:hanging="357"/>
                      <w:rPr>
                        <w:b w:val="0"/>
                        <w:bCs w:val="0"/>
                      </w:rPr>
                    </w:pPr>
                    <w:r w:rsidRPr="00EE2F38">
                      <w:t>Innovation</w:t>
                    </w:r>
                  </w:p>
                  <w:p w14:paraId="21640696" w14:textId="77777777" w:rsidR="00763251" w:rsidRPr="00E650FD" w:rsidRDefault="00763251" w:rsidP="00E650FD">
                    <w:pPr>
                      <w:pStyle w:val="bodytextreverse"/>
                      <w:numPr>
                        <w:ilvl w:val="0"/>
                        <w:numId w:val="8"/>
                      </w:numPr>
                      <w:rPr>
                        <w:b w:val="0"/>
                        <w:bCs w:val="0"/>
                      </w:rPr>
                    </w:pPr>
                    <w:r w:rsidRPr="00E650FD">
                      <w:rPr>
                        <w:b w:val="0"/>
                        <w:bCs w:val="0"/>
                      </w:rPr>
                      <w:t>Consideration and support of non ‘business as usual’ approaches to solving problems</w:t>
                    </w:r>
                  </w:p>
                  <w:p w14:paraId="155D761F" w14:textId="67AD680A" w:rsidR="00763251" w:rsidRPr="00E650FD" w:rsidRDefault="00763251" w:rsidP="00E650FD">
                    <w:pPr>
                      <w:pStyle w:val="bodytextreverse"/>
                      <w:numPr>
                        <w:ilvl w:val="0"/>
                        <w:numId w:val="8"/>
                      </w:numPr>
                    </w:pPr>
                    <w:r w:rsidRPr="00E650FD">
                      <w:rPr>
                        <w:b w:val="0"/>
                        <w:bCs w:val="0"/>
                      </w:rPr>
                      <w:t>Support for start-</w:t>
                    </w:r>
                    <w:r w:rsidR="00C157FC">
                      <w:rPr>
                        <w:b w:val="0"/>
                        <w:bCs w:val="0"/>
                      </w:rPr>
                      <w:t>ups and mentoring opportunities</w:t>
                    </w:r>
                  </w:p>
                </w:tc>
              </w:tr>
              <w:tr w:rsidR="00763251" w:rsidRPr="009F6F5F" w14:paraId="624D6FF2"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550E366F" w14:textId="77777777" w:rsidR="00763251" w:rsidRDefault="00763251" w:rsidP="000D456C">
                    <w:pPr>
                      <w:pStyle w:val="Bullet1"/>
                      <w:numPr>
                        <w:ilvl w:val="0"/>
                        <w:numId w:val="0"/>
                      </w:numPr>
                      <w:suppressAutoHyphens/>
                      <w:spacing w:before="60" w:line="260" w:lineRule="atLeast"/>
                      <w:ind w:left="357" w:hanging="357"/>
                      <w:rPr>
                        <w:b w:val="0"/>
                        <w:bCs w:val="0"/>
                      </w:rPr>
                    </w:pPr>
                    <w:r w:rsidRPr="00EE2F38">
                      <w:t>Sport and recreation</w:t>
                    </w:r>
                  </w:p>
                  <w:p w14:paraId="1D4B1E36" w14:textId="77777777" w:rsidR="00763251" w:rsidRPr="0059586B" w:rsidRDefault="00763251" w:rsidP="00335EF6">
                    <w:pPr>
                      <w:pStyle w:val="bodytextreverse"/>
                      <w:numPr>
                        <w:ilvl w:val="0"/>
                        <w:numId w:val="8"/>
                      </w:numPr>
                    </w:pPr>
                    <w:r w:rsidRPr="00E650FD">
                      <w:rPr>
                        <w:b w:val="0"/>
                        <w:bCs w:val="0"/>
                      </w:rPr>
                      <w:t>Removal of barriers</w:t>
                    </w:r>
                    <w:r>
                      <w:rPr>
                        <w:b w:val="0"/>
                        <w:bCs w:val="0"/>
                      </w:rPr>
                      <w:t>, m</w:t>
                    </w:r>
                    <w:r w:rsidRPr="00E650FD">
                      <w:rPr>
                        <w:b w:val="0"/>
                        <w:bCs w:val="0"/>
                      </w:rPr>
                      <w:t>ale</w:t>
                    </w:r>
                    <w:r w:rsidRPr="0059586B">
                      <w:t>,</w:t>
                    </w:r>
                    <w:r w:rsidRPr="00E650FD">
                      <w:rPr>
                        <w:b w:val="0"/>
                        <w:bCs w:val="0"/>
                      </w:rPr>
                      <w:t xml:space="preserve"> female and all-abilities participation pathways from youth to adulthood</w:t>
                    </w:r>
                  </w:p>
                  <w:p w14:paraId="65D2C7F2" w14:textId="77777777" w:rsidR="00763251" w:rsidRPr="00BB7F59" w:rsidRDefault="00763251" w:rsidP="00BB7F59">
                    <w:pPr>
                      <w:pStyle w:val="bodytextreverse"/>
                      <w:numPr>
                        <w:ilvl w:val="0"/>
                        <w:numId w:val="8"/>
                      </w:numPr>
                      <w:rPr>
                        <w:b w:val="0"/>
                        <w:bCs w:val="0"/>
                      </w:rPr>
                    </w:pPr>
                    <w:r w:rsidRPr="00E650FD">
                      <w:rPr>
                        <w:b w:val="0"/>
                        <w:bCs w:val="0"/>
                      </w:rPr>
                      <w:t>Access to sport, recreational and cultural events</w:t>
                    </w:r>
                  </w:p>
                </w:tc>
              </w:tr>
              <w:tr w:rsidR="00763251" w:rsidRPr="009F6F5F" w14:paraId="0A8C21ED"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4FCC795F" w14:textId="77777777" w:rsidR="00763251" w:rsidRDefault="00763251" w:rsidP="000D456C">
                    <w:pPr>
                      <w:pStyle w:val="Bullet1"/>
                      <w:numPr>
                        <w:ilvl w:val="0"/>
                        <w:numId w:val="0"/>
                      </w:numPr>
                      <w:suppressAutoHyphens/>
                      <w:spacing w:before="60" w:line="260" w:lineRule="atLeast"/>
                      <w:ind w:left="357" w:hanging="357"/>
                      <w:rPr>
                        <w:b w:val="0"/>
                        <w:bCs w:val="0"/>
                      </w:rPr>
                    </w:pPr>
                    <w:r w:rsidRPr="00A6170F">
                      <w:t>Cultural engagement</w:t>
                    </w:r>
                  </w:p>
                  <w:p w14:paraId="7258FEE9" w14:textId="77777777" w:rsidR="00763251" w:rsidRPr="00650929" w:rsidRDefault="00763251" w:rsidP="00E650FD">
                    <w:pPr>
                      <w:pStyle w:val="bodytextreverse"/>
                      <w:numPr>
                        <w:ilvl w:val="0"/>
                        <w:numId w:val="8"/>
                      </w:numPr>
                      <w:rPr>
                        <w:b w:val="0"/>
                        <w:noProof w:val="0"/>
                        <w:color w:val="auto"/>
                        <w:szCs w:val="22"/>
                      </w:rPr>
                    </w:pPr>
                    <w:r w:rsidRPr="00E650FD">
                      <w:rPr>
                        <w:b w:val="0"/>
                        <w:noProof w:val="0"/>
                        <w:color w:val="auto"/>
                        <w:szCs w:val="22"/>
                      </w:rPr>
                      <w:t>Celebrate, respect, and embrace cultural diversity and actively participate in our multicultural community</w:t>
                    </w:r>
                  </w:p>
                  <w:p w14:paraId="5B3822D5" w14:textId="77777777" w:rsidR="00763251" w:rsidRPr="007665A3" w:rsidRDefault="00763251" w:rsidP="00E650FD">
                    <w:pPr>
                      <w:pStyle w:val="bodytextreverse"/>
                      <w:numPr>
                        <w:ilvl w:val="0"/>
                        <w:numId w:val="8"/>
                      </w:numPr>
                      <w:rPr>
                        <w:b w:val="0"/>
                        <w:noProof w:val="0"/>
                        <w:color w:val="auto"/>
                        <w:szCs w:val="22"/>
                      </w:rPr>
                    </w:pPr>
                    <w:r w:rsidRPr="007665A3">
                      <w:rPr>
                        <w:b w:val="0"/>
                        <w:noProof w:val="0"/>
                        <w:color w:val="auto"/>
                        <w:szCs w:val="22"/>
                      </w:rPr>
                      <w:t>Reduction in racism/hate, less negativity throughout the community against certain cohorts/minorities</w:t>
                    </w:r>
                  </w:p>
                  <w:p w14:paraId="139D3EB1" w14:textId="77777777" w:rsidR="00763251" w:rsidRPr="00E650FD" w:rsidRDefault="00763251" w:rsidP="00E650FD">
                    <w:pPr>
                      <w:pStyle w:val="bodytextreverse"/>
                      <w:numPr>
                        <w:ilvl w:val="0"/>
                        <w:numId w:val="8"/>
                      </w:numPr>
                      <w:rPr>
                        <w:b w:val="0"/>
                        <w:noProof w:val="0"/>
                        <w:color w:val="auto"/>
                        <w:szCs w:val="22"/>
                      </w:rPr>
                    </w:pPr>
                    <w:r w:rsidRPr="009F6F5F">
                      <w:rPr>
                        <w:b w:val="0"/>
                        <w:bCs w:val="0"/>
                        <w:noProof w:val="0"/>
                        <w:color w:val="auto"/>
                      </w:rPr>
                      <w:t>Participation in and access to sporting, recreational, and cultural events within the community</w:t>
                    </w:r>
                  </w:p>
                  <w:p w14:paraId="127AC2B4" w14:textId="77777777" w:rsidR="00763251" w:rsidRPr="00E650FD" w:rsidRDefault="00763251" w:rsidP="00E650FD">
                    <w:pPr>
                      <w:pStyle w:val="bodytextreverse"/>
                      <w:numPr>
                        <w:ilvl w:val="0"/>
                        <w:numId w:val="8"/>
                      </w:numPr>
                      <w:rPr>
                        <w:b w:val="0"/>
                        <w:noProof w:val="0"/>
                        <w:color w:val="auto"/>
                        <w:szCs w:val="22"/>
                      </w:rPr>
                    </w:pPr>
                    <w:r>
                      <w:rPr>
                        <w:b w:val="0"/>
                        <w:noProof w:val="0"/>
                        <w:color w:val="auto"/>
                        <w:szCs w:val="22"/>
                      </w:rPr>
                      <w:t>Formalise opportunities for consultation with cultural groups in policy processes</w:t>
                    </w:r>
                  </w:p>
                </w:tc>
              </w:tr>
              <w:tr w:rsidR="00763251" w:rsidRPr="009F6F5F" w14:paraId="2C337872" w14:textId="77777777" w:rsidTr="00E26FBC">
                <w:tc>
                  <w:tcPr>
                    <w:cnfStyle w:val="001000000000" w:firstRow="0" w:lastRow="0" w:firstColumn="1" w:lastColumn="0" w:oddVBand="0" w:evenVBand="0" w:oddHBand="0" w:evenHBand="0" w:firstRowFirstColumn="0" w:firstRowLastColumn="0" w:lastRowFirstColumn="0" w:lastRowLastColumn="0"/>
                    <w:tcW w:w="10348" w:type="dxa"/>
                  </w:tcPr>
                  <w:p w14:paraId="3CFE2CDB" w14:textId="77777777" w:rsidR="00763251" w:rsidRDefault="00763251" w:rsidP="000D456C">
                    <w:pPr>
                      <w:pStyle w:val="Bullet1"/>
                      <w:numPr>
                        <w:ilvl w:val="0"/>
                        <w:numId w:val="0"/>
                      </w:numPr>
                      <w:suppressAutoHyphens/>
                      <w:spacing w:before="60" w:line="260" w:lineRule="atLeast"/>
                      <w:ind w:left="357" w:hanging="357"/>
                      <w:rPr>
                        <w:b w:val="0"/>
                        <w:bCs w:val="0"/>
                      </w:rPr>
                    </w:pPr>
                    <w:r w:rsidRPr="002C04BA">
                      <w:t>Health</w:t>
                    </w:r>
                  </w:p>
                  <w:p w14:paraId="7E0BAA64" w14:textId="77777777" w:rsidR="00763251" w:rsidRPr="00E26FBC" w:rsidRDefault="00763251" w:rsidP="00E26FBC">
                    <w:pPr>
                      <w:pStyle w:val="bodytextreverse"/>
                      <w:numPr>
                        <w:ilvl w:val="0"/>
                        <w:numId w:val="8"/>
                      </w:numPr>
                      <w:rPr>
                        <w:b w:val="0"/>
                        <w:bCs w:val="0"/>
                      </w:rPr>
                    </w:pPr>
                    <w:r w:rsidRPr="00E26FBC">
                      <w:rPr>
                        <w:b w:val="0"/>
                        <w:bCs w:val="0"/>
                      </w:rPr>
                      <w:t>Access to consistent, quality, timely, and affordable physical and mental health services</w:t>
                    </w:r>
                  </w:p>
                  <w:p w14:paraId="2094C08E" w14:textId="77777777" w:rsidR="00763251" w:rsidRPr="00E26FBC" w:rsidRDefault="00763251" w:rsidP="00E26FBC">
                    <w:pPr>
                      <w:pStyle w:val="bodytextreverse"/>
                      <w:numPr>
                        <w:ilvl w:val="0"/>
                        <w:numId w:val="8"/>
                      </w:numPr>
                      <w:rPr>
                        <w:b w:val="0"/>
                        <w:bCs w:val="0"/>
                      </w:rPr>
                    </w:pPr>
                    <w:r w:rsidRPr="00E26FBC">
                      <w:rPr>
                        <w:b w:val="0"/>
                        <w:bCs w:val="0"/>
                      </w:rPr>
                      <w:t>Promotion of physical activity and proper nutrition for prevention</w:t>
                    </w:r>
                  </w:p>
                  <w:p w14:paraId="05ABD5BD" w14:textId="2654CFFA" w:rsidR="00763251" w:rsidRPr="009F6F5F" w:rsidRDefault="00763251" w:rsidP="00E26FBC">
                    <w:pPr>
                      <w:pStyle w:val="bodytextreverse"/>
                      <w:numPr>
                        <w:ilvl w:val="0"/>
                        <w:numId w:val="8"/>
                      </w:numPr>
                    </w:pPr>
                    <w:r w:rsidRPr="00E26FBC">
                      <w:rPr>
                        <w:b w:val="0"/>
                        <w:bCs w:val="0"/>
                      </w:rPr>
                      <w:t>Focus on preventative measures agai</w:t>
                    </w:r>
                    <w:r w:rsidR="00C157FC">
                      <w:rPr>
                        <w:b w:val="0"/>
                        <w:bCs w:val="0"/>
                      </w:rPr>
                      <w:t>nst suicide and substance abuse</w:t>
                    </w:r>
                  </w:p>
                </w:tc>
              </w:tr>
              <w:tr w:rsidR="00763251" w:rsidRPr="009F6F5F" w14:paraId="59C083F2"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4DA07D83" w14:textId="77777777" w:rsidR="00763251" w:rsidRDefault="00763251" w:rsidP="000D456C">
                    <w:pPr>
                      <w:pStyle w:val="Bullet1"/>
                      <w:numPr>
                        <w:ilvl w:val="0"/>
                        <w:numId w:val="0"/>
                      </w:numPr>
                      <w:suppressAutoHyphens/>
                      <w:spacing w:before="60" w:line="260" w:lineRule="atLeast"/>
                      <w:ind w:left="357" w:hanging="357"/>
                      <w:rPr>
                        <w:b w:val="0"/>
                        <w:bCs w:val="0"/>
                      </w:rPr>
                    </w:pPr>
                    <w:r w:rsidRPr="002C04BA">
                      <w:t>Reconciliation</w:t>
                    </w:r>
                  </w:p>
                  <w:p w14:paraId="20FBEB1A" w14:textId="77777777" w:rsidR="00763251" w:rsidRPr="00810AEA" w:rsidRDefault="00763251" w:rsidP="00763251">
                    <w:pPr>
                      <w:pStyle w:val="bodytextreverse"/>
                      <w:numPr>
                        <w:ilvl w:val="0"/>
                        <w:numId w:val="31"/>
                      </w:numPr>
                      <w:rPr>
                        <w:b w:val="0"/>
                        <w:bCs w:val="0"/>
                      </w:rPr>
                    </w:pPr>
                    <w:r w:rsidRPr="00810AEA">
                      <w:rPr>
                        <w:b w:val="0"/>
                        <w:bCs w:val="0"/>
                        <w:noProof w:val="0"/>
                        <w:color w:val="auto"/>
                        <w:szCs w:val="22"/>
                      </w:rPr>
                      <w:t>Treaty</w:t>
                    </w:r>
                    <w:r>
                      <w:rPr>
                        <w:b w:val="0"/>
                        <w:bCs w:val="0"/>
                        <w:noProof w:val="0"/>
                        <w:color w:val="auto"/>
                        <w:szCs w:val="22"/>
                      </w:rPr>
                      <w:t xml:space="preserve"> </w:t>
                    </w:r>
                    <w:r w:rsidRPr="00810AEA">
                      <w:rPr>
                        <w:b w:val="0"/>
                        <w:bCs w:val="0"/>
                        <w:noProof w:val="0"/>
                        <w:color w:val="auto"/>
                        <w:szCs w:val="22"/>
                      </w:rPr>
                      <w:t xml:space="preserve">with </w:t>
                    </w:r>
                    <w:r w:rsidRPr="00810AEA">
                      <w:rPr>
                        <w:b w:val="0"/>
                        <w:bCs w:val="0"/>
                      </w:rPr>
                      <w:t xml:space="preserve">traditional owners </w:t>
                    </w:r>
                    <w:r>
                      <w:rPr>
                        <w:b w:val="0"/>
                        <w:bCs w:val="0"/>
                      </w:rPr>
                      <w:t>and a</w:t>
                    </w:r>
                    <w:r w:rsidRPr="00810AEA">
                      <w:rPr>
                        <w:b w:val="0"/>
                        <w:bCs w:val="0"/>
                      </w:rPr>
                      <w:t>dopt</w:t>
                    </w:r>
                    <w:r>
                      <w:rPr>
                        <w:b w:val="0"/>
                        <w:bCs w:val="0"/>
                      </w:rPr>
                      <w:t>ion of</w:t>
                    </w:r>
                    <w:r w:rsidRPr="00810AEA">
                      <w:rPr>
                        <w:b w:val="0"/>
                        <w:bCs w:val="0"/>
                      </w:rPr>
                      <w:t xml:space="preserve"> Uluru Statement</w:t>
                    </w:r>
                  </w:p>
                  <w:p w14:paraId="7B76F61F" w14:textId="77777777" w:rsidR="00763251" w:rsidRPr="005529AC" w:rsidRDefault="00763251" w:rsidP="00763251">
                    <w:pPr>
                      <w:pStyle w:val="bodytextreverse"/>
                      <w:numPr>
                        <w:ilvl w:val="0"/>
                        <w:numId w:val="31"/>
                      </w:numPr>
                      <w:rPr>
                        <w:b w:val="0"/>
                        <w:bCs w:val="0"/>
                      </w:rPr>
                    </w:pPr>
                    <w:r>
                      <w:rPr>
                        <w:b w:val="0"/>
                        <w:bCs w:val="0"/>
                      </w:rPr>
                      <w:t>Increased education about indigenous culture, language and heritage</w:t>
                    </w:r>
                  </w:p>
                  <w:p w14:paraId="1DCCED83" w14:textId="77777777" w:rsidR="00763251" w:rsidRPr="00DD5F0B" w:rsidRDefault="00763251" w:rsidP="00763251">
                    <w:pPr>
                      <w:pStyle w:val="bodytextreverse"/>
                      <w:numPr>
                        <w:ilvl w:val="0"/>
                        <w:numId w:val="31"/>
                      </w:numPr>
                    </w:pPr>
                    <w:r>
                      <w:rPr>
                        <w:b w:val="0"/>
                        <w:bCs w:val="0"/>
                      </w:rPr>
                      <w:t>Respect for diverse identities</w:t>
                    </w:r>
                    <w:r w:rsidRPr="005529AC">
                      <w:rPr>
                        <w:b w:val="0"/>
                        <w:bCs w:val="0"/>
                      </w:rPr>
                      <w:t xml:space="preserve"> and protection of cultural heritage</w:t>
                    </w:r>
                  </w:p>
                </w:tc>
              </w:tr>
              <w:tr w:rsidR="00763251" w:rsidRPr="009F6F5F" w14:paraId="33FB2524"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4992AE16" w14:textId="77777777" w:rsidR="00763251" w:rsidRDefault="00763251" w:rsidP="000D456C">
                    <w:pPr>
                      <w:pStyle w:val="Bullet1"/>
                      <w:numPr>
                        <w:ilvl w:val="0"/>
                        <w:numId w:val="0"/>
                      </w:numPr>
                      <w:suppressAutoHyphens/>
                      <w:spacing w:before="60" w:line="260" w:lineRule="atLeast"/>
                      <w:ind w:left="357" w:hanging="357"/>
                      <w:rPr>
                        <w:b w:val="0"/>
                        <w:bCs w:val="0"/>
                      </w:rPr>
                    </w:pPr>
                    <w:r w:rsidRPr="00E02094">
                      <w:t>Inclusion and equality</w:t>
                    </w:r>
                  </w:p>
                  <w:p w14:paraId="1B2D4D4C" w14:textId="77777777" w:rsidR="00763251" w:rsidRPr="00DD5F0B" w:rsidRDefault="00763251" w:rsidP="00DD5F0B">
                    <w:pPr>
                      <w:pStyle w:val="bodytextreverse"/>
                      <w:numPr>
                        <w:ilvl w:val="0"/>
                        <w:numId w:val="8"/>
                      </w:numPr>
                      <w:rPr>
                        <w:b w:val="0"/>
                        <w:noProof w:val="0"/>
                        <w:color w:val="auto"/>
                        <w:szCs w:val="22"/>
                      </w:rPr>
                    </w:pPr>
                    <w:r w:rsidRPr="00E650FD">
                      <w:rPr>
                        <w:b w:val="0"/>
                        <w:noProof w:val="0"/>
                        <w:color w:val="auto"/>
                        <w:szCs w:val="22"/>
                      </w:rPr>
                      <w:t>Remove barriers and decrease social inequity by improving cohesion and inclusion throughout the community regardless of gender, sexuality, race, disability, or age</w:t>
                    </w:r>
                  </w:p>
                </w:tc>
              </w:tr>
              <w:tr w:rsidR="00763251" w:rsidRPr="009F6F5F" w14:paraId="59D051F3"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44CCA953" w14:textId="77777777" w:rsidR="00763251" w:rsidRDefault="00763251" w:rsidP="000D456C">
                    <w:pPr>
                      <w:pStyle w:val="Bullet1"/>
                      <w:numPr>
                        <w:ilvl w:val="0"/>
                        <w:numId w:val="0"/>
                      </w:numPr>
                      <w:suppressAutoHyphens/>
                      <w:spacing w:before="60" w:line="260" w:lineRule="atLeast"/>
                      <w:ind w:left="357" w:hanging="357"/>
                      <w:rPr>
                        <w:b w:val="0"/>
                        <w:bCs w:val="0"/>
                      </w:rPr>
                    </w:pPr>
                    <w:r w:rsidRPr="00E02094">
                      <w:t>Governance</w:t>
                    </w:r>
                  </w:p>
                  <w:p w14:paraId="7A88A76C" w14:textId="77777777" w:rsidR="00763251" w:rsidRPr="00DD5F0B" w:rsidRDefault="00763251" w:rsidP="00DD5F0B">
                    <w:pPr>
                      <w:pStyle w:val="ListParagraph"/>
                      <w:numPr>
                        <w:ilvl w:val="0"/>
                        <w:numId w:val="8"/>
                      </w:numPr>
                      <w:rPr>
                        <w:b w:val="0"/>
                        <w:bCs w:val="0"/>
                        <w:noProof/>
                        <w:kern w:val="22"/>
                        <w:sz w:val="22"/>
                      </w:rPr>
                    </w:pPr>
                    <w:r w:rsidRPr="00DD5F0B">
                      <w:rPr>
                        <w:b w:val="0"/>
                        <w:bCs w:val="0"/>
                        <w:noProof/>
                        <w:kern w:val="22"/>
                        <w:sz w:val="22"/>
                      </w:rPr>
                      <w:t>Transparency and accountability in decision making</w:t>
                    </w:r>
                  </w:p>
                  <w:p w14:paraId="678BC501" w14:textId="77777777" w:rsidR="00763251" w:rsidRPr="00DD5F0B" w:rsidRDefault="00763251" w:rsidP="00DD5F0B">
                    <w:pPr>
                      <w:pStyle w:val="bodytextreverse"/>
                      <w:numPr>
                        <w:ilvl w:val="0"/>
                        <w:numId w:val="8"/>
                      </w:numPr>
                      <w:rPr>
                        <w:b w:val="0"/>
                        <w:bCs w:val="0"/>
                      </w:rPr>
                    </w:pPr>
                    <w:r w:rsidRPr="00DD5F0B">
                      <w:rPr>
                        <w:b w:val="0"/>
                        <w:bCs w:val="0"/>
                      </w:rPr>
                      <w:t>Inclusion of community in decision making processes</w:t>
                    </w:r>
                  </w:p>
                  <w:p w14:paraId="7811B16B" w14:textId="77777777" w:rsidR="00763251" w:rsidRPr="00650929" w:rsidRDefault="00763251" w:rsidP="00650929">
                    <w:pPr>
                      <w:pStyle w:val="bodytextreverse"/>
                      <w:numPr>
                        <w:ilvl w:val="0"/>
                        <w:numId w:val="8"/>
                      </w:numPr>
                      <w:rPr>
                        <w:b w:val="0"/>
                        <w:bCs w:val="0"/>
                      </w:rPr>
                    </w:pPr>
                    <w:r w:rsidRPr="00DD5F0B">
                      <w:rPr>
                        <w:b w:val="0"/>
                        <w:bCs w:val="0"/>
                      </w:rPr>
                      <w:t>Increased data sharing and data governance</w:t>
                    </w:r>
                  </w:p>
                </w:tc>
              </w:tr>
              <w:tr w:rsidR="00763251" w:rsidRPr="009F6F5F" w14:paraId="486338BD"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27E4CFB0" w14:textId="77777777" w:rsidR="00763251" w:rsidRDefault="00763251" w:rsidP="000D456C">
                    <w:pPr>
                      <w:pStyle w:val="Bullet1"/>
                      <w:numPr>
                        <w:ilvl w:val="0"/>
                        <w:numId w:val="0"/>
                      </w:numPr>
                      <w:suppressAutoHyphens/>
                      <w:spacing w:before="60" w:line="260" w:lineRule="atLeast"/>
                      <w:ind w:left="357" w:hanging="357"/>
                      <w:rPr>
                        <w:b w:val="0"/>
                        <w:bCs w:val="0"/>
                      </w:rPr>
                    </w:pPr>
                    <w:r>
                      <w:t>Social integration</w:t>
                    </w:r>
                  </w:p>
                  <w:p w14:paraId="100068CF" w14:textId="77777777" w:rsidR="00763251" w:rsidRPr="009F6F5F" w:rsidRDefault="00763251" w:rsidP="00763251">
                    <w:pPr>
                      <w:pStyle w:val="bodytextreverse"/>
                      <w:numPr>
                        <w:ilvl w:val="0"/>
                        <w:numId w:val="30"/>
                      </w:numPr>
                      <w:rPr>
                        <w:b w:val="0"/>
                        <w:bCs w:val="0"/>
                        <w:noProof w:val="0"/>
                        <w:color w:val="auto"/>
                      </w:rPr>
                    </w:pPr>
                    <w:r w:rsidRPr="009F6F5F">
                      <w:rPr>
                        <w:b w:val="0"/>
                        <w:bCs w:val="0"/>
                        <w:noProof w:val="0"/>
                        <w:color w:val="auto"/>
                      </w:rPr>
                      <w:t>Individuals have equal opportunit</w:t>
                    </w:r>
                    <w:r>
                      <w:rPr>
                        <w:b w:val="0"/>
                        <w:bCs w:val="0"/>
                        <w:noProof w:val="0"/>
                        <w:color w:val="auto"/>
                      </w:rPr>
                      <w:t>ies</w:t>
                    </w:r>
                    <w:r w:rsidRPr="009F6F5F">
                      <w:rPr>
                        <w:b w:val="0"/>
                        <w:bCs w:val="0"/>
                        <w:noProof w:val="0"/>
                        <w:color w:val="auto"/>
                      </w:rPr>
                      <w:t xml:space="preserve"> regardless of gender, age, sexuality, race, or disability</w:t>
                    </w:r>
                  </w:p>
                  <w:p w14:paraId="7AC186D1" w14:textId="77777777" w:rsidR="00763251" w:rsidRPr="009F6F5F" w:rsidRDefault="00763251" w:rsidP="00763251">
                    <w:pPr>
                      <w:pStyle w:val="bodytextreverse"/>
                      <w:numPr>
                        <w:ilvl w:val="0"/>
                        <w:numId w:val="30"/>
                      </w:numPr>
                      <w:rPr>
                        <w:b w:val="0"/>
                        <w:bCs w:val="0"/>
                        <w:noProof w:val="0"/>
                        <w:color w:val="auto"/>
                      </w:rPr>
                    </w:pPr>
                    <w:r w:rsidRPr="009F6F5F">
                      <w:rPr>
                        <w:b w:val="0"/>
                        <w:bCs w:val="0"/>
                        <w:noProof w:val="0"/>
                        <w:color w:val="auto"/>
                      </w:rPr>
                      <w:t>Diversity throughout the community adds value and is embraced and celebrated</w:t>
                    </w:r>
                  </w:p>
                  <w:p w14:paraId="6D5DF3EA" w14:textId="2BCC6CFE" w:rsidR="00763251" w:rsidRPr="00650929" w:rsidRDefault="00763251" w:rsidP="00763251">
                    <w:pPr>
                      <w:pStyle w:val="bodytextreverse"/>
                      <w:numPr>
                        <w:ilvl w:val="0"/>
                        <w:numId w:val="30"/>
                      </w:numPr>
                    </w:pPr>
                    <w:r w:rsidRPr="009F6F5F">
                      <w:rPr>
                        <w:b w:val="0"/>
                        <w:bCs w:val="0"/>
                        <w:noProof w:val="0"/>
                        <w:color w:val="auto"/>
                      </w:rPr>
                      <w:t>Members of the community are active and engaged and no</w:t>
                    </w:r>
                    <w:r>
                      <w:rPr>
                        <w:b w:val="0"/>
                        <w:bCs w:val="0"/>
                        <w:noProof w:val="0"/>
                        <w:color w:val="auto"/>
                      </w:rPr>
                      <w:t>t</w:t>
                    </w:r>
                    <w:r w:rsidRPr="009F6F5F">
                      <w:rPr>
                        <w:b w:val="0"/>
                        <w:bCs w:val="0"/>
                        <w:noProof w:val="0"/>
                        <w:color w:val="auto"/>
                      </w:rPr>
                      <w:t xml:space="preserve"> s</w:t>
                    </w:r>
                    <w:r w:rsidR="00C157FC">
                      <w:rPr>
                        <w:b w:val="0"/>
                        <w:bCs w:val="0"/>
                        <w:noProof w:val="0"/>
                        <w:color w:val="auto"/>
                      </w:rPr>
                      <w:t>ocially isolated in their homes</w:t>
                    </w:r>
                  </w:p>
                </w:tc>
              </w:tr>
              <w:tr w:rsidR="00763251" w:rsidRPr="009F6F5F" w14:paraId="07180616"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218497AF" w14:textId="77777777" w:rsidR="00763251" w:rsidRDefault="00763251" w:rsidP="000D456C">
                    <w:pPr>
                      <w:pStyle w:val="Bullet1"/>
                      <w:numPr>
                        <w:ilvl w:val="0"/>
                        <w:numId w:val="0"/>
                      </w:numPr>
                      <w:suppressAutoHyphens/>
                      <w:spacing w:before="60" w:line="260" w:lineRule="atLeast"/>
                      <w:ind w:left="357" w:hanging="357"/>
                      <w:rPr>
                        <w:b w:val="0"/>
                        <w:bCs w:val="0"/>
                      </w:rPr>
                    </w:pPr>
                    <w:r>
                      <w:t>Accessibility</w:t>
                    </w:r>
                  </w:p>
                  <w:p w14:paraId="76BBD310" w14:textId="77777777" w:rsidR="00763251" w:rsidRPr="00650929" w:rsidRDefault="00763251" w:rsidP="00763251">
                    <w:pPr>
                      <w:pStyle w:val="bodytextreverse"/>
                      <w:numPr>
                        <w:ilvl w:val="0"/>
                        <w:numId w:val="30"/>
                      </w:numPr>
                      <w:rPr>
                        <w:b w:val="0"/>
                        <w:bCs w:val="0"/>
                        <w:noProof w:val="0"/>
                        <w:color w:val="auto"/>
                      </w:rPr>
                    </w:pPr>
                    <w:r w:rsidRPr="00650929">
                      <w:rPr>
                        <w:b w:val="0"/>
                        <w:bCs w:val="0"/>
                        <w:noProof w:val="0"/>
                        <w:color w:val="auto"/>
                      </w:rPr>
                      <w:t>Increased access to services (transport, access, communication)</w:t>
                    </w:r>
                  </w:p>
                  <w:p w14:paraId="1E9CF963" w14:textId="19A180C8" w:rsidR="00763251" w:rsidRPr="00650929" w:rsidRDefault="00763251" w:rsidP="00763251">
                    <w:pPr>
                      <w:pStyle w:val="bodytextreverse"/>
                      <w:numPr>
                        <w:ilvl w:val="0"/>
                        <w:numId w:val="30"/>
                      </w:numPr>
                    </w:pPr>
                    <w:r w:rsidRPr="00650929">
                      <w:rPr>
                        <w:b w:val="0"/>
                        <w:bCs w:val="0"/>
                        <w:noProof w:val="0"/>
                        <w:color w:val="auto"/>
                      </w:rPr>
                      <w:t>Adequate public services including health,</w:t>
                    </w:r>
                    <w:r w:rsidR="00C157FC">
                      <w:rPr>
                        <w:b w:val="0"/>
                        <w:bCs w:val="0"/>
                        <w:noProof w:val="0"/>
                        <w:color w:val="auto"/>
                      </w:rPr>
                      <w:t xml:space="preserve"> emergency, housing and welfare</w:t>
                    </w:r>
                  </w:p>
                </w:tc>
              </w:tr>
              <w:tr w:rsidR="00763251" w:rsidRPr="009F6F5F" w14:paraId="0BF8707E"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3FAE3988" w14:textId="77777777" w:rsidR="00763251" w:rsidRDefault="00763251" w:rsidP="000D456C">
                    <w:pPr>
                      <w:pStyle w:val="Bullet1"/>
                      <w:numPr>
                        <w:ilvl w:val="0"/>
                        <w:numId w:val="0"/>
                      </w:numPr>
                      <w:suppressAutoHyphens/>
                      <w:spacing w:before="60" w:line="260" w:lineRule="atLeast"/>
                      <w:ind w:left="357" w:hanging="357"/>
                      <w:rPr>
                        <w:b w:val="0"/>
                        <w:bCs w:val="0"/>
                        <w:szCs w:val="22"/>
                      </w:rPr>
                    </w:pPr>
                    <w:r w:rsidRPr="00A661AA">
                      <w:rPr>
                        <w:szCs w:val="22"/>
                      </w:rPr>
                      <w:t>Safety</w:t>
                    </w:r>
                  </w:p>
                  <w:p w14:paraId="19E1F172" w14:textId="77777777" w:rsidR="00763251" w:rsidRPr="00650929" w:rsidRDefault="00763251" w:rsidP="00650929">
                    <w:pPr>
                      <w:pStyle w:val="bodytextreverse"/>
                      <w:numPr>
                        <w:ilvl w:val="0"/>
                        <w:numId w:val="8"/>
                      </w:numPr>
                      <w:rPr>
                        <w:b w:val="0"/>
                        <w:noProof w:val="0"/>
                        <w:color w:val="auto"/>
                        <w:szCs w:val="22"/>
                      </w:rPr>
                    </w:pPr>
                    <w:r w:rsidRPr="007665A3">
                      <w:rPr>
                        <w:b w:val="0"/>
                        <w:noProof w:val="0"/>
                        <w:color w:val="auto"/>
                        <w:szCs w:val="22"/>
                      </w:rPr>
                      <w:t>Sense of safety for all members of the community when at home and when in public against potential transport, infrastructure, online, housing, economic, work, or school harms</w:t>
                    </w:r>
                  </w:p>
                </w:tc>
              </w:tr>
              <w:tr w:rsidR="00763251" w:rsidRPr="009F6F5F" w14:paraId="102BD1D6"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55004F97" w14:textId="77777777" w:rsidR="00763251" w:rsidRDefault="00763251" w:rsidP="000D456C">
                    <w:pPr>
                      <w:pStyle w:val="Bullet1"/>
                      <w:numPr>
                        <w:ilvl w:val="0"/>
                        <w:numId w:val="0"/>
                      </w:numPr>
                      <w:suppressAutoHyphens/>
                      <w:spacing w:before="60" w:line="260" w:lineRule="atLeast"/>
                      <w:ind w:left="357" w:hanging="357"/>
                      <w:rPr>
                        <w:b w:val="0"/>
                        <w:bCs w:val="0"/>
                        <w:szCs w:val="22"/>
                      </w:rPr>
                    </w:pPr>
                    <w:r w:rsidRPr="007C4398">
                      <w:rPr>
                        <w:szCs w:val="22"/>
                      </w:rPr>
                      <w:t>Housing</w:t>
                    </w:r>
                  </w:p>
                  <w:p w14:paraId="07FA2814" w14:textId="77777777" w:rsidR="00763251" w:rsidRPr="009F6F5F" w:rsidRDefault="00763251" w:rsidP="00C150D1">
                    <w:pPr>
                      <w:pStyle w:val="bodytextreverse"/>
                      <w:numPr>
                        <w:ilvl w:val="0"/>
                        <w:numId w:val="8"/>
                      </w:numPr>
                      <w:rPr>
                        <w:b w:val="0"/>
                        <w:noProof w:val="0"/>
                        <w:color w:val="auto"/>
                        <w:szCs w:val="22"/>
                      </w:rPr>
                    </w:pPr>
                    <w:r w:rsidRPr="009F6F5F">
                      <w:rPr>
                        <w:b w:val="0"/>
                        <w:noProof w:val="0"/>
                        <w:color w:val="auto"/>
                        <w:szCs w:val="22"/>
                      </w:rPr>
                      <w:t>Affordable, accessible, and secure housing available for everyone</w:t>
                    </w:r>
                  </w:p>
                  <w:p w14:paraId="22E0410A" w14:textId="77777777" w:rsidR="00763251" w:rsidRPr="00C150D1" w:rsidRDefault="00763251" w:rsidP="00C150D1">
                    <w:pPr>
                      <w:pStyle w:val="bodytextreverse"/>
                      <w:numPr>
                        <w:ilvl w:val="0"/>
                        <w:numId w:val="8"/>
                      </w:numPr>
                    </w:pPr>
                    <w:r w:rsidRPr="009F6F5F">
                      <w:rPr>
                        <w:b w:val="0"/>
                        <w:noProof w:val="0"/>
                        <w:color w:val="auto"/>
                        <w:szCs w:val="22"/>
                      </w:rPr>
                      <w:t>Safe housing for disadvantaged, disabled, and vulnerable community</w:t>
                    </w:r>
                  </w:p>
                </w:tc>
              </w:tr>
            </w:tbl>
            <w:p w14:paraId="7C1DB0DE" w14:textId="77777777" w:rsidR="00763251" w:rsidRPr="00E72CDE" w:rsidRDefault="00763251" w:rsidP="00682AAB">
              <w:pPr>
                <w:pStyle w:val="bodytextreverse"/>
                <w:spacing w:before="240" w:after="0"/>
                <w:rPr>
                  <w:bCs/>
                  <w:color w:val="482D8C" w:themeColor="background2"/>
                  <w:sz w:val="36"/>
                  <w:szCs w:val="40"/>
                </w:rPr>
              </w:pPr>
              <w:bookmarkStart w:id="2" w:name="_Hlk14295320"/>
              <w:r w:rsidRPr="00E72CDE">
                <w:rPr>
                  <w:bCs/>
                </w:rPr>
                <w:t xml:space="preserve">The information above is presented in the groupings that were </w:t>
              </w:r>
              <w:r>
                <w:rPr>
                  <w:bCs/>
                </w:rPr>
                <w:t>used during the</w:t>
              </w:r>
              <w:r w:rsidRPr="00E72CDE">
                <w:rPr>
                  <w:bCs/>
                </w:rPr>
                <w:t xml:space="preserve"> roundtable. </w:t>
              </w:r>
              <w:r w:rsidRPr="00E72CDE">
                <w:rPr>
                  <w:bCs/>
                  <w:noProof w:val="0"/>
                </w:rPr>
                <w:t xml:space="preserve">This Listening Report captures the sentiments of proceedings at a high level. All input provided to the roundtables will be considered in the development of the Wellbeing Indicators for the ACT. </w:t>
              </w:r>
            </w:p>
            <w:bookmarkEnd w:id="2"/>
            <w:p w14:paraId="1A172259" w14:textId="77777777" w:rsidR="00763251" w:rsidRDefault="00763251"/>
            <w:p w14:paraId="048D60D1" w14:textId="77777777" w:rsidR="00763251" w:rsidRPr="009F6F5F" w:rsidRDefault="00763251" w:rsidP="00682AAB">
              <w:pPr>
                <w:pStyle w:val="Heading2"/>
              </w:pPr>
              <w:r w:rsidRPr="009F6F5F">
                <w:t>WHO ENGAGED</w:t>
              </w:r>
            </w:p>
            <w:p w14:paraId="3EC7D30B" w14:textId="77777777" w:rsidR="00763251" w:rsidRPr="009F6F5F" w:rsidRDefault="00763251" w:rsidP="00682AAB">
              <w:pPr>
                <w:pStyle w:val="HighlightedBodyText"/>
                <w:rPr>
                  <w:noProof w:val="0"/>
                </w:rPr>
              </w:pPr>
              <w:r w:rsidRPr="009F6F5F">
                <w:rPr>
                  <w:noProof w:val="0"/>
                </w:rPr>
                <w:t>The Roundtable engaged with a diverse range of representatives from groups:</w:t>
              </w:r>
            </w:p>
            <w:p w14:paraId="12F831C7" w14:textId="77777777" w:rsidR="00763251" w:rsidRDefault="00763251" w:rsidP="00682AAB">
              <w:pPr>
                <w:pStyle w:val="bodytextreverse"/>
                <w:rPr>
                  <w:noProof w:val="0"/>
                </w:rPr>
              </w:pPr>
              <w:r w:rsidRPr="009F6F5F">
                <w:rPr>
                  <w:noProof w:val="0"/>
                </w:rPr>
                <w:t xml:space="preserve">Australian Bureau of Statistics, Chief Minister, Treasury and Economic Develop Directorate, Australian Healthcare and Hospitals Association, Community Housing Canberra, Housing ACT, Communities at Work, Transport Canberra and Community Services, Fleming Athletics ACT, Youth Coalition, Office of Child Support Enforcement, Environment, Planning and Sustainable Development Directorate, ACT Health, Ministry Advisory Council on Women ACT, Landcare Australia, ACT Policing, Screen Canberra, ACT Climate Change Council, ACT Government, Minister </w:t>
              </w:r>
              <w:proofErr w:type="spellStart"/>
              <w:r w:rsidRPr="009F6F5F">
                <w:rPr>
                  <w:noProof w:val="0"/>
                </w:rPr>
                <w:t>Rattenbury’s</w:t>
              </w:r>
              <w:proofErr w:type="spellEnd"/>
              <w:r w:rsidRPr="009F6F5F">
                <w:rPr>
                  <w:noProof w:val="0"/>
                </w:rPr>
                <w:t xml:space="preserve"> Office, Australian Nursing and Midwifery Federation, Health Care Consumers’ Association, Housing Industry Association, Uniting Care Kippax, Australian Medical Association, Women With Disabilities ACT, and ACT Corrective Services.</w:t>
              </w:r>
            </w:p>
            <w:p w14:paraId="569A5E88" w14:textId="77777777" w:rsidR="00763251" w:rsidRPr="00E94769" w:rsidRDefault="00763251" w:rsidP="00682AAB">
              <w:pPr>
                <w:pStyle w:val="Heading2"/>
                <w:spacing w:before="360"/>
              </w:pPr>
              <w:r w:rsidRPr="00E94769">
                <w:t>What’s Next?</w:t>
              </w:r>
            </w:p>
            <w:p w14:paraId="7B296CEE" w14:textId="6DEF95DA" w:rsidR="00763251" w:rsidRPr="00E94769" w:rsidRDefault="00763251" w:rsidP="005C344B">
              <w:pPr>
                <w:pStyle w:val="HighlightedBodyText"/>
                <w:rPr>
                  <w:noProof w:val="0"/>
                </w:rPr>
              </w:pPr>
              <w:r>
                <w:rPr>
                  <w:noProof w:val="0"/>
                </w:rPr>
                <w:t xml:space="preserve">This was </w:t>
              </w:r>
              <w:r w:rsidRPr="006D4518">
                <w:rPr>
                  <w:noProof w:val="0"/>
                </w:rPr>
                <w:t xml:space="preserve">the </w:t>
              </w:r>
              <w:r>
                <w:rPr>
                  <w:noProof w:val="0"/>
                </w:rPr>
                <w:t>fourth</w:t>
              </w:r>
              <w:r w:rsidRPr="006D4518">
                <w:rPr>
                  <w:noProof w:val="0"/>
                </w:rPr>
                <w:t xml:space="preserve"> in a series</w:t>
              </w:r>
              <w:r>
                <w:rPr>
                  <w:noProof w:val="0"/>
                </w:rPr>
                <w:t xml:space="preserve"> of public stakeholder roundtables.</w:t>
              </w:r>
            </w:p>
          </w:sdtContent>
        </w:sdt>
        <w:p w14:paraId="1B54BE04" w14:textId="77777777" w:rsidR="005F624C" w:rsidRDefault="005F624C" w:rsidP="005F624C">
          <w:pPr>
            <w:pStyle w:val="bodytextreverse"/>
            <w:rPr>
              <w:rFonts w:eastAsia="Times New Roman"/>
              <w:color w:val="482D8C" w:themeColor="background2"/>
              <w:sz w:val="36"/>
              <w:szCs w:val="40"/>
            </w:rPr>
          </w:pPr>
          <w:r>
            <w:rPr>
              <w:noProof w:val="0"/>
            </w:rPr>
            <w:t>Four roundtables with the community were held during July 2019. The feedback from all these roundtables, along with other community feedback begins the process of domain and indicator initial design in partnership with academics and wellbeing specialists. Further consultation and engagement with the broader Canberra community to get feedback on a proposed set of indicators will take place from September to November 2019.</w:t>
          </w:r>
        </w:p>
        <w:p w14:paraId="231FC863" w14:textId="786D3F8C" w:rsidR="00FE0B23" w:rsidRPr="00E94769" w:rsidRDefault="001C0132" w:rsidP="006C6267">
          <w:pPr>
            <w:pStyle w:val="bodytextreverse"/>
            <w:rPr>
              <w:rFonts w:ascii="Montserrat" w:hAnsi="Montserrat"/>
            </w:rPr>
          </w:pPr>
        </w:p>
      </w:sdtContent>
    </w:sdt>
    <w:bookmarkEnd w:id="0" w:displacedByCustomXml="prev"/>
    <w:sectPr w:rsidR="00FE0B23" w:rsidRPr="00E94769" w:rsidSect="00DC481A">
      <w:pgSz w:w="11906" w:h="16838" w:code="9"/>
      <w:pgMar w:top="3403" w:right="707" w:bottom="1560" w:left="851" w:header="567" w:footer="417"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EC905" w14:textId="77777777" w:rsidR="005C7FE6" w:rsidRDefault="005C7FE6" w:rsidP="00665B9F">
      <w:pPr>
        <w:spacing w:after="0" w:line="240" w:lineRule="auto"/>
      </w:pPr>
      <w:r>
        <w:separator/>
      </w:r>
    </w:p>
  </w:endnote>
  <w:endnote w:type="continuationSeparator" w:id="0">
    <w:p w14:paraId="49EDA0C4" w14:textId="77777777" w:rsidR="005C7FE6" w:rsidRDefault="005C7FE6"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Medium">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Work Sans Light">
    <w:altName w:val="Calibri"/>
    <w:charset w:val="00"/>
    <w:family w:val="auto"/>
    <w:pitch w:val="variable"/>
    <w:sig w:usb0="00000007" w:usb1="00000001" w:usb2="00000000" w:usb3="00000000" w:csb0="00000093"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704824"/>
      <w:docPartObj>
        <w:docPartGallery w:val="Page Numbers (Bottom of Page)"/>
        <w:docPartUnique/>
      </w:docPartObj>
    </w:sdtPr>
    <w:sdtEndPr>
      <w:rPr>
        <w:noProof/>
      </w:rPr>
    </w:sdtEndPr>
    <w:sdtContent>
      <w:p w14:paraId="5DA3C1E9" w14:textId="653C60A2" w:rsidR="005A2C39" w:rsidRDefault="00DC481A" w:rsidP="00DC481A">
        <w:pPr>
          <w:pStyle w:val="Footer"/>
          <w:jc w:val="center"/>
        </w:pPr>
        <w:r>
          <w:rPr>
            <w:rFonts w:ascii="Montserrat" w:hAnsi="Montserrat"/>
            <w:noProof/>
          </w:rPr>
          <w:drawing>
            <wp:anchor distT="0" distB="0" distL="114300" distR="114300" simplePos="0" relativeHeight="251655168" behindDoc="1" locked="0" layoutInCell="1" allowOverlap="1" wp14:anchorId="0F4032B7" wp14:editId="325796AE">
              <wp:simplePos x="0" y="0"/>
              <wp:positionH relativeFrom="column">
                <wp:posOffset>-45085</wp:posOffset>
              </wp:positionH>
              <wp:positionV relativeFrom="paragraph">
                <wp:posOffset>-81915</wp:posOffset>
              </wp:positionV>
              <wp:extent cx="6570980" cy="63055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570980" cy="630555"/>
                      </a:xfrm>
                      <a:prstGeom prst="rect">
                        <a:avLst/>
                      </a:prstGeom>
                    </pic:spPr>
                  </pic:pic>
                </a:graphicData>
              </a:graphic>
            </wp:anchor>
          </w:drawing>
        </w:r>
      </w:p>
    </w:sdtContent>
  </w:sdt>
  <w:p w14:paraId="6E52DFE8" w14:textId="163BD2F7" w:rsidR="003B0D48" w:rsidRPr="00C11391" w:rsidRDefault="003B0D48" w:rsidP="009E4EC4">
    <w:pPr>
      <w:pStyle w:val="Intro"/>
      <w:tabs>
        <w:tab w:val="right" w:pos="8505"/>
        <w:tab w:val="right" w:pos="8789"/>
      </w:tabs>
      <w:rPr>
        <w:rFonts w:ascii="Montserrat" w:hAnsi="Montserra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EE7F1" w14:textId="77777777" w:rsidR="003C0F24" w:rsidRPr="00C11391" w:rsidRDefault="003C0F24" w:rsidP="003C0F2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59264" behindDoc="1" locked="0" layoutInCell="1" allowOverlap="1" wp14:anchorId="12784C8A" wp14:editId="2C1D1716">
          <wp:simplePos x="0" y="0"/>
          <wp:positionH relativeFrom="margin">
            <wp:align>right</wp:align>
          </wp:positionH>
          <wp:positionV relativeFrom="paragraph">
            <wp:posOffset>7196</wp:posOffset>
          </wp:positionV>
          <wp:extent cx="1034308" cy="531284"/>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Pr="00C11391">
      <w:rPr>
        <w:noProof/>
        <w:sz w:val="24"/>
        <w:szCs w:val="18"/>
      </w:rPr>
      <mc:AlternateContent>
        <mc:Choice Requires="wps">
          <w:drawing>
            <wp:anchor distT="0" distB="0" distL="114300" distR="114300" simplePos="0" relativeHeight="251658240" behindDoc="0" locked="0" layoutInCell="1" allowOverlap="1" wp14:anchorId="730B6F5F" wp14:editId="18BC7B30">
              <wp:simplePos x="0" y="0"/>
              <wp:positionH relativeFrom="column">
                <wp:posOffset>-900430</wp:posOffset>
              </wp:positionH>
              <wp:positionV relativeFrom="paragraph">
                <wp:posOffset>-179705</wp:posOffset>
              </wp:positionV>
              <wp:extent cx="7560945" cy="0"/>
              <wp:effectExtent l="9525" t="10160" r="11430" b="889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A65803"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N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XRLMxnMK6AsEptbeiQHtWredH0u0NKVx1RLY/BbycDuVnISN6lhIszUGU3fNYMYgjg&#10;x2EdG9sHSBgDOsadnG474UePKHx8nM7SR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"/>
          </w:pict>
        </mc:Fallback>
      </mc:AlternateContent>
    </w:r>
    <w:hyperlink r:id="rId2" w:history="1">
      <w:r w:rsidRPr="00C11391">
        <w:rPr>
          <w:rStyle w:val="Hyperlink"/>
          <w:rFonts w:ascii="Montserrat" w:hAnsi="Montserrat"/>
          <w:noProof/>
          <w:sz w:val="24"/>
          <w:szCs w:val="18"/>
          <w:u w:val="none"/>
        </w:rPr>
        <w:t>yoursay.act.gov.au</w:t>
      </w:r>
    </w:hyperlink>
    <w:r w:rsidRPr="00C11391">
      <w:rPr>
        <w:rFonts w:ascii="Montserrat" w:hAnsi="Montserrat"/>
        <w:noProof/>
        <w:sz w:val="18"/>
        <w:szCs w:val="18"/>
      </w:rPr>
      <w:t xml:space="preserve"> </w:t>
    </w:r>
  </w:p>
  <w:p w14:paraId="1D2501DD" w14:textId="77777777" w:rsidR="003C0F24" w:rsidRDefault="003C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FA96F" w14:textId="77777777" w:rsidR="005C7FE6" w:rsidRDefault="005C7FE6" w:rsidP="00665B9F">
      <w:pPr>
        <w:spacing w:after="0" w:line="240" w:lineRule="auto"/>
      </w:pPr>
      <w:r>
        <w:separator/>
      </w:r>
    </w:p>
  </w:footnote>
  <w:footnote w:type="continuationSeparator" w:id="0">
    <w:p w14:paraId="02CBA211" w14:textId="77777777" w:rsidR="005C7FE6" w:rsidRDefault="005C7FE6"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6924" w14:textId="24BE84EB" w:rsidR="003B0D48" w:rsidRPr="00657E57" w:rsidRDefault="00657E57" w:rsidP="005A2C39">
    <w:pPr>
      <w:pStyle w:val="Heading1"/>
      <w:rPr>
        <w:color w:val="FFFFFF" w:themeColor="background1"/>
        <w:w w:val="92"/>
      </w:rPr>
    </w:pPr>
    <w:r w:rsidRPr="00B45AA2">
      <w:rPr>
        <w:rStyle w:val="BoldHeading1Char"/>
      </w:rPr>
      <w:drawing>
        <wp:anchor distT="0" distB="0" distL="114300" distR="114300" simplePos="0" relativeHeight="251656192" behindDoc="1" locked="0" layoutInCell="1" allowOverlap="1" wp14:anchorId="408B9E5D" wp14:editId="3BFDFC98">
          <wp:simplePos x="0" y="0"/>
          <wp:positionH relativeFrom="column">
            <wp:posOffset>-1012825</wp:posOffset>
          </wp:positionH>
          <wp:positionV relativeFrom="paragraph">
            <wp:posOffset>-573405</wp:posOffset>
          </wp:positionV>
          <wp:extent cx="8263699" cy="1965960"/>
          <wp:effectExtent l="0" t="0" r="4445" b="0"/>
          <wp:wrapNone/>
          <wp:docPr id="10" name="Picture 10" descr="Header banner is of a blue sky with a few clouds. Has the YourSay logo to the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r w:rsidR="00081DD1">
      <w:rPr>
        <w:rStyle w:val="BoldHeading1Char"/>
      </w:rPr>
      <w:t>WELLBEING INDICATORS</w:t>
    </w:r>
    <w:r w:rsidR="003C0F24">
      <w:rPr>
        <w:noProof/>
        <w:color w:val="000000" w:themeColor="text1"/>
        <w:w w:val="92"/>
      </w:rPr>
      <w:tab/>
    </w:r>
    <w:r w:rsidR="00745525" w:rsidRPr="00657E57">
      <w:rPr>
        <w:noProof/>
        <w:color w:val="000000" w:themeColor="text1"/>
        <w:w w:val="92"/>
      </w:rPr>
      <w:br/>
    </w:r>
    <w:r w:rsidR="004F50AC">
      <w:rPr>
        <w:noProof/>
        <w:w w:val="92"/>
      </w:rPr>
      <w:t>R</w:t>
    </w:r>
    <w:r w:rsidR="003C0F24" w:rsidRPr="003C0F24">
      <w:rPr>
        <w:noProof/>
        <w:w w:val="92"/>
      </w:rPr>
      <w:t>eport</w:t>
    </w:r>
    <w:r w:rsidR="004F50AC">
      <w:rPr>
        <w:noProof/>
        <w:w w:val="92"/>
      </w:rPr>
      <w:t xml:space="preserve"> on What We </w:t>
    </w:r>
    <w:r w:rsidR="004F50AC" w:rsidRPr="005A2C39">
      <w:t>Heard</w:t>
    </w:r>
    <w:r w:rsidR="003B0D48" w:rsidRPr="00657E57">
      <w:rPr>
        <w:color w:val="FFFFFF" w:themeColor="background1"/>
        <w:w w:val="9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93AE" w14:textId="7558BCD1" w:rsidR="00B87A4C" w:rsidRDefault="00B87A4C">
    <w:pPr>
      <w:pStyle w:val="Header"/>
      <w:rPr>
        <w:rStyle w:val="BoldHeading1Char"/>
        <w:bCs w:val="0"/>
        <w:caps w:val="0"/>
      </w:rPr>
    </w:pPr>
    <w:r w:rsidRPr="00B87A4C">
      <w:rPr>
        <w:b/>
        <w:noProof/>
        <w:color w:val="FFFFFF" w:themeColor="background1"/>
        <w:w w:val="92"/>
      </w:rPr>
      <w:drawing>
        <wp:anchor distT="0" distB="0" distL="114300" distR="114300" simplePos="0" relativeHeight="251667456" behindDoc="1" locked="0" layoutInCell="1" allowOverlap="1" wp14:anchorId="19266970" wp14:editId="2D51588B">
          <wp:simplePos x="0" y="0"/>
          <wp:positionH relativeFrom="column">
            <wp:posOffset>-892077</wp:posOffset>
          </wp:positionH>
          <wp:positionV relativeFrom="paragraph">
            <wp:posOffset>-761713</wp:posOffset>
          </wp:positionV>
          <wp:extent cx="8259034" cy="2059912"/>
          <wp:effectExtent l="0" t="0" r="0" b="0"/>
          <wp:wrapNone/>
          <wp:docPr id="12" name="Picture 12" descr="Header banner is of a blue sky with a few clouds. Has the YourSay logo to the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89282" cy="2067456"/>
                  </a:xfrm>
                  <a:prstGeom prst="rect">
                    <a:avLst/>
                  </a:prstGeom>
                </pic:spPr>
              </pic:pic>
            </a:graphicData>
          </a:graphic>
          <wp14:sizeRelH relativeFrom="page">
            <wp14:pctWidth>0</wp14:pctWidth>
          </wp14:sizeRelH>
          <wp14:sizeRelV relativeFrom="page">
            <wp14:pctHeight>0</wp14:pctHeight>
          </wp14:sizeRelV>
        </wp:anchor>
      </w:drawing>
    </w:r>
  </w:p>
  <w:p w14:paraId="411D739B" w14:textId="685CEF80" w:rsidR="003C0F24" w:rsidRDefault="00B87A4C">
    <w:pPr>
      <w:pStyle w:val="Header"/>
    </w:pPr>
    <w:r w:rsidRPr="00B87A4C">
      <w:rPr>
        <w:rStyle w:val="BoldHeading1Char"/>
        <w:bCs w:val="0"/>
        <w:caps w:val="0"/>
      </w:rPr>
      <w:t>WELLBEING INDICATORS</w:t>
    </w:r>
    <w:r>
      <w:rPr>
        <w:noProof/>
        <w:color w:val="000000" w:themeColor="text1"/>
        <w:w w:val="92"/>
      </w:rPr>
      <w:tab/>
    </w:r>
    <w:r w:rsidRPr="00657E57">
      <w:rPr>
        <w:noProof/>
        <w:color w:val="000000" w:themeColor="text1"/>
        <w:w w:val="92"/>
      </w:rPr>
      <w:br/>
    </w:r>
    <w:r w:rsidRPr="00B87A4C">
      <w:rPr>
        <w:rFonts w:eastAsiaTheme="majorEastAsia" w:cstheme="majorBidi"/>
        <w:bCs/>
        <w:caps/>
        <w:noProof/>
        <w:color w:val="482D8C" w:themeColor="background2"/>
        <w:w w:val="92"/>
        <w:kern w:val="36"/>
        <w:sz w:val="36"/>
        <w:szCs w:val="48"/>
      </w:rPr>
      <w:t>Report on What We Heard</w:t>
    </w:r>
    <w:r w:rsidRPr="00DE2D59">
      <w:rPr>
        <w:b/>
        <w:noProof/>
        <w:color w:val="FFFFFF" w:themeColor="background1"/>
        <w:w w:val="92"/>
      </w:rPr>
      <w:t xml:space="preserve"> </w:t>
    </w:r>
    <w:r w:rsidR="003C0F24" w:rsidRPr="00DE2D59">
      <w:rPr>
        <w:b/>
        <w:noProof/>
        <w:color w:val="FFFFFF" w:themeColor="background1"/>
        <w:w w:val="92"/>
      </w:rPr>
      <w:drawing>
        <wp:anchor distT="0" distB="0" distL="114300" distR="114300" simplePos="0" relativeHeight="251657216" behindDoc="1" locked="0" layoutInCell="1" allowOverlap="1" wp14:anchorId="1CBDEA80" wp14:editId="70CAD0AB">
          <wp:simplePos x="0" y="0"/>
          <wp:positionH relativeFrom="column">
            <wp:posOffset>-701040</wp:posOffset>
          </wp:positionH>
          <wp:positionV relativeFrom="paragraph">
            <wp:posOffset>-2133600</wp:posOffset>
          </wp:positionV>
          <wp:extent cx="8263699" cy="1965960"/>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0486"/>
    <w:multiLevelType w:val="hybridMultilevel"/>
    <w:tmpl w:val="B24E03F2"/>
    <w:lvl w:ilvl="0" w:tplc="D3588C66">
      <w:numFmt w:val="bullet"/>
      <w:lvlText w:val=""/>
      <w:lvlJc w:val="left"/>
      <w:pPr>
        <w:ind w:left="720" w:hanging="360"/>
      </w:pPr>
      <w:rPr>
        <w:rFonts w:ascii="Symbol" w:eastAsiaTheme="minorHAnsi"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44645"/>
    <w:multiLevelType w:val="hybridMultilevel"/>
    <w:tmpl w:val="2B26BDAC"/>
    <w:lvl w:ilvl="0" w:tplc="1FD80C88">
      <w:numFmt w:val="bullet"/>
      <w:lvlText w:val=""/>
      <w:lvlJc w:val="left"/>
      <w:pPr>
        <w:ind w:left="720" w:hanging="360"/>
      </w:pPr>
      <w:rPr>
        <w:rFonts w:ascii="Symbol" w:eastAsiaTheme="minorHAnsi"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B1280"/>
    <w:multiLevelType w:val="hybridMultilevel"/>
    <w:tmpl w:val="2B6414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C95059"/>
    <w:multiLevelType w:val="multilevel"/>
    <w:tmpl w:val="9206654A"/>
    <w:numStyleLink w:val="FigureNumbers"/>
  </w:abstractNum>
  <w:abstractNum w:abstractNumId="5" w15:restartNumberingAfterBreak="0">
    <w:nsid w:val="141D6270"/>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6" w15:restartNumberingAfterBreak="0">
    <w:nsid w:val="14873CEF"/>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7" w15:restartNumberingAfterBreak="0">
    <w:nsid w:val="15AC16C9"/>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8" w15:restartNumberingAfterBreak="0">
    <w:nsid w:val="1CC862E1"/>
    <w:multiLevelType w:val="multilevel"/>
    <w:tmpl w:val="9206654A"/>
    <w:styleLink w:val="FigureNumbers"/>
    <w:lvl w:ilvl="0">
      <w:start w:val="1"/>
      <w:numFmt w:val="decimal"/>
      <w:pStyle w:val="FigureTitle"/>
      <w:lvlText w:val="Figure %1."/>
      <w:lvlJc w:val="left"/>
      <w:pPr>
        <w:ind w:left="1134" w:hanging="1134"/>
      </w:pPr>
      <w:rPr>
        <w:rFonts w:ascii="Work Sans Medium" w:hAnsi="Work Sans Medium" w:hint="default"/>
        <w:b w:val="0"/>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7757A3"/>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0" w15:restartNumberingAfterBreak="0">
    <w:nsid w:val="221A059D"/>
    <w:multiLevelType w:val="hybridMultilevel"/>
    <w:tmpl w:val="0B38E5A0"/>
    <w:lvl w:ilvl="0" w:tplc="DC4CDF00">
      <w:start w:val="1"/>
      <w:numFmt w:val="upperLetter"/>
      <w:lvlText w:val="%1)"/>
      <w:lvlJc w:val="left"/>
      <w:pPr>
        <w:ind w:left="460" w:hanging="360"/>
      </w:pPr>
      <w:rPr>
        <w:rFonts w:ascii="Calibri" w:eastAsia="Calibri" w:hAnsi="Calibri" w:cs="Calibri" w:hint="default"/>
        <w:b/>
        <w:bCs/>
        <w:w w:val="100"/>
        <w:sz w:val="22"/>
        <w:szCs w:val="22"/>
        <w:lang w:val="en-AU" w:eastAsia="en-AU" w:bidi="en-AU"/>
      </w:rPr>
    </w:lvl>
    <w:lvl w:ilvl="1" w:tplc="8F729FF6">
      <w:numFmt w:val="bullet"/>
      <w:lvlText w:val=""/>
      <w:lvlJc w:val="left"/>
      <w:pPr>
        <w:ind w:left="916" w:hanging="360"/>
      </w:pPr>
      <w:rPr>
        <w:rFonts w:ascii="Symbol" w:eastAsia="Symbol" w:hAnsi="Symbol" w:cs="Symbol" w:hint="default"/>
        <w:w w:val="100"/>
        <w:sz w:val="22"/>
        <w:szCs w:val="22"/>
        <w:lang w:val="en-AU" w:eastAsia="en-AU" w:bidi="en-AU"/>
      </w:rPr>
    </w:lvl>
    <w:lvl w:ilvl="2" w:tplc="341EF27C">
      <w:numFmt w:val="bullet"/>
      <w:lvlText w:val="•"/>
      <w:lvlJc w:val="left"/>
      <w:pPr>
        <w:ind w:left="920" w:hanging="360"/>
      </w:pPr>
      <w:rPr>
        <w:rFonts w:hint="default"/>
        <w:lang w:val="en-AU" w:eastAsia="en-AU" w:bidi="en-AU"/>
      </w:rPr>
    </w:lvl>
    <w:lvl w:ilvl="3" w:tplc="3904C574">
      <w:numFmt w:val="bullet"/>
      <w:lvlText w:val="•"/>
      <w:lvlJc w:val="left"/>
      <w:pPr>
        <w:ind w:left="1960" w:hanging="360"/>
      </w:pPr>
      <w:rPr>
        <w:rFonts w:hint="default"/>
        <w:lang w:val="en-AU" w:eastAsia="en-AU" w:bidi="en-AU"/>
      </w:rPr>
    </w:lvl>
    <w:lvl w:ilvl="4" w:tplc="98B4A1FA">
      <w:numFmt w:val="bullet"/>
      <w:lvlText w:val="•"/>
      <w:lvlJc w:val="left"/>
      <w:pPr>
        <w:ind w:left="3001" w:hanging="360"/>
      </w:pPr>
      <w:rPr>
        <w:rFonts w:hint="default"/>
        <w:lang w:val="en-AU" w:eastAsia="en-AU" w:bidi="en-AU"/>
      </w:rPr>
    </w:lvl>
    <w:lvl w:ilvl="5" w:tplc="5B8ED534">
      <w:numFmt w:val="bullet"/>
      <w:lvlText w:val="•"/>
      <w:lvlJc w:val="left"/>
      <w:pPr>
        <w:ind w:left="4042" w:hanging="360"/>
      </w:pPr>
      <w:rPr>
        <w:rFonts w:hint="default"/>
        <w:lang w:val="en-AU" w:eastAsia="en-AU" w:bidi="en-AU"/>
      </w:rPr>
    </w:lvl>
    <w:lvl w:ilvl="6" w:tplc="DD5EED62">
      <w:numFmt w:val="bullet"/>
      <w:lvlText w:val="•"/>
      <w:lvlJc w:val="left"/>
      <w:pPr>
        <w:ind w:left="5083" w:hanging="360"/>
      </w:pPr>
      <w:rPr>
        <w:rFonts w:hint="default"/>
        <w:lang w:val="en-AU" w:eastAsia="en-AU" w:bidi="en-AU"/>
      </w:rPr>
    </w:lvl>
    <w:lvl w:ilvl="7" w:tplc="654805D4">
      <w:numFmt w:val="bullet"/>
      <w:lvlText w:val="•"/>
      <w:lvlJc w:val="left"/>
      <w:pPr>
        <w:ind w:left="6124" w:hanging="360"/>
      </w:pPr>
      <w:rPr>
        <w:rFonts w:hint="default"/>
        <w:lang w:val="en-AU" w:eastAsia="en-AU" w:bidi="en-AU"/>
      </w:rPr>
    </w:lvl>
    <w:lvl w:ilvl="8" w:tplc="FD60E9F4">
      <w:numFmt w:val="bullet"/>
      <w:lvlText w:val="•"/>
      <w:lvlJc w:val="left"/>
      <w:pPr>
        <w:ind w:left="7164" w:hanging="360"/>
      </w:pPr>
      <w:rPr>
        <w:rFonts w:hint="default"/>
        <w:lang w:val="en-AU" w:eastAsia="en-AU" w:bidi="en-AU"/>
      </w:rPr>
    </w:lvl>
  </w:abstractNum>
  <w:abstractNum w:abstractNumId="11"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B9D7339"/>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3" w15:restartNumberingAfterBreak="0">
    <w:nsid w:val="2CDF21E0"/>
    <w:multiLevelType w:val="hybridMultilevel"/>
    <w:tmpl w:val="6DD4B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C36E9A"/>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5" w15:restartNumberingAfterBreak="0">
    <w:nsid w:val="42296888"/>
    <w:multiLevelType w:val="multilevel"/>
    <w:tmpl w:val="AE323C52"/>
    <w:lvl w:ilvl="0">
      <w:start w:val="1"/>
      <w:numFmt w:val="bullet"/>
      <w:lvlText w:val=""/>
      <w:lvlJc w:val="left"/>
      <w:pPr>
        <w:ind w:left="227" w:hanging="227"/>
      </w:pPr>
      <w:rPr>
        <w:rFonts w:ascii="Symbol" w:hAnsi="Symbol" w:hint="default"/>
        <w:color w:val="323232" w:themeColor="accent1"/>
      </w:rPr>
    </w:lvl>
    <w:lvl w:ilvl="1">
      <w:start w:val="1"/>
      <w:numFmt w:val="bullet"/>
      <w:lvlText w:val="–"/>
      <w:lvlJc w:val="left"/>
      <w:pPr>
        <w:ind w:left="454" w:hanging="227"/>
      </w:pPr>
      <w:rPr>
        <w:rFonts w:ascii="Arial" w:hAnsi="Arial" w:hint="default"/>
        <w:color w:val="323232" w:themeColor="accent1"/>
      </w:rPr>
    </w:lvl>
    <w:lvl w:ilvl="2">
      <w:start w:val="1"/>
      <w:numFmt w:val="bullet"/>
      <w:lvlText w:val="»"/>
      <w:lvlJc w:val="left"/>
      <w:pPr>
        <w:ind w:left="681" w:hanging="227"/>
      </w:pPr>
      <w:rPr>
        <w:rFonts w:ascii="Arial" w:hAnsi="Arial" w:hint="default"/>
        <w:color w:val="323232" w:themeColor="accent1"/>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6" w15:restartNumberingAfterBreak="0">
    <w:nsid w:val="42B30A3B"/>
    <w:multiLevelType w:val="hybridMultilevel"/>
    <w:tmpl w:val="3EF4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46710E1D"/>
    <w:multiLevelType w:val="hybridMultilevel"/>
    <w:tmpl w:val="1EE22970"/>
    <w:lvl w:ilvl="0" w:tplc="75BE73EC">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6A378F"/>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3" w15:restartNumberingAfterBreak="0">
    <w:nsid w:val="5FD77AAA"/>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4"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A72ECB"/>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6" w15:restartNumberingAfterBreak="0">
    <w:nsid w:val="6AA80213"/>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7" w15:restartNumberingAfterBreak="0">
    <w:nsid w:val="738A4D83"/>
    <w:multiLevelType w:val="multilevel"/>
    <w:tmpl w:val="AE323C52"/>
    <w:styleLink w:val="DefaultBullets"/>
    <w:lvl w:ilvl="0">
      <w:start w:val="1"/>
      <w:numFmt w:val="bullet"/>
      <w:lvlText w:val=""/>
      <w:lvlJc w:val="left"/>
      <w:pPr>
        <w:ind w:left="227" w:hanging="227"/>
      </w:pPr>
      <w:rPr>
        <w:rFonts w:ascii="Symbol" w:hAnsi="Symbol" w:hint="default"/>
        <w:color w:val="323232" w:themeColor="accent1"/>
      </w:rPr>
    </w:lvl>
    <w:lvl w:ilvl="1">
      <w:start w:val="1"/>
      <w:numFmt w:val="bullet"/>
      <w:lvlText w:val="–"/>
      <w:lvlJc w:val="left"/>
      <w:pPr>
        <w:ind w:left="454" w:hanging="227"/>
      </w:pPr>
      <w:rPr>
        <w:rFonts w:ascii="Arial" w:hAnsi="Arial" w:hint="default"/>
        <w:color w:val="323232" w:themeColor="accent1"/>
      </w:rPr>
    </w:lvl>
    <w:lvl w:ilvl="2">
      <w:start w:val="1"/>
      <w:numFmt w:val="bullet"/>
      <w:lvlText w:val="»"/>
      <w:lvlJc w:val="left"/>
      <w:pPr>
        <w:ind w:left="681" w:hanging="227"/>
      </w:pPr>
      <w:rPr>
        <w:rFonts w:ascii="Arial" w:hAnsi="Arial" w:hint="default"/>
        <w:color w:val="323232" w:themeColor="accent1"/>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8" w15:restartNumberingAfterBreak="0">
    <w:nsid w:val="75EF2EF9"/>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9" w15:restartNumberingAfterBreak="0">
    <w:nsid w:val="771D52B5"/>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0" w15:restartNumberingAfterBreak="0">
    <w:nsid w:val="7A0319F4"/>
    <w:multiLevelType w:val="hybridMultilevel"/>
    <w:tmpl w:val="AC7A578C"/>
    <w:lvl w:ilvl="0" w:tplc="75BE73EC">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7"/>
  </w:num>
  <w:num w:numId="4">
    <w:abstractNumId w:val="11"/>
  </w:num>
  <w:num w:numId="5">
    <w:abstractNumId w:val="19"/>
  </w:num>
  <w:num w:numId="6">
    <w:abstractNumId w:val="0"/>
  </w:num>
  <w:num w:numId="7">
    <w:abstractNumId w:val="6"/>
  </w:num>
  <w:num w:numId="8">
    <w:abstractNumId w:val="30"/>
  </w:num>
  <w:num w:numId="9">
    <w:abstractNumId w:val="9"/>
  </w:num>
  <w:num w:numId="10">
    <w:abstractNumId w:val="23"/>
  </w:num>
  <w:num w:numId="11">
    <w:abstractNumId w:val="28"/>
  </w:num>
  <w:num w:numId="12">
    <w:abstractNumId w:val="12"/>
  </w:num>
  <w:num w:numId="13">
    <w:abstractNumId w:val="5"/>
  </w:num>
  <w:num w:numId="14">
    <w:abstractNumId w:val="22"/>
  </w:num>
  <w:num w:numId="15">
    <w:abstractNumId w:val="26"/>
  </w:num>
  <w:num w:numId="16">
    <w:abstractNumId w:val="14"/>
  </w:num>
  <w:num w:numId="17">
    <w:abstractNumId w:val="21"/>
  </w:num>
  <w:num w:numId="18">
    <w:abstractNumId w:val="27"/>
  </w:num>
  <w:num w:numId="19">
    <w:abstractNumId w:val="29"/>
  </w:num>
  <w:num w:numId="20">
    <w:abstractNumId w:val="25"/>
  </w:num>
  <w:num w:numId="21">
    <w:abstractNumId w:val="7"/>
  </w:num>
  <w:num w:numId="22">
    <w:abstractNumId w:val="18"/>
  </w:num>
  <w:num w:numId="23">
    <w:abstractNumId w:val="30"/>
  </w:num>
  <w:num w:numId="24">
    <w:abstractNumId w:val="8"/>
  </w:num>
  <w:num w:numId="25">
    <w:abstractNumId w:val="15"/>
  </w:num>
  <w:num w:numId="26">
    <w:abstractNumId w:val="4"/>
  </w:num>
  <w:num w:numId="27">
    <w:abstractNumId w:val="13"/>
  </w:num>
  <w:num w:numId="28">
    <w:abstractNumId w:val="3"/>
  </w:num>
  <w:num w:numId="29">
    <w:abstractNumId w:val="10"/>
  </w:num>
  <w:num w:numId="30">
    <w:abstractNumId w:val="2"/>
  </w:num>
  <w:num w:numId="31">
    <w:abstractNumId w:val="1"/>
  </w:num>
  <w:num w:numId="3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567"/>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AC"/>
    <w:rsid w:val="00001487"/>
    <w:rsid w:val="000016B9"/>
    <w:rsid w:val="000068D5"/>
    <w:rsid w:val="000244FA"/>
    <w:rsid w:val="00024A4A"/>
    <w:rsid w:val="00030790"/>
    <w:rsid w:val="00030CC1"/>
    <w:rsid w:val="00034546"/>
    <w:rsid w:val="00036B92"/>
    <w:rsid w:val="000419C1"/>
    <w:rsid w:val="00043B50"/>
    <w:rsid w:val="0005196D"/>
    <w:rsid w:val="000650AF"/>
    <w:rsid w:val="00065CEA"/>
    <w:rsid w:val="00070067"/>
    <w:rsid w:val="0007232E"/>
    <w:rsid w:val="0007453E"/>
    <w:rsid w:val="00076543"/>
    <w:rsid w:val="00076803"/>
    <w:rsid w:val="00081DD1"/>
    <w:rsid w:val="00090A83"/>
    <w:rsid w:val="000A2FFC"/>
    <w:rsid w:val="000A6B63"/>
    <w:rsid w:val="000B13CB"/>
    <w:rsid w:val="000B5FB1"/>
    <w:rsid w:val="000B7722"/>
    <w:rsid w:val="000B77F9"/>
    <w:rsid w:val="000C3F1E"/>
    <w:rsid w:val="000C6C34"/>
    <w:rsid w:val="000F40E6"/>
    <w:rsid w:val="000F5CCD"/>
    <w:rsid w:val="000F5D86"/>
    <w:rsid w:val="00112938"/>
    <w:rsid w:val="0011798B"/>
    <w:rsid w:val="0015010B"/>
    <w:rsid w:val="00152EB7"/>
    <w:rsid w:val="00153F9E"/>
    <w:rsid w:val="0016080C"/>
    <w:rsid w:val="001623DE"/>
    <w:rsid w:val="00162701"/>
    <w:rsid w:val="00183C63"/>
    <w:rsid w:val="001912A2"/>
    <w:rsid w:val="001966FA"/>
    <w:rsid w:val="00197666"/>
    <w:rsid w:val="001A0139"/>
    <w:rsid w:val="001A0956"/>
    <w:rsid w:val="001C0132"/>
    <w:rsid w:val="001C1FF2"/>
    <w:rsid w:val="001D6969"/>
    <w:rsid w:val="001E7690"/>
    <w:rsid w:val="001E76BA"/>
    <w:rsid w:val="001F28E7"/>
    <w:rsid w:val="002009BA"/>
    <w:rsid w:val="0020528D"/>
    <w:rsid w:val="00211A09"/>
    <w:rsid w:val="00214A8E"/>
    <w:rsid w:val="00215465"/>
    <w:rsid w:val="00241DEB"/>
    <w:rsid w:val="002479CE"/>
    <w:rsid w:val="002846D8"/>
    <w:rsid w:val="002A0832"/>
    <w:rsid w:val="002A093C"/>
    <w:rsid w:val="002A5458"/>
    <w:rsid w:val="002C632F"/>
    <w:rsid w:val="002C6B74"/>
    <w:rsid w:val="002D33BC"/>
    <w:rsid w:val="002D4A59"/>
    <w:rsid w:val="002D6623"/>
    <w:rsid w:val="002E7655"/>
    <w:rsid w:val="002F3300"/>
    <w:rsid w:val="003010B0"/>
    <w:rsid w:val="00311E78"/>
    <w:rsid w:val="003201EC"/>
    <w:rsid w:val="003238CE"/>
    <w:rsid w:val="00340195"/>
    <w:rsid w:val="003439ED"/>
    <w:rsid w:val="00347A58"/>
    <w:rsid w:val="00350BD3"/>
    <w:rsid w:val="00354F6D"/>
    <w:rsid w:val="003633F5"/>
    <w:rsid w:val="00376A58"/>
    <w:rsid w:val="003776D0"/>
    <w:rsid w:val="003932D7"/>
    <w:rsid w:val="00395985"/>
    <w:rsid w:val="003A641C"/>
    <w:rsid w:val="003B0D48"/>
    <w:rsid w:val="003B13F4"/>
    <w:rsid w:val="003B75A6"/>
    <w:rsid w:val="003C0F24"/>
    <w:rsid w:val="003D2C5E"/>
    <w:rsid w:val="003D4DBC"/>
    <w:rsid w:val="003E4D3D"/>
    <w:rsid w:val="003E6503"/>
    <w:rsid w:val="003F62F0"/>
    <w:rsid w:val="00411A3D"/>
    <w:rsid w:val="00426418"/>
    <w:rsid w:val="0043164F"/>
    <w:rsid w:val="004439BD"/>
    <w:rsid w:val="0044608E"/>
    <w:rsid w:val="004502A1"/>
    <w:rsid w:val="00452B15"/>
    <w:rsid w:val="004563B4"/>
    <w:rsid w:val="00462B12"/>
    <w:rsid w:val="00462EA4"/>
    <w:rsid w:val="00481CE3"/>
    <w:rsid w:val="00481F70"/>
    <w:rsid w:val="00482E0B"/>
    <w:rsid w:val="00496C0F"/>
    <w:rsid w:val="00496CD4"/>
    <w:rsid w:val="004B4981"/>
    <w:rsid w:val="004B502E"/>
    <w:rsid w:val="004C10AE"/>
    <w:rsid w:val="004C1925"/>
    <w:rsid w:val="004E1736"/>
    <w:rsid w:val="004E69B5"/>
    <w:rsid w:val="004E6B1C"/>
    <w:rsid w:val="004F131E"/>
    <w:rsid w:val="004F3D98"/>
    <w:rsid w:val="004F50AC"/>
    <w:rsid w:val="004F5B70"/>
    <w:rsid w:val="004F74DA"/>
    <w:rsid w:val="0050137A"/>
    <w:rsid w:val="005014D9"/>
    <w:rsid w:val="00503E7E"/>
    <w:rsid w:val="00512E77"/>
    <w:rsid w:val="0052512D"/>
    <w:rsid w:val="0053763A"/>
    <w:rsid w:val="0054352A"/>
    <w:rsid w:val="0056147F"/>
    <w:rsid w:val="005638F1"/>
    <w:rsid w:val="005654E8"/>
    <w:rsid w:val="0056580F"/>
    <w:rsid w:val="00570FEF"/>
    <w:rsid w:val="00576D35"/>
    <w:rsid w:val="00577AA3"/>
    <w:rsid w:val="0058377A"/>
    <w:rsid w:val="00586AC8"/>
    <w:rsid w:val="005A2C39"/>
    <w:rsid w:val="005A60DB"/>
    <w:rsid w:val="005A67F0"/>
    <w:rsid w:val="005B369E"/>
    <w:rsid w:val="005C344B"/>
    <w:rsid w:val="005C54B5"/>
    <w:rsid w:val="005C72CC"/>
    <w:rsid w:val="005C7FE6"/>
    <w:rsid w:val="005E506B"/>
    <w:rsid w:val="005E5305"/>
    <w:rsid w:val="005F624C"/>
    <w:rsid w:val="006046FF"/>
    <w:rsid w:val="00622565"/>
    <w:rsid w:val="0062733A"/>
    <w:rsid w:val="0063036E"/>
    <w:rsid w:val="00631976"/>
    <w:rsid w:val="00632F54"/>
    <w:rsid w:val="00633AF4"/>
    <w:rsid w:val="00635C80"/>
    <w:rsid w:val="0064089F"/>
    <w:rsid w:val="00650DC7"/>
    <w:rsid w:val="006515F5"/>
    <w:rsid w:val="006536A9"/>
    <w:rsid w:val="00657E57"/>
    <w:rsid w:val="006610FF"/>
    <w:rsid w:val="00665B9F"/>
    <w:rsid w:val="00680C6F"/>
    <w:rsid w:val="00685229"/>
    <w:rsid w:val="006857D9"/>
    <w:rsid w:val="006875BB"/>
    <w:rsid w:val="0069624A"/>
    <w:rsid w:val="006A2843"/>
    <w:rsid w:val="006A2AEC"/>
    <w:rsid w:val="006A6360"/>
    <w:rsid w:val="006B3724"/>
    <w:rsid w:val="006C1037"/>
    <w:rsid w:val="006C6267"/>
    <w:rsid w:val="006C74C3"/>
    <w:rsid w:val="006D2273"/>
    <w:rsid w:val="006D4518"/>
    <w:rsid w:val="006D5CDC"/>
    <w:rsid w:val="006E46CD"/>
    <w:rsid w:val="006F7929"/>
    <w:rsid w:val="0073089A"/>
    <w:rsid w:val="00734276"/>
    <w:rsid w:val="00745525"/>
    <w:rsid w:val="0075145D"/>
    <w:rsid w:val="00752EAD"/>
    <w:rsid w:val="00763251"/>
    <w:rsid w:val="0076392F"/>
    <w:rsid w:val="00773B63"/>
    <w:rsid w:val="007903B1"/>
    <w:rsid w:val="0079069F"/>
    <w:rsid w:val="00791007"/>
    <w:rsid w:val="007A3CB0"/>
    <w:rsid w:val="007A6A50"/>
    <w:rsid w:val="007B43B5"/>
    <w:rsid w:val="007D1FEC"/>
    <w:rsid w:val="007D26DC"/>
    <w:rsid w:val="007D5985"/>
    <w:rsid w:val="007D72ED"/>
    <w:rsid w:val="007E76A2"/>
    <w:rsid w:val="008058BB"/>
    <w:rsid w:val="00810221"/>
    <w:rsid w:val="00810457"/>
    <w:rsid w:val="00815AAF"/>
    <w:rsid w:val="00817D54"/>
    <w:rsid w:val="008266EE"/>
    <w:rsid w:val="00826FDC"/>
    <w:rsid w:val="0082754F"/>
    <w:rsid w:val="00832B4A"/>
    <w:rsid w:val="008459DC"/>
    <w:rsid w:val="00852328"/>
    <w:rsid w:val="008545F3"/>
    <w:rsid w:val="0086024E"/>
    <w:rsid w:val="00860B3E"/>
    <w:rsid w:val="00862EE2"/>
    <w:rsid w:val="00875C35"/>
    <w:rsid w:val="008831C8"/>
    <w:rsid w:val="00883D22"/>
    <w:rsid w:val="00886A94"/>
    <w:rsid w:val="0089332C"/>
    <w:rsid w:val="008A2D11"/>
    <w:rsid w:val="008A593B"/>
    <w:rsid w:val="008D2D94"/>
    <w:rsid w:val="008D37D2"/>
    <w:rsid w:val="008D3819"/>
    <w:rsid w:val="008D5BE7"/>
    <w:rsid w:val="008E6747"/>
    <w:rsid w:val="008F3D5C"/>
    <w:rsid w:val="008F4C5B"/>
    <w:rsid w:val="0090434A"/>
    <w:rsid w:val="00910611"/>
    <w:rsid w:val="00911E43"/>
    <w:rsid w:val="00911F68"/>
    <w:rsid w:val="00913677"/>
    <w:rsid w:val="00924676"/>
    <w:rsid w:val="0092592D"/>
    <w:rsid w:val="00936F16"/>
    <w:rsid w:val="00937B2B"/>
    <w:rsid w:val="00941A30"/>
    <w:rsid w:val="00947539"/>
    <w:rsid w:val="00952645"/>
    <w:rsid w:val="0096313F"/>
    <w:rsid w:val="00966776"/>
    <w:rsid w:val="00966ABA"/>
    <w:rsid w:val="00975520"/>
    <w:rsid w:val="0098292E"/>
    <w:rsid w:val="009972DF"/>
    <w:rsid w:val="009B7419"/>
    <w:rsid w:val="009C0369"/>
    <w:rsid w:val="009C3892"/>
    <w:rsid w:val="009D0170"/>
    <w:rsid w:val="009D2356"/>
    <w:rsid w:val="009D6C05"/>
    <w:rsid w:val="009E391E"/>
    <w:rsid w:val="009E4EC4"/>
    <w:rsid w:val="009E7F70"/>
    <w:rsid w:val="009F0FB4"/>
    <w:rsid w:val="009F6466"/>
    <w:rsid w:val="00A02F9D"/>
    <w:rsid w:val="00A12B38"/>
    <w:rsid w:val="00A26ECF"/>
    <w:rsid w:val="00A37B88"/>
    <w:rsid w:val="00A472EE"/>
    <w:rsid w:val="00A53F9C"/>
    <w:rsid w:val="00A541B9"/>
    <w:rsid w:val="00A56436"/>
    <w:rsid w:val="00A604AC"/>
    <w:rsid w:val="00A71462"/>
    <w:rsid w:val="00A7771C"/>
    <w:rsid w:val="00A80C2F"/>
    <w:rsid w:val="00A84E79"/>
    <w:rsid w:val="00A92BF8"/>
    <w:rsid w:val="00AA3E64"/>
    <w:rsid w:val="00AA5DD1"/>
    <w:rsid w:val="00AA618D"/>
    <w:rsid w:val="00AA6E5F"/>
    <w:rsid w:val="00AB3779"/>
    <w:rsid w:val="00AB45B2"/>
    <w:rsid w:val="00AB6317"/>
    <w:rsid w:val="00AB65E7"/>
    <w:rsid w:val="00AB6DED"/>
    <w:rsid w:val="00AB7D32"/>
    <w:rsid w:val="00AC5820"/>
    <w:rsid w:val="00AD606C"/>
    <w:rsid w:val="00AD7157"/>
    <w:rsid w:val="00AE2693"/>
    <w:rsid w:val="00AE3905"/>
    <w:rsid w:val="00AE3E57"/>
    <w:rsid w:val="00AE4620"/>
    <w:rsid w:val="00AE507F"/>
    <w:rsid w:val="00AE6BD7"/>
    <w:rsid w:val="00AF112C"/>
    <w:rsid w:val="00AF4E7F"/>
    <w:rsid w:val="00B02277"/>
    <w:rsid w:val="00B23196"/>
    <w:rsid w:val="00B40CCC"/>
    <w:rsid w:val="00B45AA2"/>
    <w:rsid w:val="00B51C5D"/>
    <w:rsid w:val="00B525C2"/>
    <w:rsid w:val="00B52648"/>
    <w:rsid w:val="00B57EE2"/>
    <w:rsid w:val="00B6377C"/>
    <w:rsid w:val="00B6471A"/>
    <w:rsid w:val="00B6508B"/>
    <w:rsid w:val="00B70B52"/>
    <w:rsid w:val="00B71D00"/>
    <w:rsid w:val="00B72098"/>
    <w:rsid w:val="00B87A4C"/>
    <w:rsid w:val="00B97B55"/>
    <w:rsid w:val="00BA103B"/>
    <w:rsid w:val="00BB3989"/>
    <w:rsid w:val="00BC1742"/>
    <w:rsid w:val="00BC21E9"/>
    <w:rsid w:val="00BC394F"/>
    <w:rsid w:val="00BC6211"/>
    <w:rsid w:val="00BC797E"/>
    <w:rsid w:val="00C11391"/>
    <w:rsid w:val="00C140C2"/>
    <w:rsid w:val="00C157FC"/>
    <w:rsid w:val="00C17AE1"/>
    <w:rsid w:val="00C23C78"/>
    <w:rsid w:val="00C30FA2"/>
    <w:rsid w:val="00C348AF"/>
    <w:rsid w:val="00C34A60"/>
    <w:rsid w:val="00C34F4D"/>
    <w:rsid w:val="00C35D06"/>
    <w:rsid w:val="00C458A6"/>
    <w:rsid w:val="00C46430"/>
    <w:rsid w:val="00C472A2"/>
    <w:rsid w:val="00C50F3C"/>
    <w:rsid w:val="00C646B3"/>
    <w:rsid w:val="00C777B3"/>
    <w:rsid w:val="00C82173"/>
    <w:rsid w:val="00C837F2"/>
    <w:rsid w:val="00C85938"/>
    <w:rsid w:val="00C973B7"/>
    <w:rsid w:val="00CA5D21"/>
    <w:rsid w:val="00CB5B48"/>
    <w:rsid w:val="00CB7CEE"/>
    <w:rsid w:val="00CC4031"/>
    <w:rsid w:val="00CD175B"/>
    <w:rsid w:val="00CE5298"/>
    <w:rsid w:val="00CF5A26"/>
    <w:rsid w:val="00D05E52"/>
    <w:rsid w:val="00D15430"/>
    <w:rsid w:val="00D2026C"/>
    <w:rsid w:val="00D249CA"/>
    <w:rsid w:val="00D24F1A"/>
    <w:rsid w:val="00D42A1A"/>
    <w:rsid w:val="00D47D94"/>
    <w:rsid w:val="00D51B7A"/>
    <w:rsid w:val="00D5471F"/>
    <w:rsid w:val="00D63564"/>
    <w:rsid w:val="00D72E45"/>
    <w:rsid w:val="00D760F0"/>
    <w:rsid w:val="00D81A8B"/>
    <w:rsid w:val="00D84344"/>
    <w:rsid w:val="00DB04F9"/>
    <w:rsid w:val="00DB064A"/>
    <w:rsid w:val="00DB76EC"/>
    <w:rsid w:val="00DC06B9"/>
    <w:rsid w:val="00DC481A"/>
    <w:rsid w:val="00DD13FE"/>
    <w:rsid w:val="00DD1627"/>
    <w:rsid w:val="00DD35A4"/>
    <w:rsid w:val="00DD4E53"/>
    <w:rsid w:val="00DD6496"/>
    <w:rsid w:val="00DD7FA7"/>
    <w:rsid w:val="00DE2D59"/>
    <w:rsid w:val="00DE6C7D"/>
    <w:rsid w:val="00DF0D0F"/>
    <w:rsid w:val="00E020B6"/>
    <w:rsid w:val="00E065BA"/>
    <w:rsid w:val="00E10C60"/>
    <w:rsid w:val="00E1142D"/>
    <w:rsid w:val="00E20794"/>
    <w:rsid w:val="00E25F01"/>
    <w:rsid w:val="00E26FBC"/>
    <w:rsid w:val="00E27DCF"/>
    <w:rsid w:val="00E27E63"/>
    <w:rsid w:val="00E30105"/>
    <w:rsid w:val="00E43F8B"/>
    <w:rsid w:val="00E46259"/>
    <w:rsid w:val="00E524DA"/>
    <w:rsid w:val="00E561E7"/>
    <w:rsid w:val="00E612A0"/>
    <w:rsid w:val="00E670FD"/>
    <w:rsid w:val="00E73B61"/>
    <w:rsid w:val="00E753AA"/>
    <w:rsid w:val="00E8076F"/>
    <w:rsid w:val="00E817B2"/>
    <w:rsid w:val="00E850F8"/>
    <w:rsid w:val="00E93F07"/>
    <w:rsid w:val="00E94769"/>
    <w:rsid w:val="00EA0832"/>
    <w:rsid w:val="00EC7585"/>
    <w:rsid w:val="00F04053"/>
    <w:rsid w:val="00F05B52"/>
    <w:rsid w:val="00F05E53"/>
    <w:rsid w:val="00F10C69"/>
    <w:rsid w:val="00F11E01"/>
    <w:rsid w:val="00F141C9"/>
    <w:rsid w:val="00F15362"/>
    <w:rsid w:val="00F21382"/>
    <w:rsid w:val="00F2301E"/>
    <w:rsid w:val="00F43E6B"/>
    <w:rsid w:val="00F47ECA"/>
    <w:rsid w:val="00F53D3C"/>
    <w:rsid w:val="00F65D04"/>
    <w:rsid w:val="00F826ED"/>
    <w:rsid w:val="00F875BD"/>
    <w:rsid w:val="00FB1226"/>
    <w:rsid w:val="00FB3938"/>
    <w:rsid w:val="00FC70CA"/>
    <w:rsid w:val="00FE0459"/>
    <w:rsid w:val="00FE0B23"/>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E94AA"/>
  <w15:docId w15:val="{9ACA5A6C-7684-4CA3-B12B-4E792984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BA103B"/>
    <w:pPr>
      <w:keepNext/>
      <w:suppressAutoHyphens/>
      <w:spacing w:before="360" w:after="120" w:line="380" w:lineRule="exact"/>
      <w:outlineLvl w:val="0"/>
    </w:pPr>
    <w:rPr>
      <w:rFonts w:eastAsiaTheme="majorEastAsia"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BA103B"/>
    <w:pPr>
      <w:keepNext/>
      <w:suppressAutoHyphens/>
      <w:spacing w:before="240" w:after="60" w:line="300" w:lineRule="exact"/>
      <w:outlineLvl w:val="1"/>
    </w:pPr>
    <w:rPr>
      <w:caps/>
      <w:color w:val="00AEEF" w:themeColor="text2"/>
      <w:sz w:val="32"/>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03B"/>
    <w:rPr>
      <w:rFonts w:eastAsiaTheme="majorEastAsia"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BA103B"/>
    <w:rPr>
      <w:rFonts w:cs="Times New Roman"/>
      <w:caps/>
      <w:color w:val="00AEEF" w:themeColor="text2"/>
      <w:sz w:val="32"/>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uiPriority w:val="2"/>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uiPriority w:val="2"/>
    <w:rsid w:val="00F53D3C"/>
    <w:rPr>
      <w:rFonts w:eastAsia="Times New Roman" w:cs="Times New Roman"/>
      <w:szCs w:val="20"/>
    </w:rPr>
  </w:style>
  <w:style w:type="paragraph" w:customStyle="1" w:styleId="Bullet2">
    <w:name w:val="Bullet 2"/>
    <w:basedOn w:val="Bullet1"/>
    <w:link w:val="Bullet2Char"/>
    <w:uiPriority w:val="2"/>
    <w:qFormat/>
    <w:rsid w:val="002A5458"/>
    <w:pPr>
      <w:numPr>
        <w:numId w:val="2"/>
      </w:numPr>
      <w:ind w:left="630" w:hanging="273"/>
    </w:pPr>
  </w:style>
  <w:style w:type="character" w:customStyle="1" w:styleId="Bullet2Char">
    <w:name w:val="Bullet 2 Char"/>
    <w:basedOn w:val="Bullet1Char"/>
    <w:link w:val="Bullet2"/>
    <w:uiPriority w:val="2"/>
    <w:rsid w:val="002A5458"/>
    <w:rPr>
      <w:rFonts w:eastAsia="Times New Roman" w:cs="Times New Roman"/>
      <w:szCs w:val="20"/>
    </w:rPr>
  </w:style>
  <w:style w:type="paragraph" w:customStyle="1" w:styleId="Bullet3">
    <w:name w:val="Bullet 3"/>
    <w:basedOn w:val="Bullet2"/>
    <w:uiPriority w:val="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Brief List Paragraph 1,DDM Gen Text,List Paragraph1,List Paragraph11,Recommendation,Body Numbering,Bullet Point,L,Bullet points,Content descriptions,standard lewis,CDHP List Paragraph,Bullet point,List Paragraph111,F5 List Paragraph"/>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BA103B"/>
    <w:pPr>
      <w:spacing w:after="0"/>
    </w:pPr>
    <w:rPr>
      <w:rFonts w:ascii="Calibri" w:eastAsia="Times New Roman" w:hAnsi="Calibri"/>
      <w:b/>
      <w:sz w:val="24"/>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A12B38"/>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A12B38"/>
    <w:pPr>
      <w:spacing w:line="270" w:lineRule="exact"/>
    </w:pPr>
    <w:rPr>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 w:type="paragraph" w:customStyle="1" w:styleId="BoldHeading1">
    <w:name w:val="Bold Heading 1"/>
    <w:basedOn w:val="Heading1"/>
    <w:link w:val="BoldHeading1Char"/>
    <w:qFormat/>
    <w:rsid w:val="00BA103B"/>
    <w:rPr>
      <w:b/>
      <w:noProof/>
      <w:color w:val="000000" w:themeColor="text1"/>
      <w:sz w:val="40"/>
      <w:szCs w:val="40"/>
    </w:rPr>
  </w:style>
  <w:style w:type="paragraph" w:customStyle="1" w:styleId="HighlightedBodyText">
    <w:name w:val="Highlighted Body Text"/>
    <w:basedOn w:val="bodytextreverse"/>
    <w:qFormat/>
    <w:rsid w:val="0020528D"/>
    <w:rPr>
      <w:b/>
      <w:color w:val="482D8C" w:themeColor="background2"/>
    </w:rPr>
  </w:style>
  <w:style w:type="character" w:customStyle="1" w:styleId="BoldHeading1Char">
    <w:name w:val="Bold Heading 1 Char"/>
    <w:basedOn w:val="Heading1Char"/>
    <w:link w:val="BoldHeading1"/>
    <w:rsid w:val="00BA103B"/>
    <w:rPr>
      <w:rFonts w:eastAsiaTheme="majorEastAsia" w:cstheme="majorBidi"/>
      <w:b/>
      <w:bCs/>
      <w:caps/>
      <w:noProof/>
      <w:color w:val="000000" w:themeColor="text1"/>
      <w:kern w:val="36"/>
      <w:sz w:val="40"/>
      <w:szCs w:val="40"/>
      <w:lang w:eastAsia="en-AU"/>
    </w:rPr>
  </w:style>
  <w:style w:type="paragraph" w:customStyle="1" w:styleId="Heading1Numbered">
    <w:name w:val="Heading 1 Numbered"/>
    <w:basedOn w:val="Heading1"/>
    <w:uiPriority w:val="10"/>
    <w:qFormat/>
    <w:rsid w:val="00183C63"/>
    <w:pPr>
      <w:keepLines/>
      <w:pageBreakBefore/>
      <w:numPr>
        <w:numId w:val="17"/>
      </w:numPr>
      <w:spacing w:before="900" w:after="360" w:line="600" w:lineRule="atLeast"/>
    </w:pPr>
    <w:rPr>
      <w:rFonts w:asciiTheme="majorHAnsi" w:hAnsiTheme="majorHAnsi"/>
      <w:bCs w:val="0"/>
      <w:caps w:val="0"/>
      <w:color w:val="323232" w:themeColor="accent1"/>
      <w:kern w:val="0"/>
      <w:sz w:val="50"/>
      <w:szCs w:val="32"/>
      <w:lang w:eastAsia="en-US"/>
    </w:rPr>
  </w:style>
  <w:style w:type="paragraph" w:customStyle="1" w:styleId="Heading2Numbered">
    <w:name w:val="Heading 2 Numbered"/>
    <w:basedOn w:val="Heading2"/>
    <w:uiPriority w:val="10"/>
    <w:qFormat/>
    <w:rsid w:val="00183C63"/>
    <w:pPr>
      <w:keepLines/>
      <w:numPr>
        <w:ilvl w:val="1"/>
        <w:numId w:val="17"/>
      </w:numPr>
      <w:spacing w:before="360" w:after="240" w:line="440" w:lineRule="atLeast"/>
    </w:pPr>
    <w:rPr>
      <w:rFonts w:ascii="Work Sans Medium" w:eastAsiaTheme="majorEastAsia" w:hAnsi="Work Sans Medium" w:cstheme="majorBidi"/>
      <w:caps w:val="0"/>
      <w:sz w:val="30"/>
      <w:szCs w:val="26"/>
      <w:lang w:eastAsia="en-US"/>
    </w:rPr>
  </w:style>
  <w:style w:type="paragraph" w:customStyle="1" w:styleId="Heading3Numbered">
    <w:name w:val="Heading 3 Numbered"/>
    <w:basedOn w:val="Heading3"/>
    <w:uiPriority w:val="10"/>
    <w:qFormat/>
    <w:rsid w:val="00183C63"/>
    <w:pPr>
      <w:keepLines/>
      <w:numPr>
        <w:ilvl w:val="2"/>
        <w:numId w:val="17"/>
      </w:numPr>
      <w:spacing w:before="240" w:after="120" w:line="300" w:lineRule="atLeast"/>
    </w:pPr>
    <w:rPr>
      <w:rFonts w:asciiTheme="minorHAnsi" w:eastAsiaTheme="majorEastAsia" w:hAnsiTheme="minorHAnsi" w:cstheme="majorBidi"/>
      <w:b w:val="0"/>
      <w:caps w:val="0"/>
      <w:szCs w:val="24"/>
      <w:lang w:eastAsia="en-US"/>
    </w:rPr>
  </w:style>
  <w:style w:type="paragraph" w:customStyle="1" w:styleId="Heading4Numbered">
    <w:name w:val="Heading 4 Numbered"/>
    <w:basedOn w:val="Heading4"/>
    <w:uiPriority w:val="10"/>
    <w:unhideWhenUsed/>
    <w:qFormat/>
    <w:rsid w:val="00183C63"/>
    <w:pPr>
      <w:keepLines/>
      <w:numPr>
        <w:ilvl w:val="3"/>
        <w:numId w:val="17"/>
      </w:numPr>
      <w:suppressAutoHyphens/>
      <w:spacing w:before="240" w:after="120" w:line="260" w:lineRule="atLeast"/>
    </w:pPr>
    <w:rPr>
      <w:rFonts w:ascii="Work Sans Medium" w:eastAsiaTheme="majorEastAsia" w:hAnsi="Work Sans Medium" w:cstheme="majorBidi"/>
      <w:bCs w:val="0"/>
      <w:iCs/>
      <w:color w:val="000000" w:themeColor="text1"/>
      <w:sz w:val="20"/>
      <w:szCs w:val="20"/>
      <w:lang w:eastAsia="en-US"/>
    </w:rPr>
  </w:style>
  <w:style w:type="numbering" w:customStyle="1" w:styleId="NumberedHeadings">
    <w:name w:val="Numbered Headings"/>
    <w:uiPriority w:val="99"/>
    <w:rsid w:val="00183C63"/>
    <w:pPr>
      <w:numPr>
        <w:numId w:val="17"/>
      </w:numPr>
    </w:pPr>
  </w:style>
  <w:style w:type="numbering" w:customStyle="1" w:styleId="DefaultBullets">
    <w:name w:val="Default Bullets"/>
    <w:uiPriority w:val="99"/>
    <w:rsid w:val="00183C63"/>
    <w:pPr>
      <w:numPr>
        <w:numId w:val="18"/>
      </w:numPr>
    </w:pPr>
  </w:style>
  <w:style w:type="numbering" w:customStyle="1" w:styleId="FigureNumbers">
    <w:name w:val="Figure Numbers"/>
    <w:uiPriority w:val="99"/>
    <w:rsid w:val="008058BB"/>
    <w:pPr>
      <w:numPr>
        <w:numId w:val="24"/>
      </w:numPr>
    </w:pPr>
  </w:style>
  <w:style w:type="paragraph" w:customStyle="1" w:styleId="FigureTitle">
    <w:name w:val="Figure Title"/>
    <w:basedOn w:val="Normal"/>
    <w:uiPriority w:val="12"/>
    <w:qFormat/>
    <w:rsid w:val="008058BB"/>
    <w:pPr>
      <w:keepNext/>
      <w:numPr>
        <w:numId w:val="26"/>
      </w:numPr>
      <w:suppressAutoHyphens/>
      <w:spacing w:before="240" w:after="60" w:line="260" w:lineRule="atLeast"/>
    </w:pPr>
    <w:rPr>
      <w:rFonts w:ascii="Work Sans Light" w:hAnsi="Work Sans Light" w:cstheme="minorBidi"/>
      <w:color w:val="000000" w:themeColor="text1"/>
      <w:sz w:val="20"/>
      <w:szCs w:val="20"/>
      <w:lang w:eastAsia="en-US"/>
    </w:rPr>
  </w:style>
  <w:style w:type="character" w:customStyle="1" w:styleId="ListParagraphChar">
    <w:name w:val="List Paragraph Char"/>
    <w:aliases w:val="Brief List Paragraph 1 Char,DDM Gen Text Char,List Paragraph1 Char,List Paragraph11 Char,Recommendation Char,Body Numbering Char,Bullet Point Char,L Char,Bullet points Char,Content descriptions Char,standard lewis Char"/>
    <w:basedOn w:val="DefaultParagraphFont"/>
    <w:link w:val="ListParagraph"/>
    <w:uiPriority w:val="34"/>
    <w:locked/>
    <w:rsid w:val="00763251"/>
    <w:rPr>
      <w:rFonts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61252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459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20AFE2800934FBABD403E2A3039C4" ma:contentTypeVersion="11" ma:contentTypeDescription="Create a new document." ma:contentTypeScope="" ma:versionID="fdba5a7cadd6a43a725c1fdcb6ed6aff">
  <xsd:schema xmlns:xsd="http://www.w3.org/2001/XMLSchema" xmlns:xs="http://www.w3.org/2001/XMLSchema" xmlns:p="http://schemas.microsoft.com/office/2006/metadata/properties" xmlns:ns2="1082138f-5cad-4698-9bef-ca57aa706b41" xmlns:ns3="d44d96a0-06ed-483b-9d71-63b0854e51b9" targetNamespace="http://schemas.microsoft.com/office/2006/metadata/properties" ma:root="true" ma:fieldsID="f97881f1c207c1f35722822a997fca44" ns2:_="" ns3:_="">
    <xsd:import namespace="1082138f-5cad-4698-9bef-ca57aa706b41"/>
    <xsd:import namespace="d44d96a0-06ed-483b-9d71-63b0854e5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2138f-5cad-4698-9bef-ca57aa706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4d96a0-06ed-483b-9d71-63b0854e51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1082138f-5cad-4698-9bef-ca57aa706b4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529A0-3C12-498E-BB0F-63990330B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2138f-5cad-4698-9bef-ca57aa706b41"/>
    <ds:schemaRef ds:uri="d44d96a0-06ed-483b-9d71-63b0854e5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E3C3F-2944-407F-91EB-F97B9AA88D17}">
  <ds:schemaRefs>
    <ds:schemaRef ds:uri="http://schemas.microsoft.com/sharepoint/v3/contenttype/forms"/>
  </ds:schemaRefs>
</ds:datastoreItem>
</file>

<file path=customXml/itemProps3.xml><?xml version="1.0" encoding="utf-8"?>
<ds:datastoreItem xmlns:ds="http://schemas.openxmlformats.org/officeDocument/2006/customXml" ds:itemID="{2FBE1A41-1299-49A6-9ED7-B173F9295D73}">
  <ds:schemaRefs>
    <ds:schemaRef ds:uri="http://schemas.microsoft.com/office/2006/metadata/properties"/>
    <ds:schemaRef ds:uri="http://schemas.microsoft.com/office/2006/documentManagement/types"/>
    <ds:schemaRef ds:uri="1082138f-5cad-4698-9bef-ca57aa706b41"/>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d44d96a0-06ed-483b-9d71-63b0854e51b9"/>
    <ds:schemaRef ds:uri="http://www.w3.org/XML/1998/namespace"/>
  </ds:schemaRefs>
</ds:datastoreItem>
</file>

<file path=customXml/itemProps4.xml><?xml version="1.0" encoding="utf-8"?>
<ds:datastoreItem xmlns:ds="http://schemas.openxmlformats.org/officeDocument/2006/customXml" ds:itemID="{453E6D96-68CB-4130-81DC-418B28EE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Listening report template</vt:lpstr>
    </vt:vector>
  </TitlesOfParts>
  <Company>ACT Government</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report template</dc:title>
  <dc:creator>ACT Government</dc:creator>
  <cp:lastModifiedBy>OvertonClarke, Robert</cp:lastModifiedBy>
  <cp:revision>3</cp:revision>
  <cp:lastPrinted>2019-07-25T11:48:00Z</cp:lastPrinted>
  <dcterms:created xsi:type="dcterms:W3CDTF">2019-08-09T04:07:00Z</dcterms:created>
  <dcterms:modified xsi:type="dcterms:W3CDTF">2019-08-09T04:10:00Z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0x010100D0F20AFE2800934FBABD403E2A3039C4</vt:lpwstr>
  </property>
</Properties>
</file>