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8DAA" w14:textId="77777777" w:rsidR="00342925" w:rsidRDefault="0033315E" w:rsidP="002C7615">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6301A66F" wp14:editId="0D91D329">
                <wp:simplePos x="0" y="0"/>
                <wp:positionH relativeFrom="margin">
                  <wp:posOffset>-73660</wp:posOffset>
                </wp:positionH>
                <wp:positionV relativeFrom="topMargin">
                  <wp:posOffset>561975</wp:posOffset>
                </wp:positionV>
                <wp:extent cx="6523629" cy="115252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629"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CC008" w14:textId="2399CBE1" w:rsidR="00157CB7" w:rsidRDefault="00C43D51" w:rsidP="0033315E">
                            <w:pPr>
                              <w:pStyle w:val="Heading1"/>
                              <w:rPr>
                                <w:rFonts w:eastAsia="Times New Roman"/>
                              </w:rPr>
                            </w:pPr>
                            <w:r>
                              <w:t>discussion</w:t>
                            </w:r>
                            <w:r w:rsidR="00157CB7">
                              <w:t xml:space="preserve"> Paper</w:t>
                            </w:r>
                          </w:p>
                          <w:p w14:paraId="1E2FED57" w14:textId="4FBD6BF9" w:rsidR="00157CB7" w:rsidRPr="00D0288E" w:rsidRDefault="00EC5A0D" w:rsidP="0033315E">
                            <w:pPr>
                              <w:pStyle w:val="Heading3"/>
                              <w:rPr>
                                <w:i/>
                              </w:rPr>
                            </w:pPr>
                            <w:r>
                              <w:t>Defining prohibited practices under the</w:t>
                            </w:r>
                            <w:r w:rsidR="00157CB7">
                              <w:t xml:space="preserve"> </w:t>
                            </w:r>
                            <w:r w:rsidR="006A00BB">
                              <w:rPr>
                                <w:i/>
                              </w:rPr>
                              <w:t>Senior Practitioner Act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1A66F" id="_x0000_t202" coordsize="21600,21600" o:spt="202" path="m,l,21600r21600,l21600,xe">
                <v:stroke joinstyle="miter"/>
                <v:path gradientshapeok="t" o:connecttype="rect"/>
              </v:shapetype>
              <v:shape id="Text Box 9" o:spid="_x0000_s1026" type="#_x0000_t202" style="position:absolute;margin-left:-5.8pt;margin-top:44.25pt;width:513.65pt;height:9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" filled="f" stroked="f">
                <v:textbox>
                  <w:txbxContent>
                    <w:p w14:paraId="620CC008" w14:textId="2399CBE1" w:rsidR="00157CB7" w:rsidRDefault="00C43D51" w:rsidP="0033315E">
                      <w:pPr>
                        <w:pStyle w:val="Heading1"/>
                        <w:rPr>
                          <w:rFonts w:eastAsia="Times New Roman"/>
                        </w:rPr>
                      </w:pPr>
                      <w:r>
                        <w:t>discussion</w:t>
                      </w:r>
                      <w:r w:rsidR="00157CB7">
                        <w:t xml:space="preserve"> Paper</w:t>
                      </w:r>
                    </w:p>
                    <w:p w14:paraId="1E2FED57" w14:textId="4FBD6BF9" w:rsidR="00157CB7" w:rsidRPr="00D0288E" w:rsidRDefault="00EC5A0D" w:rsidP="0033315E">
                      <w:pPr>
                        <w:pStyle w:val="Heading3"/>
                        <w:rPr>
                          <w:i/>
                        </w:rPr>
                      </w:pPr>
                      <w:r>
                        <w:t>Defining prohibited practices under the</w:t>
                      </w:r>
                      <w:r w:rsidR="00157CB7">
                        <w:t xml:space="preserve"> </w:t>
                      </w:r>
                      <w:r w:rsidR="006A00BB">
                        <w:rPr>
                          <w:i/>
                        </w:rPr>
                        <w:t>Senior Practitioner Act 2018</w:t>
                      </w:r>
                    </w:p>
                  </w:txbxContent>
                </v:textbox>
                <w10:wrap anchorx="margin" anchory="margin"/>
              </v:shape>
            </w:pict>
          </mc:Fallback>
        </mc:AlternateConten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14:paraId="1AB7F05C" w14:textId="77777777" w:rsidR="008330CC" w:rsidRDefault="008330CC" w:rsidP="00D0288E">
      <w:pPr>
        <w:rPr>
          <w:rStyle w:val="IntenseEmphasis"/>
        </w:rPr>
      </w:pPr>
      <w:bookmarkStart w:id="0" w:name="_Toc460922833"/>
      <w:bookmarkStart w:id="1" w:name="_Toc462753954"/>
    </w:p>
    <w:p w14:paraId="7871C664" w14:textId="77777777" w:rsidR="00717310" w:rsidRDefault="00717310" w:rsidP="0029431F"/>
    <w:p w14:paraId="1947CF7C" w14:textId="7E44AC56" w:rsidR="003323A2" w:rsidRPr="003323A2" w:rsidRDefault="00B762A3" w:rsidP="0029431F">
      <w:r>
        <w:br/>
      </w:r>
      <w:r w:rsidR="00C0318C">
        <w:t>In 2022</w:t>
      </w:r>
      <w:r w:rsidR="00E158E5">
        <w:t>,</w:t>
      </w:r>
      <w:r w:rsidR="0029431F" w:rsidRPr="003323A2">
        <w:t xml:space="preserve"> we consulted with the community about proposed changes to the </w:t>
      </w:r>
      <w:r w:rsidR="0029431F" w:rsidRPr="00C0318C">
        <w:rPr>
          <w:i/>
          <w:iCs/>
        </w:rPr>
        <w:t>Senior Practitioner Act 2018</w:t>
      </w:r>
      <w:r w:rsidR="0029431F" w:rsidRPr="003323A2">
        <w:t xml:space="preserve">. The community told us that it wanted the government to develop a way to make sure that some practices are not allowed under the Act. Because of this, we want to make a </w:t>
      </w:r>
      <w:r w:rsidR="0066412D">
        <w:t>list of</w:t>
      </w:r>
      <w:r w:rsidR="0029431F" w:rsidRPr="003323A2">
        <w:t xml:space="preserve"> practices which cannot be used. If those practices are used, it </w:t>
      </w:r>
      <w:r w:rsidR="0066412D">
        <w:t>might</w:t>
      </w:r>
      <w:r w:rsidR="0029431F" w:rsidRPr="003323A2">
        <w:t xml:space="preserve"> be an offence and there will be penalties. </w:t>
      </w:r>
    </w:p>
    <w:p w14:paraId="14F753D2" w14:textId="4ADCF24A" w:rsidR="0029431F" w:rsidRPr="003323A2" w:rsidRDefault="0029431F" w:rsidP="0029431F">
      <w:pPr>
        <w:rPr>
          <w:b/>
          <w:bCs/>
          <w:i/>
          <w:iCs/>
        </w:rPr>
      </w:pPr>
      <w:r w:rsidRPr="003323A2">
        <w:rPr>
          <w:b/>
          <w:bCs/>
          <w:i/>
          <w:iCs/>
        </w:rPr>
        <w:t>We want to hear what you think about this solution or if you have other ideas about how we stop these practices being used.</w:t>
      </w:r>
    </w:p>
    <w:p w14:paraId="7724FA7F" w14:textId="77777777" w:rsidR="0029431F" w:rsidRDefault="0029431F" w:rsidP="00D0288E">
      <w:pPr>
        <w:rPr>
          <w:rFonts w:ascii="Libre Baskerville" w:hAnsi="Libre Baskerville"/>
          <w:color w:val="111111"/>
          <w:spacing w:val="-3"/>
          <w:sz w:val="26"/>
          <w:szCs w:val="26"/>
          <w:bdr w:val="none" w:sz="0" w:space="0" w:color="auto" w:frame="1"/>
          <w:shd w:val="clear" w:color="auto" w:fill="FAFAFA"/>
        </w:rPr>
      </w:pPr>
    </w:p>
    <w:p w14:paraId="69DFBF57" w14:textId="3EA3B221" w:rsidR="006A00BB" w:rsidRDefault="006A00BB" w:rsidP="006A00BB">
      <w:pPr>
        <w:pStyle w:val="Intro"/>
      </w:pPr>
      <w:r>
        <w:t>About the Senior Practitioner Act 2018 (‘the Act’)</w:t>
      </w:r>
    </w:p>
    <w:p w14:paraId="579C6D55" w14:textId="1E2CF77E" w:rsidR="00174FA5" w:rsidRDefault="00BE2CFF" w:rsidP="006653C2">
      <w:pPr>
        <w:spacing w:after="0"/>
        <w:ind w:right="-45"/>
      </w:pPr>
      <w:bookmarkStart w:id="2" w:name="_Hlk85181466"/>
      <w:r w:rsidRPr="00127522">
        <w:t xml:space="preserve">The </w:t>
      </w:r>
      <w:r w:rsidRPr="00127522">
        <w:rPr>
          <w:i/>
          <w:iCs/>
        </w:rPr>
        <w:t xml:space="preserve">Senior Practitioner Act 2018 </w:t>
      </w:r>
      <w:r w:rsidRPr="00127522">
        <w:t>(the Act)</w:t>
      </w:r>
      <w:r w:rsidR="008E0A73" w:rsidRPr="00127522">
        <w:t xml:space="preserve"> came into </w:t>
      </w:r>
      <w:r w:rsidR="00174FA5">
        <w:t>law</w:t>
      </w:r>
      <w:r w:rsidR="00174FA5" w:rsidRPr="00127522">
        <w:t xml:space="preserve"> </w:t>
      </w:r>
      <w:r w:rsidR="008E0A73" w:rsidRPr="00127522">
        <w:t>on 1 September 2018</w:t>
      </w:r>
      <w:r w:rsidR="007505D0">
        <w:t>. It</w:t>
      </w:r>
      <w:r w:rsidR="008E0A73" w:rsidRPr="00127522">
        <w:t xml:space="preserve"> provides a formal framework for the reduction and elimination of restrictive practices by service providers in the ACT.</w:t>
      </w:r>
      <w:r w:rsidR="007505D0">
        <w:t xml:space="preserve"> </w:t>
      </w:r>
    </w:p>
    <w:p w14:paraId="5AABE460" w14:textId="77777777" w:rsidR="00174FA5" w:rsidRDefault="00174FA5" w:rsidP="006653C2">
      <w:pPr>
        <w:spacing w:after="0"/>
        <w:ind w:right="-45"/>
      </w:pPr>
    </w:p>
    <w:p w14:paraId="015AD41F" w14:textId="27BF5EC8" w:rsidR="00174FA5" w:rsidRDefault="00174FA5" w:rsidP="006653C2">
      <w:pPr>
        <w:spacing w:after="0"/>
        <w:ind w:right="-45"/>
      </w:pPr>
      <w:r>
        <w:t>A</w:t>
      </w:r>
      <w:r w:rsidR="007505D0">
        <w:t xml:space="preserve"> </w:t>
      </w:r>
      <w:r w:rsidR="007505D0" w:rsidRPr="00BE2CFF">
        <w:rPr>
          <w:b/>
          <w:bCs/>
          <w:i/>
          <w:iCs/>
        </w:rPr>
        <w:t>restrictive practice</w:t>
      </w:r>
      <w:r w:rsidR="007505D0">
        <w:t xml:space="preserve"> means a practice that is used to restrict the rights or freedom of movement of a person. </w:t>
      </w:r>
      <w:r w:rsidR="003F5930">
        <w:t>Restrictive practices are</w:t>
      </w:r>
      <w:r w:rsidR="007505D0">
        <w:t xml:space="preserve"> primarily used to protect the person or other people from harm.</w:t>
      </w:r>
      <w:r w:rsidRPr="00174FA5">
        <w:t xml:space="preserve"> </w:t>
      </w:r>
    </w:p>
    <w:p w14:paraId="506E5868" w14:textId="77777777" w:rsidR="00174FA5" w:rsidRDefault="00174FA5" w:rsidP="006653C2">
      <w:pPr>
        <w:spacing w:after="0"/>
        <w:ind w:right="-45"/>
      </w:pPr>
    </w:p>
    <w:p w14:paraId="47BC6311" w14:textId="2321C8BF" w:rsidR="006A00BB" w:rsidRPr="00127522" w:rsidRDefault="00174FA5" w:rsidP="006653C2">
      <w:pPr>
        <w:spacing w:after="0"/>
        <w:ind w:right="-45"/>
      </w:pPr>
      <w:r w:rsidRPr="00526C92">
        <w:t>Section 10 of the Act provides more detail about the use of restrictive practices.</w:t>
      </w:r>
    </w:p>
    <w:p w14:paraId="6F169F60" w14:textId="77777777" w:rsidR="006653C2" w:rsidRDefault="006653C2" w:rsidP="006653C2">
      <w:pPr>
        <w:spacing w:after="0"/>
        <w:ind w:right="-45"/>
      </w:pPr>
    </w:p>
    <w:p w14:paraId="213163B0" w14:textId="77C0F119" w:rsidR="008E0A73" w:rsidRDefault="008E0A73" w:rsidP="006653C2">
      <w:pPr>
        <w:spacing w:after="0"/>
        <w:ind w:right="-45"/>
      </w:pPr>
      <w:r w:rsidRPr="008E0A73">
        <w:t>The Act regulate</w:t>
      </w:r>
      <w:r w:rsidR="00BD4183">
        <w:t>s</w:t>
      </w:r>
      <w:r w:rsidRPr="008E0A73">
        <w:t xml:space="preserve"> the use of restrictive practices by persons or other </w:t>
      </w:r>
      <w:r w:rsidR="00174FA5">
        <w:t>organisations (</w:t>
      </w:r>
      <w:r w:rsidRPr="008E0A73">
        <w:t>entities</w:t>
      </w:r>
      <w:r w:rsidR="00174FA5">
        <w:t>)</w:t>
      </w:r>
      <w:r w:rsidRPr="008E0A73">
        <w:t xml:space="preserve"> who provide any of the following services to another person:</w:t>
      </w:r>
    </w:p>
    <w:p w14:paraId="3FEE4FBB" w14:textId="77777777" w:rsidR="003323A2" w:rsidRPr="008E0A73" w:rsidRDefault="003323A2" w:rsidP="006653C2">
      <w:pPr>
        <w:spacing w:after="0"/>
        <w:ind w:right="-45"/>
      </w:pPr>
    </w:p>
    <w:p w14:paraId="7ECA089D" w14:textId="5BE47386" w:rsidR="008E0A73" w:rsidRPr="008E0A73" w:rsidRDefault="008E0A73" w:rsidP="006653C2">
      <w:pPr>
        <w:numPr>
          <w:ilvl w:val="0"/>
          <w:numId w:val="37"/>
        </w:numPr>
        <w:shd w:val="clear" w:color="auto" w:fill="FFFFFF"/>
        <w:spacing w:after="0" w:line="240" w:lineRule="auto"/>
        <w:ind w:left="425" w:hanging="357"/>
        <w:rPr>
          <w:rFonts w:eastAsia="Times New Roman" w:cs="Helvetica"/>
          <w:color w:val="000000"/>
          <w:lang w:val="en"/>
        </w:rPr>
      </w:pPr>
      <w:r w:rsidRPr="008E0A73">
        <w:rPr>
          <w:rFonts w:eastAsia="Times New Roman" w:cs="Helvetica"/>
          <w:color w:val="000000"/>
          <w:lang w:val="en"/>
        </w:rPr>
        <w:t>education</w:t>
      </w:r>
    </w:p>
    <w:p w14:paraId="27B95949" w14:textId="6630CA0C" w:rsidR="008E0A73" w:rsidRPr="008E0A73" w:rsidRDefault="008E0A73" w:rsidP="006653C2">
      <w:pPr>
        <w:numPr>
          <w:ilvl w:val="0"/>
          <w:numId w:val="37"/>
        </w:numPr>
        <w:shd w:val="clear" w:color="auto" w:fill="FFFFFF"/>
        <w:spacing w:after="0" w:line="240" w:lineRule="auto"/>
        <w:ind w:left="426"/>
        <w:rPr>
          <w:rFonts w:eastAsia="Times New Roman" w:cs="Helvetica"/>
          <w:color w:val="000000"/>
          <w:lang w:val="en"/>
        </w:rPr>
      </w:pPr>
      <w:r w:rsidRPr="008E0A73">
        <w:rPr>
          <w:rFonts w:eastAsia="Times New Roman" w:cs="Helvetica"/>
          <w:color w:val="000000"/>
          <w:lang w:val="en"/>
        </w:rPr>
        <w:t>disability</w:t>
      </w:r>
      <w:r w:rsidR="003F5930">
        <w:rPr>
          <w:rFonts w:eastAsia="Times New Roman" w:cs="Helvetica"/>
          <w:color w:val="000000"/>
          <w:lang w:val="en"/>
        </w:rPr>
        <w:t xml:space="preserve"> support</w:t>
      </w:r>
    </w:p>
    <w:p w14:paraId="150129A5" w14:textId="77777777" w:rsidR="00835899" w:rsidRDefault="008E0A73" w:rsidP="006653C2">
      <w:pPr>
        <w:numPr>
          <w:ilvl w:val="0"/>
          <w:numId w:val="37"/>
        </w:numPr>
        <w:shd w:val="clear" w:color="auto" w:fill="FFFFFF"/>
        <w:spacing w:after="0" w:line="240" w:lineRule="auto"/>
        <w:ind w:left="425" w:hanging="357"/>
        <w:rPr>
          <w:rFonts w:eastAsia="Times New Roman" w:cs="Helvetica"/>
          <w:color w:val="000000"/>
          <w:lang w:val="en"/>
        </w:rPr>
      </w:pPr>
      <w:r w:rsidRPr="008E0A73">
        <w:rPr>
          <w:rFonts w:eastAsia="Times New Roman" w:cs="Helvetica"/>
          <w:color w:val="000000"/>
          <w:lang w:val="en"/>
        </w:rPr>
        <w:t>care and protection of children</w:t>
      </w:r>
    </w:p>
    <w:p w14:paraId="0CA30EE1" w14:textId="591E0CFA" w:rsidR="008E0A73" w:rsidRPr="008E0A73" w:rsidRDefault="00835899" w:rsidP="006653C2">
      <w:pPr>
        <w:numPr>
          <w:ilvl w:val="0"/>
          <w:numId w:val="37"/>
        </w:numPr>
        <w:shd w:val="clear" w:color="auto" w:fill="FFFFFF"/>
        <w:spacing w:after="0" w:line="240" w:lineRule="auto"/>
        <w:ind w:left="425" w:hanging="357"/>
        <w:rPr>
          <w:rFonts w:eastAsia="Times New Roman" w:cs="Helvetica"/>
          <w:color w:val="000000"/>
          <w:lang w:val="en"/>
        </w:rPr>
      </w:pPr>
      <w:r>
        <w:t xml:space="preserve">other </w:t>
      </w:r>
      <w:r w:rsidRPr="00522540">
        <w:t>service</w:t>
      </w:r>
      <w:r>
        <w:t>s</w:t>
      </w:r>
      <w:r w:rsidRPr="00522540">
        <w:t xml:space="preserve"> prescribed by regulation</w:t>
      </w:r>
      <w:r w:rsidR="008E0A73" w:rsidRPr="008E0A73">
        <w:rPr>
          <w:rFonts w:eastAsia="Times New Roman" w:cs="Helvetica"/>
          <w:color w:val="000000"/>
          <w:lang w:val="en"/>
        </w:rPr>
        <w:t>.</w:t>
      </w:r>
    </w:p>
    <w:p w14:paraId="104B10EB" w14:textId="77777777" w:rsidR="006653C2" w:rsidRDefault="006653C2" w:rsidP="006653C2">
      <w:pPr>
        <w:spacing w:after="0"/>
        <w:ind w:right="-45"/>
      </w:pPr>
    </w:p>
    <w:p w14:paraId="06CEE12B" w14:textId="621F0474" w:rsidR="00BA1DAE" w:rsidRPr="00526C92" w:rsidRDefault="00BA1DAE" w:rsidP="006653C2">
      <w:pPr>
        <w:spacing w:after="0"/>
        <w:ind w:right="-45"/>
      </w:pPr>
      <w:r w:rsidRPr="00526C92">
        <w:t xml:space="preserve">The Act </w:t>
      </w:r>
      <w:r w:rsidR="00174FA5">
        <w:t>af</w:t>
      </w:r>
      <w:r w:rsidR="00174FA5" w:rsidRPr="00526C92">
        <w:t xml:space="preserve">firms </w:t>
      </w:r>
      <w:r w:rsidRPr="00526C92">
        <w:t>and strengthens the rights of vulnerable people by providing greater protection from the unnecessary use of restrictive practices. It creates the role of the Senior Practitioner who helps to guide decisions and provide education to foster positive alternatives to restrictive practices, which preserve a person’s rights and freedoms.</w:t>
      </w:r>
    </w:p>
    <w:p w14:paraId="3D9B0DCF" w14:textId="77777777" w:rsidR="006653C2" w:rsidRDefault="006653C2" w:rsidP="006653C2">
      <w:pPr>
        <w:spacing w:after="0"/>
        <w:ind w:right="-45"/>
      </w:pPr>
    </w:p>
    <w:p w14:paraId="3C3CA8AF" w14:textId="2F43DB81" w:rsidR="00BA1DAE" w:rsidRDefault="00BA1DAE" w:rsidP="006653C2">
      <w:pPr>
        <w:spacing w:after="0"/>
        <w:ind w:right="-45"/>
      </w:pPr>
      <w:r w:rsidRPr="00526C92">
        <w:t>The Act also provides structure to the way the Senior Practitioner works</w:t>
      </w:r>
      <w:r w:rsidR="006559CB">
        <w:t>,</w:t>
      </w:r>
      <w:r w:rsidRPr="00526C92">
        <w:t xml:space="preserve"> which recognises the need for support from across the government sector and within the community.</w:t>
      </w:r>
    </w:p>
    <w:p w14:paraId="435EC3EB" w14:textId="77777777" w:rsidR="006653C2" w:rsidRPr="00526C92" w:rsidRDefault="006653C2" w:rsidP="006653C2">
      <w:pPr>
        <w:spacing w:after="0"/>
        <w:ind w:right="-45"/>
      </w:pPr>
    </w:p>
    <w:p w14:paraId="0907341A" w14:textId="77777777" w:rsidR="00BA1DAE" w:rsidRPr="00526C92" w:rsidRDefault="00BA1DAE" w:rsidP="006653C2">
      <w:pPr>
        <w:spacing w:after="0"/>
        <w:ind w:right="-45"/>
      </w:pPr>
      <w:r w:rsidRPr="00526C92">
        <w:t>Under the Act a provider can only use a restrictive practice:</w:t>
      </w:r>
    </w:p>
    <w:p w14:paraId="19D926A9" w14:textId="0B4F308C" w:rsidR="00BA1DAE" w:rsidRDefault="00D80C90" w:rsidP="006653C2">
      <w:pPr>
        <w:pStyle w:val="ListParagraph"/>
        <w:numPr>
          <w:ilvl w:val="0"/>
          <w:numId w:val="42"/>
        </w:numPr>
        <w:spacing w:after="0"/>
        <w:ind w:right="-45"/>
      </w:pPr>
      <w:r>
        <w:t>I</w:t>
      </w:r>
      <w:r w:rsidR="00BA1DAE" w:rsidRPr="00526C92">
        <w:t xml:space="preserve">n line with a </w:t>
      </w:r>
      <w:r w:rsidR="00174FA5">
        <w:t xml:space="preserve">positive </w:t>
      </w:r>
      <w:r w:rsidR="00BA1DAE" w:rsidRPr="00EE732D">
        <w:t>behaviour support plan</w:t>
      </w:r>
      <w:r w:rsidR="00BA1DAE" w:rsidRPr="00526C92">
        <w:t xml:space="preserve">. </w:t>
      </w:r>
      <w:r>
        <w:t>A</w:t>
      </w:r>
      <w:r w:rsidR="00BA1DAE" w:rsidRPr="00526C92">
        <w:t xml:space="preserve"> registered panel approves positive behaviour support </w:t>
      </w:r>
      <w:r w:rsidR="006653C2" w:rsidRPr="00526C92">
        <w:t>plans,</w:t>
      </w:r>
      <w:r w:rsidR="00BA1DAE" w:rsidRPr="00526C92">
        <w:t xml:space="preserve"> and the </w:t>
      </w:r>
      <w:r w:rsidRPr="00D80C90">
        <w:t>Senior</w:t>
      </w:r>
      <w:r w:rsidR="00BA1DAE" w:rsidRPr="00526C92">
        <w:t xml:space="preserve"> Practitioner </w:t>
      </w:r>
      <w:r w:rsidRPr="00D80C90">
        <w:t>registers</w:t>
      </w:r>
      <w:r w:rsidR="00BA1DAE" w:rsidRPr="00526C92">
        <w:t xml:space="preserve"> them. </w:t>
      </w:r>
    </w:p>
    <w:p w14:paraId="155DAA71" w14:textId="2FE44956" w:rsidR="00BA1DAE" w:rsidRDefault="00D80C90" w:rsidP="006653C2">
      <w:pPr>
        <w:pStyle w:val="ListParagraph"/>
        <w:numPr>
          <w:ilvl w:val="0"/>
          <w:numId w:val="42"/>
        </w:numPr>
        <w:spacing w:after="0"/>
        <w:ind w:right="-45"/>
      </w:pPr>
      <w:r>
        <w:t>I</w:t>
      </w:r>
      <w:r w:rsidR="00BA1DAE" w:rsidRPr="00526C92">
        <w:t xml:space="preserve">f the provider believes it is necessary to stop harm to the person </w:t>
      </w:r>
      <w:r w:rsidR="00F50CD3">
        <w:t>or</w:t>
      </w:r>
      <w:r w:rsidR="00BA1DAE" w:rsidRPr="00526C92">
        <w:t xml:space="preserve"> other people. </w:t>
      </w:r>
    </w:p>
    <w:p w14:paraId="3466C9AB" w14:textId="6653840E" w:rsidR="00174FA5" w:rsidRDefault="00174FA5" w:rsidP="00EE732D">
      <w:pPr>
        <w:spacing w:after="0"/>
        <w:ind w:right="-45"/>
      </w:pPr>
    </w:p>
    <w:p w14:paraId="5C4B0CF2" w14:textId="5AFAB167" w:rsidR="00835899" w:rsidRPr="00526C92" w:rsidRDefault="00174FA5" w:rsidP="00BE2CFF">
      <w:pPr>
        <w:spacing w:after="0"/>
        <w:ind w:right="-45"/>
      </w:pPr>
      <w:r>
        <w:t xml:space="preserve">A </w:t>
      </w:r>
      <w:r w:rsidRPr="00BE2CFF">
        <w:rPr>
          <w:b/>
          <w:bCs/>
          <w:i/>
          <w:iCs/>
        </w:rPr>
        <w:t>Positive Behaviour Support Plan</w:t>
      </w:r>
      <w:r>
        <w:t xml:space="preserve"> is a plan for a person that describes the strategies to be used in supporting the person’s behaviour, including ways to build on the person’s strengths and increase their life skills; and reduce the intensity, frequency and duration of behaviour that causes harm to the person or others.</w:t>
      </w:r>
    </w:p>
    <w:p w14:paraId="75DF77C1" w14:textId="77777777" w:rsidR="006653C2" w:rsidRDefault="006653C2" w:rsidP="006653C2">
      <w:pPr>
        <w:spacing w:after="0"/>
        <w:ind w:right="-45"/>
      </w:pPr>
    </w:p>
    <w:p w14:paraId="1E613E09" w14:textId="77777777" w:rsidR="003323A2" w:rsidRDefault="003323A2">
      <w:pPr>
        <w:spacing w:line="276" w:lineRule="auto"/>
        <w:rPr>
          <w:rFonts w:ascii="Montserrat" w:hAnsi="Montserrat"/>
          <w:color w:val="7030A0"/>
          <w:sz w:val="22"/>
          <w:szCs w:val="24"/>
        </w:rPr>
      </w:pPr>
      <w:r>
        <w:br w:type="page"/>
      </w:r>
    </w:p>
    <w:p w14:paraId="39615DAA" w14:textId="778C0E61" w:rsidR="00835899" w:rsidRPr="0029431F" w:rsidDel="00174FA5" w:rsidRDefault="002626F3" w:rsidP="00BE2CFF">
      <w:pPr>
        <w:pStyle w:val="Intro"/>
      </w:pPr>
      <w:r>
        <w:lastRenderedPageBreak/>
        <w:t>Proposed</w:t>
      </w:r>
      <w:r w:rsidR="00835899" w:rsidRPr="00BE2CFF">
        <w:t xml:space="preserve"> changes to the Act</w:t>
      </w:r>
    </w:p>
    <w:bookmarkEnd w:id="2"/>
    <w:p w14:paraId="5665C5F2" w14:textId="00DB766A" w:rsidR="00F50CD3" w:rsidRDefault="00F50CD3" w:rsidP="006653C2">
      <w:pPr>
        <w:spacing w:after="0"/>
        <w:ind w:right="-45"/>
        <w:rPr>
          <w:rFonts w:eastAsia="Times New Roman" w:cs="Helvetica"/>
          <w:color w:val="000000"/>
          <w:lang w:val="en"/>
        </w:rPr>
      </w:pPr>
      <w:r w:rsidRPr="00526C92">
        <w:rPr>
          <w:rFonts w:eastAsia="Times New Roman" w:cs="Helvetica"/>
          <w:color w:val="000000"/>
          <w:lang w:val="en"/>
        </w:rPr>
        <w:t>Section 7 of the Act defines what a restrictive practice is and includes a list of practices</w:t>
      </w:r>
      <w:r w:rsidR="00A600FA">
        <w:rPr>
          <w:rFonts w:eastAsia="Times New Roman" w:cs="Helvetica"/>
          <w:color w:val="000000"/>
          <w:lang w:val="en"/>
        </w:rPr>
        <w:t xml:space="preserve"> that may be used when necessary and in conjunction with a positive behaviour support plan</w:t>
      </w:r>
      <w:r w:rsidRPr="00526C92">
        <w:rPr>
          <w:rFonts w:eastAsia="Times New Roman" w:cs="Helvetica"/>
          <w:color w:val="000000"/>
          <w:lang w:val="en"/>
        </w:rPr>
        <w:t xml:space="preserve">. </w:t>
      </w:r>
      <w:r w:rsidR="002626F3">
        <w:rPr>
          <w:rFonts w:eastAsia="Times New Roman" w:cs="Helvetica"/>
          <w:color w:val="000000"/>
          <w:lang w:val="en"/>
        </w:rPr>
        <w:t>T</w:t>
      </w:r>
      <w:r w:rsidRPr="00526C92">
        <w:rPr>
          <w:rFonts w:eastAsia="Times New Roman" w:cs="Helvetica"/>
          <w:color w:val="000000"/>
          <w:lang w:val="en"/>
        </w:rPr>
        <w:t xml:space="preserve">he </w:t>
      </w:r>
      <w:r w:rsidR="002626F3">
        <w:rPr>
          <w:rFonts w:eastAsia="Times New Roman" w:cs="Helvetica"/>
          <w:color w:val="000000"/>
          <w:lang w:val="en"/>
        </w:rPr>
        <w:t>proposed change to the Act will remove</w:t>
      </w:r>
      <w:r w:rsidRPr="00526C92">
        <w:rPr>
          <w:rFonts w:eastAsia="Times New Roman" w:cs="Helvetica"/>
          <w:color w:val="000000"/>
          <w:lang w:val="en"/>
        </w:rPr>
        <w:t xml:space="preserve"> "verbal direction or gestural conduct of a coercive nature" from the list. </w:t>
      </w:r>
    </w:p>
    <w:p w14:paraId="7EFC4A97" w14:textId="77777777" w:rsidR="006653C2" w:rsidRPr="00526C92" w:rsidRDefault="006653C2" w:rsidP="006653C2">
      <w:pPr>
        <w:spacing w:after="0"/>
        <w:ind w:right="-45"/>
        <w:rPr>
          <w:rFonts w:eastAsia="Times New Roman" w:cs="Helvetica"/>
          <w:color w:val="000000"/>
          <w:lang w:val="en"/>
        </w:rPr>
      </w:pPr>
    </w:p>
    <w:p w14:paraId="39C1D29F" w14:textId="72785FCE" w:rsidR="00F50CD3" w:rsidRDefault="00F50CD3" w:rsidP="006653C2">
      <w:pPr>
        <w:spacing w:after="0"/>
        <w:ind w:right="-45"/>
        <w:rPr>
          <w:rFonts w:eastAsia="Times New Roman" w:cs="Helvetica"/>
          <w:color w:val="000000"/>
          <w:lang w:val="en"/>
        </w:rPr>
      </w:pPr>
      <w:r w:rsidRPr="00BE2CFF">
        <w:rPr>
          <w:rFonts w:eastAsia="Times New Roman" w:cs="Helvetica"/>
          <w:b/>
          <w:bCs/>
          <w:i/>
          <w:iCs/>
          <w:color w:val="000000"/>
          <w:lang w:val="en"/>
        </w:rPr>
        <w:t>Verbal direction or gestural conduct of a coercive nature</w:t>
      </w:r>
      <w:r w:rsidRPr="00526C92">
        <w:rPr>
          <w:rFonts w:eastAsia="Times New Roman" w:cs="Helvetica"/>
          <w:color w:val="000000"/>
          <w:lang w:val="en"/>
        </w:rPr>
        <w:t xml:space="preserve"> is threatening a person to get them to do what you want. It is also when someone degrades, </w:t>
      </w:r>
      <w:r w:rsidR="006653C2" w:rsidRPr="00526C92">
        <w:rPr>
          <w:rFonts w:eastAsia="Times New Roman" w:cs="Helvetica"/>
          <w:color w:val="000000"/>
          <w:lang w:val="en"/>
        </w:rPr>
        <w:t>humiliates,</w:t>
      </w:r>
      <w:r w:rsidRPr="00526C92">
        <w:rPr>
          <w:rFonts w:eastAsia="Times New Roman" w:cs="Helvetica"/>
          <w:color w:val="000000"/>
          <w:lang w:val="en"/>
        </w:rPr>
        <w:t xml:space="preserve"> or forces a person into a powerless position.</w:t>
      </w:r>
    </w:p>
    <w:p w14:paraId="6A31EFB7" w14:textId="77777777" w:rsidR="006653C2" w:rsidRPr="00526C92" w:rsidRDefault="006653C2" w:rsidP="006653C2">
      <w:pPr>
        <w:spacing w:after="0"/>
        <w:ind w:right="-45"/>
        <w:rPr>
          <w:rFonts w:eastAsia="Times New Roman" w:cs="Helvetica"/>
          <w:color w:val="000000"/>
          <w:lang w:val="en"/>
        </w:rPr>
      </w:pPr>
    </w:p>
    <w:p w14:paraId="624004D6" w14:textId="6EAF530C" w:rsidR="006653C2" w:rsidRDefault="00F50CD3">
      <w:pPr>
        <w:spacing w:line="276" w:lineRule="auto"/>
        <w:rPr>
          <w:rFonts w:eastAsia="Times New Roman" w:cs="Helvetica"/>
          <w:color w:val="000000"/>
          <w:lang w:val="en"/>
        </w:rPr>
      </w:pPr>
      <w:r w:rsidRPr="00526C92">
        <w:t xml:space="preserve">Coercion </w:t>
      </w:r>
      <w:r w:rsidR="003E6BE0">
        <w:t>will</w:t>
      </w:r>
      <w:r w:rsidR="002626F3">
        <w:t xml:space="preserve"> be </w:t>
      </w:r>
      <w:r w:rsidRPr="00526C92">
        <w:t xml:space="preserve">removed because its inclusion in Section 7 caused a lot of confusion. Coercion would not be approved </w:t>
      </w:r>
      <w:r w:rsidR="00835899">
        <w:t xml:space="preserve">by a registered panel </w:t>
      </w:r>
      <w:r w:rsidRPr="00526C92">
        <w:t xml:space="preserve">as part of an authorised positive behaviour support </w:t>
      </w:r>
      <w:r w:rsidR="00835899" w:rsidRPr="00526C92">
        <w:t>plan or</w:t>
      </w:r>
      <w:r w:rsidRPr="00526C92">
        <w:t xml:space="preserve"> </w:t>
      </w:r>
      <w:r w:rsidR="00835899">
        <w:t xml:space="preserve">considered as a </w:t>
      </w:r>
      <w:r w:rsidR="00835899" w:rsidRPr="00526C92">
        <w:t>reasonabl</w:t>
      </w:r>
      <w:r w:rsidR="00835899">
        <w:t>e</w:t>
      </w:r>
      <w:r w:rsidR="00835899" w:rsidRPr="00526C92">
        <w:t xml:space="preserve"> </w:t>
      </w:r>
      <w:r w:rsidRPr="00526C92">
        <w:t xml:space="preserve">part of an emergency response to stop harm to a person or other people. Taking it out of the list </w:t>
      </w:r>
      <w:r w:rsidR="002626F3">
        <w:t>will make</w:t>
      </w:r>
      <w:r w:rsidRPr="00526C92">
        <w:t xml:space="preserve"> it clear that coercion is not a restrictive practice that could ever be part of a positive behaviour support plan.</w:t>
      </w:r>
    </w:p>
    <w:p w14:paraId="500E0DC2" w14:textId="35A4825A" w:rsidR="00816202" w:rsidRDefault="00807995" w:rsidP="00807995">
      <w:pPr>
        <w:pStyle w:val="Intro"/>
      </w:pPr>
      <w:r>
        <w:t xml:space="preserve">What </w:t>
      </w:r>
      <w:r w:rsidR="00251318">
        <w:t>is</w:t>
      </w:r>
      <w:r>
        <w:t xml:space="preserve"> being proposed and why?</w:t>
      </w:r>
    </w:p>
    <w:p w14:paraId="63876A7B" w14:textId="69330D1A" w:rsidR="006653C2" w:rsidRDefault="00F50CD3" w:rsidP="006653C2">
      <w:pPr>
        <w:spacing w:after="0" w:line="240" w:lineRule="auto"/>
        <w:rPr>
          <w:rFonts w:eastAsia="Times New Roman" w:cs="Helvetica"/>
          <w:color w:val="000000"/>
          <w:lang w:val="en"/>
        </w:rPr>
      </w:pPr>
      <w:r w:rsidRPr="00526C92">
        <w:rPr>
          <w:rFonts w:eastAsia="Times New Roman" w:cs="Helvetica"/>
          <w:color w:val="000000"/>
          <w:lang w:val="en"/>
        </w:rPr>
        <w:t xml:space="preserve">Most of the organisations and people who provided feedback on the </w:t>
      </w:r>
      <w:r w:rsidR="002626F3">
        <w:rPr>
          <w:rFonts w:eastAsia="Times New Roman" w:cs="Helvetica"/>
          <w:color w:val="000000"/>
          <w:lang w:val="en"/>
        </w:rPr>
        <w:t xml:space="preserve">proposed </w:t>
      </w:r>
      <w:r w:rsidRPr="00526C92">
        <w:rPr>
          <w:rFonts w:eastAsia="Times New Roman" w:cs="Helvetica"/>
          <w:color w:val="000000"/>
          <w:lang w:val="en"/>
        </w:rPr>
        <w:t>change</w:t>
      </w:r>
      <w:r w:rsidR="006653C2">
        <w:rPr>
          <w:rFonts w:eastAsia="Times New Roman" w:cs="Helvetica"/>
          <w:color w:val="000000"/>
          <w:lang w:val="en"/>
        </w:rPr>
        <w:t>s</w:t>
      </w:r>
      <w:r w:rsidRPr="00526C92">
        <w:rPr>
          <w:rFonts w:eastAsia="Times New Roman" w:cs="Helvetica"/>
          <w:color w:val="000000"/>
          <w:lang w:val="en"/>
        </w:rPr>
        <w:t xml:space="preserve"> to the Act agreed with removing "verbal direction or gestural conduct of a coercive nature"</w:t>
      </w:r>
      <w:r w:rsidR="00835899">
        <w:rPr>
          <w:rFonts w:eastAsia="Times New Roman" w:cs="Helvetica"/>
          <w:color w:val="000000"/>
          <w:lang w:val="en"/>
        </w:rPr>
        <w:t xml:space="preserve"> from the list of restrictive practices included in the legislation</w:t>
      </w:r>
      <w:r w:rsidRPr="00526C92">
        <w:rPr>
          <w:rFonts w:eastAsia="Times New Roman" w:cs="Helvetica"/>
          <w:color w:val="000000"/>
          <w:lang w:val="en"/>
        </w:rPr>
        <w:t xml:space="preserve">. </w:t>
      </w:r>
      <w:r w:rsidR="00A600FA">
        <w:rPr>
          <w:rFonts w:eastAsia="Times New Roman" w:cs="Helvetica"/>
          <w:color w:val="000000"/>
          <w:lang w:val="en"/>
        </w:rPr>
        <w:t>However, many</w:t>
      </w:r>
      <w:r w:rsidRPr="00526C92">
        <w:rPr>
          <w:rFonts w:eastAsia="Times New Roman" w:cs="Helvetica"/>
          <w:color w:val="000000"/>
          <w:lang w:val="en"/>
        </w:rPr>
        <w:t xml:space="preserve"> </w:t>
      </w:r>
      <w:r w:rsidR="006653C2" w:rsidRPr="00526C92">
        <w:rPr>
          <w:rFonts w:eastAsia="Times New Roman" w:cs="Helvetica"/>
          <w:color w:val="000000"/>
          <w:lang w:val="en"/>
        </w:rPr>
        <w:t>respon</w:t>
      </w:r>
      <w:r w:rsidR="006653C2">
        <w:rPr>
          <w:rFonts w:eastAsia="Times New Roman" w:cs="Helvetica"/>
          <w:color w:val="000000"/>
          <w:lang w:val="en"/>
        </w:rPr>
        <w:t>dents</w:t>
      </w:r>
      <w:r w:rsidRPr="00526C92">
        <w:rPr>
          <w:rFonts w:eastAsia="Times New Roman" w:cs="Helvetica"/>
          <w:color w:val="000000"/>
          <w:lang w:val="en"/>
        </w:rPr>
        <w:t xml:space="preserve"> were concerned that if coercion was taken out of the Act all together, people might think that it is OK to use. Several people </w:t>
      </w:r>
      <w:r w:rsidR="00835899">
        <w:rPr>
          <w:rFonts w:eastAsia="Times New Roman" w:cs="Helvetica"/>
          <w:color w:val="000000"/>
          <w:lang w:val="en"/>
        </w:rPr>
        <w:t xml:space="preserve">suggested </w:t>
      </w:r>
      <w:r w:rsidRPr="00526C92">
        <w:rPr>
          <w:rFonts w:eastAsia="Times New Roman" w:cs="Helvetica"/>
          <w:color w:val="000000"/>
          <w:lang w:val="en"/>
        </w:rPr>
        <w:t>that coercion should be included on a list of practices that can't ever be used</w:t>
      </w:r>
      <w:r w:rsidR="006653C2">
        <w:rPr>
          <w:rFonts w:eastAsia="Times New Roman" w:cs="Helvetica"/>
          <w:color w:val="000000"/>
          <w:lang w:val="en"/>
        </w:rPr>
        <w:t>.</w:t>
      </w:r>
    </w:p>
    <w:p w14:paraId="54204A88" w14:textId="77777777" w:rsidR="006653C2" w:rsidRDefault="006653C2" w:rsidP="006653C2">
      <w:pPr>
        <w:spacing w:after="0" w:line="240" w:lineRule="auto"/>
        <w:rPr>
          <w:rFonts w:eastAsia="Times New Roman" w:cs="Helvetica"/>
          <w:color w:val="000000"/>
          <w:lang w:val="en"/>
        </w:rPr>
      </w:pPr>
    </w:p>
    <w:p w14:paraId="77ED5E63" w14:textId="79FF2C2E" w:rsidR="009A73C1" w:rsidRDefault="009A73C1" w:rsidP="006653C2">
      <w:pPr>
        <w:spacing w:after="0" w:line="240" w:lineRule="auto"/>
        <w:rPr>
          <w:rFonts w:eastAsia="Times New Roman" w:cs="Helvetica"/>
          <w:color w:val="000000"/>
          <w:lang w:val="en"/>
        </w:rPr>
      </w:pPr>
      <w:r w:rsidRPr="00526C92">
        <w:rPr>
          <w:rFonts w:eastAsia="Times New Roman" w:cs="Helvetica"/>
          <w:color w:val="000000"/>
          <w:lang w:val="en"/>
        </w:rPr>
        <w:t xml:space="preserve">To address this gap, the Community Services Directorate (CSD), is seeking to develop a list of practices, </w:t>
      </w:r>
      <w:r w:rsidR="008142A7">
        <w:rPr>
          <w:rFonts w:eastAsia="Times New Roman" w:cs="Helvetica"/>
          <w:color w:val="000000"/>
          <w:lang w:val="en"/>
        </w:rPr>
        <w:t>including</w:t>
      </w:r>
      <w:r w:rsidRPr="00526C92">
        <w:rPr>
          <w:rFonts w:eastAsia="Times New Roman" w:cs="Helvetica"/>
          <w:color w:val="000000"/>
          <w:lang w:val="en"/>
        </w:rPr>
        <w:t xml:space="preserve"> coercion, which will be prohibited under the Act. </w:t>
      </w:r>
    </w:p>
    <w:p w14:paraId="0295A125" w14:textId="77777777" w:rsidR="006653C2" w:rsidRPr="00526C92" w:rsidRDefault="006653C2" w:rsidP="006653C2">
      <w:pPr>
        <w:spacing w:after="0" w:line="240" w:lineRule="auto"/>
        <w:rPr>
          <w:rFonts w:eastAsia="Times New Roman" w:cs="Helvetica"/>
          <w:color w:val="000000"/>
          <w:lang w:val="en"/>
        </w:rPr>
      </w:pPr>
    </w:p>
    <w:p w14:paraId="7907DEB0" w14:textId="167175B5" w:rsidR="009A73C1" w:rsidRDefault="009A73C1" w:rsidP="006653C2">
      <w:pPr>
        <w:spacing w:after="0" w:line="240" w:lineRule="auto"/>
      </w:pPr>
      <w:r w:rsidRPr="00526C92">
        <w:rPr>
          <w:rFonts w:eastAsia="Times New Roman" w:cs="Helvetica"/>
          <w:color w:val="000000"/>
          <w:lang w:val="en"/>
        </w:rPr>
        <w:t xml:space="preserve">One way to do this is to develop a regulation under the Act. </w:t>
      </w:r>
      <w:r w:rsidRPr="00251318">
        <w:rPr>
          <w:rFonts w:eastAsia="Times New Roman" w:cs="Helvetica"/>
          <w:color w:val="000000"/>
          <w:lang w:val="en"/>
        </w:rPr>
        <w:t xml:space="preserve">A </w:t>
      </w:r>
      <w:r w:rsidRPr="00BE2CFF">
        <w:rPr>
          <w:rFonts w:eastAsia="Times New Roman" w:cs="Helvetica"/>
          <w:b/>
          <w:bCs/>
          <w:i/>
          <w:iCs/>
          <w:color w:val="000000"/>
          <w:lang w:val="en"/>
        </w:rPr>
        <w:t xml:space="preserve">regulation </w:t>
      </w:r>
      <w:r w:rsidRPr="00251318">
        <w:rPr>
          <w:rFonts w:eastAsia="Times New Roman" w:cs="Helvetica"/>
          <w:color w:val="000000"/>
          <w:lang w:val="en"/>
        </w:rPr>
        <w:t>is a form of subordinate legislation under which the use of prohibited practices could be classed as an offence and penalties made to apply.</w:t>
      </w:r>
      <w:r w:rsidRPr="002F2AA4">
        <w:t xml:space="preserve"> </w:t>
      </w:r>
      <w:r w:rsidR="00894C9D">
        <w:t xml:space="preserve">A clear list of prohibited practices would make clear that these practices are not to be used under this Act, that the Act will provide no protection for the use of prohibited practices. </w:t>
      </w:r>
      <w:r>
        <w:t xml:space="preserve">Making the use of prohibited practice(s) an offence with attached penalties would </w:t>
      </w:r>
      <w:r w:rsidR="006F3F07">
        <w:t>communicate</w:t>
      </w:r>
      <w:r>
        <w:t xml:space="preserve"> </w:t>
      </w:r>
      <w:r w:rsidR="006F3F07">
        <w:t>that some</w:t>
      </w:r>
      <w:r>
        <w:t xml:space="preserve"> practices </w:t>
      </w:r>
      <w:r w:rsidR="006F3F07">
        <w:t>are</w:t>
      </w:r>
      <w:r>
        <w:t xml:space="preserve"> too dangerous to use in any circumstance.</w:t>
      </w:r>
      <w:r w:rsidR="001F030A">
        <w:t xml:space="preserve"> If such a regulation is in place, a</w:t>
      </w:r>
      <w:r w:rsidR="002029C5">
        <w:t xml:space="preserve"> provider or person </w:t>
      </w:r>
      <w:r w:rsidR="001F030A">
        <w:t>who uses</w:t>
      </w:r>
      <w:r w:rsidR="002029C5">
        <w:t xml:space="preserve"> a prohibited practice could be fined. </w:t>
      </w:r>
      <w:r w:rsidR="006F3F07">
        <w:t>This is</w:t>
      </w:r>
      <w:r w:rsidR="002E1273">
        <w:t xml:space="preserve"> </w:t>
      </w:r>
      <w:r w:rsidR="006F3F07">
        <w:t>the approach</w:t>
      </w:r>
      <w:r w:rsidR="00A600FA">
        <w:t xml:space="preserve"> we are </w:t>
      </w:r>
      <w:r w:rsidR="008142A7">
        <w:t>exploring</w:t>
      </w:r>
      <w:r w:rsidR="006F3F07">
        <w:t>.</w:t>
      </w:r>
      <w:r w:rsidR="00A23299">
        <w:t xml:space="preserve"> Another approach </w:t>
      </w:r>
      <w:r w:rsidR="003E6BE0">
        <w:t>would be</w:t>
      </w:r>
      <w:r w:rsidR="00A23299">
        <w:t xml:space="preserve"> to create a new section within the Act.</w:t>
      </w:r>
    </w:p>
    <w:p w14:paraId="20DB223C" w14:textId="3DF6F67B" w:rsidR="009A73C1" w:rsidRPr="00526C92" w:rsidRDefault="009A73C1" w:rsidP="006653C2">
      <w:pPr>
        <w:spacing w:after="0" w:line="240" w:lineRule="auto"/>
        <w:rPr>
          <w:rFonts w:eastAsia="Times New Roman" w:cs="Helvetica"/>
          <w:color w:val="000000"/>
          <w:lang w:val="en"/>
        </w:rPr>
      </w:pPr>
    </w:p>
    <w:p w14:paraId="1F88D31E" w14:textId="4F5DC08C" w:rsidR="00C90D04" w:rsidRDefault="002F2AA4" w:rsidP="00A63764">
      <w:pPr>
        <w:pStyle w:val="Default"/>
        <w:rPr>
          <w:rFonts w:asciiTheme="minorHAnsi" w:eastAsia="Times New Roman" w:hAnsiTheme="minorHAnsi" w:cs="Helvetica"/>
          <w:sz w:val="21"/>
          <w:szCs w:val="21"/>
          <w:lang w:val="en"/>
        </w:rPr>
      </w:pPr>
      <w:r w:rsidRPr="00522540">
        <w:rPr>
          <w:sz w:val="21"/>
          <w:szCs w:val="21"/>
        </w:rPr>
        <w:t xml:space="preserve">It is envisaged that </w:t>
      </w:r>
      <w:r w:rsidR="00A23299">
        <w:rPr>
          <w:sz w:val="21"/>
          <w:szCs w:val="21"/>
        </w:rPr>
        <w:t>defining prohibited practices</w:t>
      </w:r>
      <w:r>
        <w:rPr>
          <w:sz w:val="21"/>
          <w:szCs w:val="21"/>
        </w:rPr>
        <w:t xml:space="preserve"> will increase</w:t>
      </w:r>
      <w:r w:rsidRPr="00522540">
        <w:rPr>
          <w:sz w:val="21"/>
          <w:szCs w:val="21"/>
        </w:rPr>
        <w:t xml:space="preserve"> consistency with other jurisdictions and the </w:t>
      </w:r>
      <w:r>
        <w:rPr>
          <w:sz w:val="21"/>
          <w:szCs w:val="21"/>
        </w:rPr>
        <w:t>NDIS</w:t>
      </w:r>
      <w:r w:rsidRPr="00522540">
        <w:rPr>
          <w:sz w:val="21"/>
          <w:szCs w:val="21"/>
        </w:rPr>
        <w:t xml:space="preserve"> Quality and Safeguarding Framework.</w:t>
      </w:r>
      <w:r w:rsidR="00A63764">
        <w:rPr>
          <w:sz w:val="21"/>
          <w:szCs w:val="21"/>
        </w:rPr>
        <w:t xml:space="preserve"> </w:t>
      </w:r>
      <w:r w:rsidR="006F3F07">
        <w:rPr>
          <w:rFonts w:asciiTheme="minorHAnsi" w:eastAsia="Times New Roman" w:hAnsiTheme="minorHAnsi" w:cs="Helvetica"/>
          <w:sz w:val="21"/>
          <w:szCs w:val="21"/>
          <w:lang w:val="en"/>
        </w:rPr>
        <w:t>For example, t</w:t>
      </w:r>
      <w:r w:rsidR="009A73C1" w:rsidRPr="00051BAE">
        <w:rPr>
          <w:rFonts w:asciiTheme="minorHAnsi" w:eastAsia="Times New Roman" w:hAnsiTheme="minorHAnsi" w:cs="Helvetica"/>
          <w:sz w:val="21"/>
          <w:szCs w:val="21"/>
          <w:lang w:val="en"/>
        </w:rPr>
        <w:t xml:space="preserve">he </w:t>
      </w:r>
      <w:hyperlink r:id="rId11" w:history="1">
        <w:r w:rsidR="009A73C1" w:rsidRPr="00E158E5">
          <w:rPr>
            <w:rStyle w:val="Hyperlink"/>
            <w:rFonts w:eastAsia="Times New Roman" w:cs="Helvetica"/>
            <w:sz w:val="21"/>
            <w:szCs w:val="21"/>
            <w:lang w:val="en"/>
          </w:rPr>
          <w:t xml:space="preserve">NDIS Quality and Safeguard Commission’s </w:t>
        </w:r>
        <w:r w:rsidR="00E52752" w:rsidRPr="00E158E5">
          <w:rPr>
            <w:rStyle w:val="Hyperlink"/>
            <w:rFonts w:eastAsia="Times New Roman" w:cs="Helvetica"/>
            <w:sz w:val="21"/>
            <w:szCs w:val="21"/>
          </w:rPr>
          <w:t>Practices proposed to be prohibited</w:t>
        </w:r>
      </w:hyperlink>
      <w:r w:rsidR="00E158E5">
        <w:rPr>
          <w:rFonts w:asciiTheme="minorHAnsi" w:eastAsia="Times New Roman" w:hAnsiTheme="minorHAnsi" w:cs="Helvetica"/>
          <w:sz w:val="21"/>
          <w:szCs w:val="21"/>
        </w:rPr>
        <w:t xml:space="preserve"> </w:t>
      </w:r>
      <w:r w:rsidR="00E158E5" w:rsidRPr="00E158E5">
        <w:rPr>
          <w:rFonts w:asciiTheme="minorHAnsi" w:eastAsia="Times New Roman" w:hAnsiTheme="minorHAnsi" w:cs="Helvetica"/>
          <w:sz w:val="21"/>
          <w:szCs w:val="21"/>
          <w:lang w:val="en"/>
        </w:rPr>
        <w:t xml:space="preserve">document </w:t>
      </w:r>
      <w:r w:rsidR="00A63764">
        <w:rPr>
          <w:rFonts w:asciiTheme="minorHAnsi" w:eastAsia="Times New Roman" w:hAnsiTheme="minorHAnsi" w:cs="Helvetica"/>
          <w:sz w:val="21"/>
          <w:szCs w:val="21"/>
          <w:lang w:val="en"/>
        </w:rPr>
        <w:t xml:space="preserve">contains </w:t>
      </w:r>
      <w:r w:rsidR="009A73C1" w:rsidRPr="00051BAE">
        <w:rPr>
          <w:rFonts w:asciiTheme="minorHAnsi" w:eastAsia="Times New Roman" w:hAnsiTheme="minorHAnsi" w:cs="Helvetica"/>
          <w:sz w:val="21"/>
          <w:szCs w:val="21"/>
          <w:lang w:val="en"/>
        </w:rPr>
        <w:t>definitions of prohibited practices</w:t>
      </w:r>
      <w:r w:rsidR="006F3F07">
        <w:rPr>
          <w:rFonts w:asciiTheme="minorHAnsi" w:eastAsia="Times New Roman" w:hAnsiTheme="minorHAnsi" w:cs="Helvetica"/>
          <w:sz w:val="21"/>
          <w:szCs w:val="21"/>
          <w:lang w:val="en"/>
        </w:rPr>
        <w:t xml:space="preserve"> which</w:t>
      </w:r>
      <w:r w:rsidR="009A73C1" w:rsidRPr="00051BAE">
        <w:rPr>
          <w:rFonts w:asciiTheme="minorHAnsi" w:eastAsia="Times New Roman" w:hAnsiTheme="minorHAnsi" w:cs="Helvetica"/>
          <w:sz w:val="21"/>
          <w:szCs w:val="21"/>
          <w:lang w:val="en"/>
        </w:rPr>
        <w:t xml:space="preserve"> could be used as a basis when considering what might be included on </w:t>
      </w:r>
      <w:r w:rsidR="00835899">
        <w:rPr>
          <w:rFonts w:asciiTheme="minorHAnsi" w:eastAsia="Times New Roman" w:hAnsiTheme="minorHAnsi" w:cs="Helvetica"/>
          <w:sz w:val="21"/>
          <w:szCs w:val="21"/>
          <w:lang w:val="en"/>
        </w:rPr>
        <w:t>our</w:t>
      </w:r>
      <w:r w:rsidR="00835899" w:rsidRPr="00051BAE">
        <w:rPr>
          <w:rFonts w:asciiTheme="minorHAnsi" w:eastAsia="Times New Roman" w:hAnsiTheme="minorHAnsi" w:cs="Helvetica"/>
          <w:sz w:val="21"/>
          <w:szCs w:val="21"/>
          <w:lang w:val="en"/>
        </w:rPr>
        <w:t xml:space="preserve"> </w:t>
      </w:r>
      <w:r w:rsidR="009A73C1" w:rsidRPr="00051BAE">
        <w:rPr>
          <w:rFonts w:asciiTheme="minorHAnsi" w:eastAsia="Times New Roman" w:hAnsiTheme="minorHAnsi" w:cs="Helvetica"/>
          <w:sz w:val="21"/>
          <w:szCs w:val="21"/>
          <w:lang w:val="en"/>
        </w:rPr>
        <w:t>list.</w:t>
      </w:r>
      <w:r w:rsidR="00437E58">
        <w:rPr>
          <w:rFonts w:asciiTheme="minorHAnsi" w:eastAsia="Times New Roman" w:hAnsiTheme="minorHAnsi" w:cs="Helvetica"/>
          <w:sz w:val="21"/>
          <w:szCs w:val="21"/>
          <w:lang w:val="en"/>
        </w:rPr>
        <w:t xml:space="preserve"> A similar list can be found at the end of this discussion paper.</w:t>
      </w:r>
    </w:p>
    <w:p w14:paraId="6E4CCD02" w14:textId="64BC4290" w:rsidR="007F2265" w:rsidRDefault="007F2265" w:rsidP="00A63764">
      <w:pPr>
        <w:pStyle w:val="Default"/>
        <w:rPr>
          <w:rFonts w:asciiTheme="minorHAnsi" w:eastAsia="Times New Roman" w:hAnsiTheme="minorHAnsi" w:cs="Helvetica"/>
          <w:sz w:val="21"/>
          <w:szCs w:val="21"/>
          <w:lang w:val="en"/>
        </w:rPr>
      </w:pPr>
    </w:p>
    <w:p w14:paraId="4FAC039A" w14:textId="6DE0D0D3" w:rsidR="00D0288E" w:rsidRPr="004E3FCD" w:rsidRDefault="00D0288E" w:rsidP="003C68CD">
      <w:pPr>
        <w:pStyle w:val="Intro"/>
      </w:pPr>
      <w:r w:rsidRPr="004E3FCD">
        <w:t xml:space="preserve">Who will be impacted by the </w:t>
      </w:r>
      <w:r w:rsidR="00A23299">
        <w:t>proposal</w:t>
      </w:r>
      <w:r w:rsidRPr="004E3FCD">
        <w:t>?</w:t>
      </w:r>
    </w:p>
    <w:p w14:paraId="29B197B8" w14:textId="77777777" w:rsidR="003323A2" w:rsidRDefault="00127522" w:rsidP="003C68CD">
      <w:pPr>
        <w:pStyle w:val="Default"/>
        <w:spacing w:before="120"/>
        <w:rPr>
          <w:sz w:val="21"/>
          <w:szCs w:val="21"/>
        </w:rPr>
      </w:pPr>
      <w:r w:rsidRPr="00522540">
        <w:rPr>
          <w:sz w:val="21"/>
          <w:szCs w:val="21"/>
        </w:rPr>
        <w:t xml:space="preserve">Providers under the Act </w:t>
      </w:r>
      <w:r w:rsidR="00A63764">
        <w:rPr>
          <w:sz w:val="21"/>
          <w:szCs w:val="21"/>
        </w:rPr>
        <w:t>are</w:t>
      </w:r>
      <w:r w:rsidRPr="00522540">
        <w:rPr>
          <w:sz w:val="21"/>
          <w:szCs w:val="21"/>
        </w:rPr>
        <w:t xml:space="preserve"> persons or other entities who provide any of the following services to another person:</w:t>
      </w:r>
    </w:p>
    <w:p w14:paraId="18C7A0DF" w14:textId="6F6FA8F4" w:rsidR="00127522" w:rsidRPr="00522540" w:rsidRDefault="00127522" w:rsidP="003C68CD">
      <w:pPr>
        <w:pStyle w:val="Default"/>
        <w:spacing w:before="120"/>
        <w:rPr>
          <w:sz w:val="21"/>
          <w:szCs w:val="21"/>
        </w:rPr>
      </w:pPr>
      <w:r w:rsidRPr="00522540">
        <w:rPr>
          <w:sz w:val="21"/>
          <w:szCs w:val="21"/>
        </w:rPr>
        <w:t xml:space="preserve"> </w:t>
      </w:r>
    </w:p>
    <w:p w14:paraId="3D734768" w14:textId="43ABCCC2" w:rsidR="00127522" w:rsidRPr="00522540" w:rsidRDefault="00127522" w:rsidP="00EE6512">
      <w:pPr>
        <w:pStyle w:val="Default"/>
        <w:numPr>
          <w:ilvl w:val="0"/>
          <w:numId w:val="38"/>
        </w:numPr>
        <w:spacing w:after="60"/>
        <w:rPr>
          <w:sz w:val="21"/>
          <w:szCs w:val="21"/>
        </w:rPr>
      </w:pPr>
      <w:r w:rsidRPr="00522540">
        <w:rPr>
          <w:sz w:val="21"/>
          <w:szCs w:val="21"/>
        </w:rPr>
        <w:t xml:space="preserve">education </w:t>
      </w:r>
    </w:p>
    <w:p w14:paraId="0A8723B2" w14:textId="684314AE" w:rsidR="00127522" w:rsidRPr="00522540" w:rsidRDefault="00127522" w:rsidP="00EE6512">
      <w:pPr>
        <w:pStyle w:val="Default"/>
        <w:numPr>
          <w:ilvl w:val="0"/>
          <w:numId w:val="38"/>
        </w:numPr>
        <w:spacing w:after="60"/>
        <w:rPr>
          <w:sz w:val="21"/>
          <w:szCs w:val="21"/>
        </w:rPr>
      </w:pPr>
      <w:r w:rsidRPr="00522540">
        <w:rPr>
          <w:sz w:val="21"/>
          <w:szCs w:val="21"/>
        </w:rPr>
        <w:t>disability</w:t>
      </w:r>
      <w:r w:rsidR="006F3F07">
        <w:rPr>
          <w:sz w:val="21"/>
          <w:szCs w:val="21"/>
        </w:rPr>
        <w:t xml:space="preserve"> support</w:t>
      </w:r>
    </w:p>
    <w:p w14:paraId="7D711F01" w14:textId="5DE65C94" w:rsidR="00127522" w:rsidRPr="00522540" w:rsidRDefault="00127522" w:rsidP="00EE6512">
      <w:pPr>
        <w:pStyle w:val="Default"/>
        <w:numPr>
          <w:ilvl w:val="0"/>
          <w:numId w:val="38"/>
        </w:numPr>
        <w:spacing w:after="60"/>
        <w:rPr>
          <w:sz w:val="21"/>
          <w:szCs w:val="21"/>
        </w:rPr>
      </w:pPr>
      <w:r w:rsidRPr="00522540">
        <w:rPr>
          <w:sz w:val="21"/>
          <w:szCs w:val="21"/>
        </w:rPr>
        <w:t>care and protection of children</w:t>
      </w:r>
    </w:p>
    <w:p w14:paraId="77BF642B" w14:textId="77777777" w:rsidR="00127522" w:rsidRPr="00522540" w:rsidRDefault="00127522" w:rsidP="00EE6512">
      <w:pPr>
        <w:pStyle w:val="Default"/>
        <w:numPr>
          <w:ilvl w:val="0"/>
          <w:numId w:val="38"/>
        </w:numPr>
        <w:rPr>
          <w:sz w:val="21"/>
          <w:szCs w:val="21"/>
        </w:rPr>
      </w:pPr>
      <w:r w:rsidRPr="00522540">
        <w:rPr>
          <w:sz w:val="21"/>
          <w:szCs w:val="21"/>
        </w:rPr>
        <w:t xml:space="preserve">service prescribed by regulation. </w:t>
      </w:r>
    </w:p>
    <w:p w14:paraId="390C5E72" w14:textId="5879FE73" w:rsidR="002F2AA4" w:rsidRDefault="00894C9D" w:rsidP="002F2AA4">
      <w:pPr>
        <w:spacing w:before="100" w:beforeAutospacing="1" w:after="180" w:line="240" w:lineRule="auto"/>
      </w:pPr>
      <w:r>
        <w:t>Clear definitions will contribute to safeguarding people on whom restrictive practices are used.</w:t>
      </w:r>
      <w:r w:rsidRPr="002F2AA4">
        <w:t xml:space="preserve"> </w:t>
      </w:r>
      <w:r w:rsidR="003820D2">
        <w:t xml:space="preserve">Defining and </w:t>
      </w:r>
      <w:r w:rsidR="00ED4C1A">
        <w:t>listing</w:t>
      </w:r>
      <w:r w:rsidR="003820D2">
        <w:t xml:space="preserve"> prohibited practices</w:t>
      </w:r>
      <w:r w:rsidR="00CA61E4">
        <w:t xml:space="preserve"> is intended to provide clarity for providers and plan authors</w:t>
      </w:r>
      <w:r w:rsidR="002E1273">
        <w:t xml:space="preserve">. </w:t>
      </w:r>
    </w:p>
    <w:p w14:paraId="2A405D81" w14:textId="6695EE70" w:rsidR="00CA61E4" w:rsidRPr="00522540" w:rsidRDefault="002F2AA4" w:rsidP="00BE2CFF">
      <w:pPr>
        <w:spacing w:before="100" w:beforeAutospacing="1" w:after="180" w:line="240" w:lineRule="auto"/>
      </w:pPr>
      <w:r>
        <w:lastRenderedPageBreak/>
        <w:t xml:space="preserve">Providers and/or their workers could be impacted if the use of prohibited practices is made an offence with applicable penalties. </w:t>
      </w:r>
    </w:p>
    <w:p w14:paraId="4072948A" w14:textId="6D4FFAF6" w:rsidR="00D0288E" w:rsidRPr="00E11E54" w:rsidRDefault="00D0288E" w:rsidP="00221135">
      <w:pPr>
        <w:pStyle w:val="Intro"/>
        <w:spacing w:before="240"/>
      </w:pPr>
      <w:r w:rsidRPr="00E11E54">
        <w:t xml:space="preserve">Opportunities to be involved </w:t>
      </w:r>
    </w:p>
    <w:p w14:paraId="06B94E99" w14:textId="1889FF9F" w:rsidR="003C68CD" w:rsidRDefault="002E1273" w:rsidP="00105E7D">
      <w:pPr>
        <w:spacing w:after="120"/>
        <w:ind w:right="-45"/>
      </w:pPr>
      <w:r>
        <w:t>We are seeking c</w:t>
      </w:r>
      <w:r w:rsidR="003C68CD">
        <w:t>ommunity f</w:t>
      </w:r>
      <w:r w:rsidR="00E11E54" w:rsidRPr="003C68CD">
        <w:t>eedback on the propos</w:t>
      </w:r>
      <w:r w:rsidR="00A23299">
        <w:t>al to define and list restrictive practices and the possibility that use of these practices may attract penalties</w:t>
      </w:r>
      <w:r w:rsidR="00E11E54" w:rsidRPr="003C68CD">
        <w:t xml:space="preserve">. </w:t>
      </w:r>
    </w:p>
    <w:p w14:paraId="2C99DC6F" w14:textId="77777777" w:rsidR="00A90E93" w:rsidRDefault="003F49C4" w:rsidP="00A90E93">
      <w:pPr>
        <w:rPr>
          <w:sz w:val="22"/>
          <w:szCs w:val="22"/>
        </w:rPr>
      </w:pPr>
      <w:r>
        <w:t xml:space="preserve">An online survey is available at </w:t>
      </w:r>
      <w:hyperlink r:id="rId12" w:history="1">
        <w:r w:rsidR="00A90E93">
          <w:rPr>
            <w:rStyle w:val="Hyperlink"/>
          </w:rPr>
          <w:t>https://yoursayconversations.act.gov.au/defining-prohibited-practices</w:t>
        </w:r>
      </w:hyperlink>
    </w:p>
    <w:p w14:paraId="0E08FC9B" w14:textId="25AA4E2A" w:rsidR="00BD4183" w:rsidRDefault="006F3F07" w:rsidP="00BD4183">
      <w:r>
        <w:t>F</w:t>
      </w:r>
      <w:r w:rsidR="00BD4183" w:rsidRPr="00BD4183">
        <w:t xml:space="preserve">eedback can </w:t>
      </w:r>
      <w:r>
        <w:t xml:space="preserve">also </w:t>
      </w:r>
      <w:r w:rsidR="00BD4183" w:rsidRPr="00BD4183">
        <w:t xml:space="preserve">be emailed to </w:t>
      </w:r>
      <w:hyperlink r:id="rId13" w:history="1">
        <w:r w:rsidR="003F49C4" w:rsidRPr="00F94435">
          <w:rPr>
            <w:rStyle w:val="Hyperlink"/>
          </w:rPr>
          <w:t>quality@act.gov.au</w:t>
        </w:r>
      </w:hyperlink>
      <w:r w:rsidR="002C2EF6">
        <w:rPr>
          <w:rStyle w:val="Hyperlink"/>
        </w:rPr>
        <w:t>.</w:t>
      </w:r>
      <w:r w:rsidR="00BD4183" w:rsidRPr="00BD4183">
        <w:t xml:space="preserve">  </w:t>
      </w:r>
    </w:p>
    <w:p w14:paraId="09CF828E" w14:textId="468666BF" w:rsidR="003C68CD" w:rsidRDefault="003C68CD" w:rsidP="00105E7D">
      <w:pPr>
        <w:spacing w:after="120"/>
        <w:ind w:right="-45"/>
      </w:pPr>
      <w:r>
        <w:t>Feedback</w:t>
      </w:r>
      <w:r w:rsidR="00E11E54" w:rsidRPr="003C68CD">
        <w:t xml:space="preserve"> will assist in the development of </w:t>
      </w:r>
      <w:r w:rsidR="002C2EF6">
        <w:t xml:space="preserve">a </w:t>
      </w:r>
      <w:r w:rsidR="00A23299">
        <w:t>list</w:t>
      </w:r>
      <w:r w:rsidR="00E11E54" w:rsidRPr="003C68CD">
        <w:t xml:space="preserve">, </w:t>
      </w:r>
      <w:r w:rsidR="002C2EF6">
        <w:t xml:space="preserve">which is </w:t>
      </w:r>
      <w:r w:rsidR="00E11E54" w:rsidRPr="003C68CD">
        <w:t xml:space="preserve">expected to be presented to the ACT Legislative Assembly in </w:t>
      </w:r>
      <w:r w:rsidR="00353DFF">
        <w:t>mid-2023</w:t>
      </w:r>
      <w:r w:rsidR="00E11E54" w:rsidRPr="003C68CD">
        <w:t xml:space="preserve">. </w:t>
      </w:r>
    </w:p>
    <w:p w14:paraId="78D0368F" w14:textId="77777777" w:rsidR="00E11E54" w:rsidRPr="003C68CD" w:rsidRDefault="00105E7D" w:rsidP="00105E7D">
      <w:pPr>
        <w:spacing w:after="120"/>
        <w:ind w:right="-45"/>
      </w:pPr>
      <w:r w:rsidRPr="003C68CD">
        <w:t xml:space="preserve">Below are </w:t>
      </w:r>
      <w:r w:rsidRPr="00BD4183">
        <w:t xml:space="preserve">some </w:t>
      </w:r>
      <w:r w:rsidRPr="00BD4183">
        <w:rPr>
          <w:rStyle w:val="Hyperlink"/>
          <w:color w:val="auto"/>
        </w:rPr>
        <w:t>questions</w:t>
      </w:r>
      <w:r w:rsidR="007D75AF" w:rsidRPr="00BD4183">
        <w:rPr>
          <w:rStyle w:val="Hyperlink"/>
          <w:color w:val="auto"/>
        </w:rPr>
        <w:t xml:space="preserve"> for consideration</w:t>
      </w:r>
      <w:r w:rsidRPr="00BD4183">
        <w:t xml:space="preserve"> on some of the </w:t>
      </w:r>
      <w:r w:rsidRPr="003C68CD">
        <w:t xml:space="preserve">things we are interested in hearing about from you. You can respond to these questions in your feedback </w:t>
      </w:r>
      <w:r w:rsidR="00967AEA" w:rsidRPr="003C68CD">
        <w:t>and/</w:t>
      </w:r>
      <w:r w:rsidRPr="003C68CD">
        <w:t>or include other comments.</w:t>
      </w:r>
    </w:p>
    <w:p w14:paraId="66C9F5E5" w14:textId="7E24CE50" w:rsidR="003C68CD" w:rsidRDefault="00972DD9" w:rsidP="00A979A2">
      <w:r w:rsidRPr="003C68CD">
        <w:t xml:space="preserve">Comments on this consultation paper </w:t>
      </w:r>
      <w:r w:rsidR="00A979A2" w:rsidRPr="003C68CD">
        <w:t>are sought</w:t>
      </w:r>
      <w:r w:rsidRPr="003C68CD">
        <w:t xml:space="preserve"> </w:t>
      </w:r>
      <w:r w:rsidR="00A979A2" w:rsidRPr="003C68CD">
        <w:t>by</w:t>
      </w:r>
      <w:r w:rsidR="00AD4925">
        <w:t xml:space="preserve"> </w:t>
      </w:r>
      <w:r w:rsidR="003E6BE0" w:rsidRPr="003E6BE0">
        <w:t>Friday 24 February</w:t>
      </w:r>
      <w:r w:rsidR="00AD4925" w:rsidRPr="003E6BE0">
        <w:t xml:space="preserve"> 2022.</w:t>
      </w:r>
      <w:r w:rsidR="00A979A2" w:rsidRPr="003C68CD">
        <w:t xml:space="preserve"> </w:t>
      </w:r>
    </w:p>
    <w:p w14:paraId="6CEB4C66" w14:textId="1D541FB1" w:rsidR="003C68CD" w:rsidRPr="003C68CD" w:rsidRDefault="003C68CD" w:rsidP="003C68CD">
      <w:pPr>
        <w:spacing w:after="120"/>
        <w:ind w:right="-45"/>
        <w:rPr>
          <w:rStyle w:val="Hyperlink"/>
        </w:rPr>
      </w:pPr>
      <w:r w:rsidRPr="003C68CD">
        <w:t xml:space="preserve">All enquiries and feedback about the information contained in this consultation paper can be emailed to </w:t>
      </w:r>
      <w:hyperlink r:id="rId14" w:history="1">
        <w:r w:rsidR="00ED4C1A" w:rsidRPr="00F94435">
          <w:rPr>
            <w:rStyle w:val="Hyperlink"/>
          </w:rPr>
          <w:t>quality@act.gov.au</w:t>
        </w:r>
      </w:hyperlink>
      <w:r w:rsidRPr="003C68CD">
        <w:t xml:space="preserve"> </w:t>
      </w:r>
    </w:p>
    <w:p w14:paraId="19DEC8B6" w14:textId="77777777" w:rsidR="00BD4183" w:rsidRDefault="00BD4183" w:rsidP="00221135">
      <w:pPr>
        <w:pStyle w:val="Intro"/>
        <w:spacing w:before="240"/>
      </w:pPr>
      <w:r w:rsidRPr="00BD4183">
        <w:t>Questions for consideration</w:t>
      </w:r>
    </w:p>
    <w:p w14:paraId="7CB5A7AB" w14:textId="0D56CE75" w:rsidR="00253DC6" w:rsidRPr="00327592" w:rsidRDefault="00551B37" w:rsidP="00BD4183">
      <w:pPr>
        <w:pStyle w:val="Intro"/>
        <w:numPr>
          <w:ilvl w:val="0"/>
          <w:numId w:val="39"/>
        </w:numPr>
        <w:rPr>
          <w:rFonts w:asciiTheme="minorHAnsi" w:hAnsiTheme="minorHAnsi"/>
          <w:color w:val="auto"/>
          <w:sz w:val="21"/>
          <w:szCs w:val="21"/>
        </w:rPr>
      </w:pPr>
      <w:r w:rsidRPr="00327592">
        <w:rPr>
          <w:rFonts w:asciiTheme="minorHAnsi" w:hAnsiTheme="minorHAnsi"/>
          <w:color w:val="auto"/>
          <w:sz w:val="21"/>
          <w:szCs w:val="21"/>
        </w:rPr>
        <w:t>What do you think will be the</w:t>
      </w:r>
      <w:r w:rsidR="00253DC6" w:rsidRPr="00327592">
        <w:rPr>
          <w:rFonts w:asciiTheme="minorHAnsi" w:hAnsiTheme="minorHAnsi"/>
          <w:color w:val="auto"/>
          <w:sz w:val="21"/>
          <w:szCs w:val="21"/>
        </w:rPr>
        <w:t xml:space="preserve"> impact</w:t>
      </w:r>
      <w:r w:rsidRPr="00327592">
        <w:rPr>
          <w:rFonts w:asciiTheme="minorHAnsi" w:hAnsiTheme="minorHAnsi"/>
          <w:color w:val="auto"/>
          <w:sz w:val="21"/>
          <w:szCs w:val="21"/>
        </w:rPr>
        <w:t xml:space="preserve"> of the </w:t>
      </w:r>
      <w:r w:rsidR="00A23299">
        <w:rPr>
          <w:rFonts w:asciiTheme="minorHAnsi" w:hAnsiTheme="minorHAnsi"/>
          <w:color w:val="auto"/>
          <w:sz w:val="21"/>
          <w:szCs w:val="21"/>
        </w:rPr>
        <w:t>proposal</w:t>
      </w:r>
      <w:r w:rsidR="00960B98">
        <w:rPr>
          <w:rFonts w:asciiTheme="minorHAnsi" w:hAnsiTheme="minorHAnsi"/>
          <w:color w:val="auto"/>
          <w:sz w:val="21"/>
          <w:szCs w:val="21"/>
        </w:rPr>
        <w:t>?</w:t>
      </w:r>
      <w:r w:rsidR="00960B98">
        <w:rPr>
          <w:rFonts w:asciiTheme="minorHAnsi" w:hAnsiTheme="minorHAnsi"/>
          <w:color w:val="auto"/>
          <w:sz w:val="21"/>
          <w:szCs w:val="21"/>
        </w:rPr>
        <w:br/>
        <w:t>- t</w:t>
      </w:r>
      <w:r w:rsidRPr="00327592">
        <w:rPr>
          <w:rFonts w:asciiTheme="minorHAnsi" w:hAnsiTheme="minorHAnsi"/>
          <w:color w:val="auto"/>
          <w:sz w:val="21"/>
          <w:szCs w:val="21"/>
        </w:rPr>
        <w:t>o</w:t>
      </w:r>
      <w:r w:rsidR="00253DC6" w:rsidRPr="00327592">
        <w:rPr>
          <w:rFonts w:asciiTheme="minorHAnsi" w:hAnsiTheme="minorHAnsi"/>
          <w:color w:val="auto"/>
          <w:sz w:val="21"/>
          <w:szCs w:val="21"/>
        </w:rPr>
        <w:t xml:space="preserve"> </w:t>
      </w:r>
      <w:r w:rsidRPr="00327592">
        <w:rPr>
          <w:rFonts w:asciiTheme="minorHAnsi" w:hAnsiTheme="minorHAnsi"/>
          <w:color w:val="auto"/>
          <w:sz w:val="21"/>
          <w:szCs w:val="21"/>
        </w:rPr>
        <w:t>persons subject to restrictive practices</w:t>
      </w:r>
      <w:r w:rsidR="00960B98">
        <w:rPr>
          <w:rFonts w:asciiTheme="minorHAnsi" w:hAnsiTheme="minorHAnsi"/>
          <w:color w:val="auto"/>
          <w:sz w:val="21"/>
          <w:szCs w:val="21"/>
        </w:rPr>
        <w:t>,</w:t>
      </w:r>
      <w:r w:rsidR="00960B98">
        <w:rPr>
          <w:rFonts w:asciiTheme="minorHAnsi" w:hAnsiTheme="minorHAnsi"/>
          <w:color w:val="auto"/>
          <w:sz w:val="21"/>
          <w:szCs w:val="21"/>
        </w:rPr>
        <w:br/>
        <w:t>- t</w:t>
      </w:r>
      <w:r w:rsidR="00480570" w:rsidRPr="00327592">
        <w:rPr>
          <w:rFonts w:asciiTheme="minorHAnsi" w:hAnsiTheme="minorHAnsi"/>
          <w:color w:val="auto"/>
          <w:sz w:val="21"/>
          <w:szCs w:val="21"/>
        </w:rPr>
        <w:t xml:space="preserve">o </w:t>
      </w:r>
      <w:r w:rsidR="00253DC6" w:rsidRPr="00327592">
        <w:rPr>
          <w:rFonts w:asciiTheme="minorHAnsi" w:hAnsiTheme="minorHAnsi"/>
          <w:color w:val="auto"/>
          <w:sz w:val="21"/>
          <w:szCs w:val="21"/>
        </w:rPr>
        <w:t>your practice</w:t>
      </w:r>
      <w:r w:rsidR="00960B98">
        <w:rPr>
          <w:rFonts w:asciiTheme="minorHAnsi" w:hAnsiTheme="minorHAnsi"/>
          <w:color w:val="auto"/>
          <w:sz w:val="21"/>
          <w:szCs w:val="21"/>
        </w:rPr>
        <w:t>,</w:t>
      </w:r>
      <w:r w:rsidR="00253DC6" w:rsidRPr="00327592">
        <w:rPr>
          <w:rFonts w:asciiTheme="minorHAnsi" w:hAnsiTheme="minorHAnsi"/>
          <w:color w:val="auto"/>
          <w:sz w:val="21"/>
          <w:szCs w:val="21"/>
        </w:rPr>
        <w:t xml:space="preserve"> </w:t>
      </w:r>
      <w:r w:rsidR="00480570" w:rsidRPr="00327592">
        <w:rPr>
          <w:rFonts w:asciiTheme="minorHAnsi" w:hAnsiTheme="minorHAnsi"/>
          <w:color w:val="auto"/>
          <w:sz w:val="21"/>
          <w:szCs w:val="21"/>
        </w:rPr>
        <w:t>and/</w:t>
      </w:r>
      <w:r w:rsidR="00253DC6" w:rsidRPr="00327592">
        <w:rPr>
          <w:rFonts w:asciiTheme="minorHAnsi" w:hAnsiTheme="minorHAnsi"/>
          <w:color w:val="auto"/>
          <w:sz w:val="21"/>
          <w:szCs w:val="21"/>
        </w:rPr>
        <w:t xml:space="preserve">or </w:t>
      </w:r>
      <w:r w:rsidR="00960B98">
        <w:rPr>
          <w:rFonts w:asciiTheme="minorHAnsi" w:hAnsiTheme="minorHAnsi"/>
          <w:color w:val="auto"/>
          <w:sz w:val="21"/>
          <w:szCs w:val="21"/>
        </w:rPr>
        <w:br/>
        <w:t xml:space="preserve">- </w:t>
      </w:r>
      <w:r w:rsidR="00480570" w:rsidRPr="00327592">
        <w:rPr>
          <w:rFonts w:asciiTheme="minorHAnsi" w:hAnsiTheme="minorHAnsi"/>
          <w:color w:val="auto"/>
          <w:sz w:val="21"/>
          <w:szCs w:val="21"/>
        </w:rPr>
        <w:t xml:space="preserve">to your </w:t>
      </w:r>
      <w:r w:rsidR="00253DC6" w:rsidRPr="00327592">
        <w:rPr>
          <w:rFonts w:asciiTheme="minorHAnsi" w:hAnsiTheme="minorHAnsi"/>
          <w:color w:val="auto"/>
          <w:sz w:val="21"/>
          <w:szCs w:val="21"/>
        </w:rPr>
        <w:t>organisation</w:t>
      </w:r>
      <w:r w:rsidRPr="00327592">
        <w:rPr>
          <w:rFonts w:asciiTheme="minorHAnsi" w:hAnsiTheme="minorHAnsi"/>
          <w:color w:val="auto"/>
          <w:sz w:val="21"/>
          <w:szCs w:val="21"/>
        </w:rPr>
        <w:t xml:space="preserve">? </w:t>
      </w:r>
    </w:p>
    <w:p w14:paraId="5B2E5257" w14:textId="0B95DFD1" w:rsidR="002F2AA4" w:rsidRPr="00327592" w:rsidRDefault="002F2AA4" w:rsidP="00BD4183">
      <w:pPr>
        <w:pStyle w:val="Intro"/>
        <w:numPr>
          <w:ilvl w:val="0"/>
          <w:numId w:val="39"/>
        </w:numPr>
        <w:rPr>
          <w:rFonts w:asciiTheme="minorHAnsi" w:hAnsiTheme="minorHAnsi"/>
          <w:color w:val="auto"/>
          <w:sz w:val="21"/>
          <w:szCs w:val="21"/>
        </w:rPr>
      </w:pPr>
      <w:r w:rsidRPr="00327592">
        <w:rPr>
          <w:rFonts w:asciiTheme="minorHAnsi" w:hAnsiTheme="minorHAnsi"/>
          <w:color w:val="auto"/>
          <w:sz w:val="21"/>
          <w:szCs w:val="21"/>
        </w:rPr>
        <w:t>Besides verbal or gestural conduct of a coercive nature, what else do you think should be included on a list of prohibited practices</w:t>
      </w:r>
      <w:r w:rsidR="00960B98">
        <w:rPr>
          <w:rFonts w:asciiTheme="minorHAnsi" w:hAnsiTheme="minorHAnsi"/>
          <w:color w:val="auto"/>
          <w:sz w:val="21"/>
          <w:szCs w:val="21"/>
        </w:rPr>
        <w:t>?</w:t>
      </w:r>
    </w:p>
    <w:p w14:paraId="3F216F46" w14:textId="02DF5343" w:rsidR="00894C9D" w:rsidRDefault="00894C9D" w:rsidP="00894C9D">
      <w:pPr>
        <w:pStyle w:val="Intro"/>
        <w:numPr>
          <w:ilvl w:val="0"/>
          <w:numId w:val="39"/>
        </w:numPr>
        <w:rPr>
          <w:rFonts w:asciiTheme="minorHAnsi" w:hAnsiTheme="minorHAnsi"/>
          <w:color w:val="auto"/>
          <w:sz w:val="21"/>
          <w:szCs w:val="21"/>
        </w:rPr>
      </w:pPr>
      <w:r>
        <w:rPr>
          <w:rFonts w:asciiTheme="minorHAnsi" w:hAnsiTheme="minorHAnsi"/>
          <w:color w:val="auto"/>
          <w:sz w:val="21"/>
          <w:szCs w:val="21"/>
        </w:rPr>
        <w:t xml:space="preserve">Should </w:t>
      </w:r>
      <w:r w:rsidRPr="00327592">
        <w:rPr>
          <w:rFonts w:asciiTheme="minorHAnsi" w:hAnsiTheme="minorHAnsi"/>
          <w:color w:val="auto"/>
          <w:sz w:val="21"/>
          <w:szCs w:val="21"/>
        </w:rPr>
        <w:t xml:space="preserve">penalties </w:t>
      </w:r>
      <w:r>
        <w:rPr>
          <w:rFonts w:asciiTheme="minorHAnsi" w:hAnsiTheme="minorHAnsi"/>
          <w:color w:val="auto"/>
          <w:sz w:val="21"/>
          <w:szCs w:val="21"/>
        </w:rPr>
        <w:t xml:space="preserve">apply </w:t>
      </w:r>
      <w:r w:rsidRPr="00327592">
        <w:rPr>
          <w:rFonts w:asciiTheme="minorHAnsi" w:hAnsiTheme="minorHAnsi"/>
          <w:color w:val="auto"/>
          <w:sz w:val="21"/>
          <w:szCs w:val="21"/>
        </w:rPr>
        <w:t xml:space="preserve">in relation to the use of a prohibited practice? </w:t>
      </w:r>
    </w:p>
    <w:p w14:paraId="12C6B813" w14:textId="24280F2F" w:rsidR="00BD4183" w:rsidRDefault="00960B98" w:rsidP="00BD4183">
      <w:pPr>
        <w:pStyle w:val="Intro"/>
        <w:numPr>
          <w:ilvl w:val="0"/>
          <w:numId w:val="39"/>
        </w:numPr>
        <w:rPr>
          <w:rFonts w:asciiTheme="minorHAnsi" w:hAnsiTheme="minorHAnsi"/>
          <w:color w:val="auto"/>
          <w:sz w:val="21"/>
          <w:szCs w:val="21"/>
        </w:rPr>
      </w:pPr>
      <w:r>
        <w:rPr>
          <w:rFonts w:asciiTheme="minorHAnsi" w:hAnsiTheme="minorHAnsi"/>
          <w:color w:val="auto"/>
          <w:sz w:val="21"/>
          <w:szCs w:val="21"/>
        </w:rPr>
        <w:t>Should</w:t>
      </w:r>
      <w:r w:rsidR="006761C2">
        <w:rPr>
          <w:rFonts w:asciiTheme="minorHAnsi" w:hAnsiTheme="minorHAnsi"/>
          <w:color w:val="auto"/>
          <w:sz w:val="21"/>
          <w:szCs w:val="21"/>
        </w:rPr>
        <w:t xml:space="preserve"> </w:t>
      </w:r>
      <w:r w:rsidR="00430471" w:rsidRPr="00327592">
        <w:rPr>
          <w:rFonts w:asciiTheme="minorHAnsi" w:hAnsiTheme="minorHAnsi"/>
          <w:color w:val="auto"/>
          <w:sz w:val="21"/>
          <w:szCs w:val="21"/>
        </w:rPr>
        <w:t xml:space="preserve">penalties in relation to the use of a prohibited practice apply to </w:t>
      </w:r>
      <w:r w:rsidR="002F2AA4" w:rsidRPr="00327592">
        <w:rPr>
          <w:rFonts w:asciiTheme="minorHAnsi" w:hAnsiTheme="minorHAnsi"/>
          <w:color w:val="auto"/>
          <w:sz w:val="21"/>
          <w:szCs w:val="21"/>
        </w:rPr>
        <w:t>the provider and/or the individual</w:t>
      </w:r>
      <w:r w:rsidR="00894C9D">
        <w:rPr>
          <w:rFonts w:asciiTheme="minorHAnsi" w:hAnsiTheme="minorHAnsi"/>
          <w:color w:val="auto"/>
          <w:sz w:val="21"/>
          <w:szCs w:val="21"/>
        </w:rPr>
        <w:t xml:space="preserve"> using them?</w:t>
      </w:r>
      <w:r w:rsidR="00CA61E4" w:rsidRPr="00327592">
        <w:rPr>
          <w:rFonts w:asciiTheme="minorHAnsi" w:hAnsiTheme="minorHAnsi"/>
          <w:color w:val="auto"/>
          <w:sz w:val="21"/>
          <w:szCs w:val="21"/>
        </w:rPr>
        <w:t xml:space="preserve">? </w:t>
      </w:r>
    </w:p>
    <w:p w14:paraId="5ACEBA61" w14:textId="48E9B92D" w:rsidR="00050B75" w:rsidRPr="00030878" w:rsidRDefault="00050B75" w:rsidP="00BD4183">
      <w:pPr>
        <w:pStyle w:val="Intro"/>
        <w:numPr>
          <w:ilvl w:val="0"/>
          <w:numId w:val="39"/>
        </w:numPr>
        <w:rPr>
          <w:rFonts w:asciiTheme="minorHAnsi" w:hAnsiTheme="minorHAnsi"/>
          <w:color w:val="auto"/>
          <w:sz w:val="21"/>
          <w:szCs w:val="21"/>
        </w:rPr>
      </w:pPr>
      <w:r w:rsidRPr="00030878">
        <w:rPr>
          <w:rFonts w:asciiTheme="minorHAnsi" w:hAnsiTheme="minorHAnsi"/>
          <w:color w:val="auto"/>
          <w:sz w:val="21"/>
          <w:szCs w:val="21"/>
        </w:rPr>
        <w:t>Is there an alternative solution to a regulation to resolve the problem? What would it be?</w:t>
      </w:r>
    </w:p>
    <w:bookmarkEnd w:id="0"/>
    <w:bookmarkEnd w:id="1"/>
    <w:p w14:paraId="1003207A" w14:textId="0DB91661" w:rsidR="00BD4183" w:rsidRDefault="002F2AA4" w:rsidP="00BD4183">
      <w:pPr>
        <w:pStyle w:val="Intro"/>
        <w:numPr>
          <w:ilvl w:val="0"/>
          <w:numId w:val="39"/>
        </w:numPr>
        <w:rPr>
          <w:rFonts w:asciiTheme="minorHAnsi" w:hAnsiTheme="minorHAnsi"/>
          <w:color w:val="auto"/>
          <w:sz w:val="21"/>
          <w:szCs w:val="21"/>
        </w:rPr>
      </w:pPr>
      <w:r w:rsidRPr="00327592">
        <w:rPr>
          <w:rFonts w:asciiTheme="minorHAnsi" w:hAnsiTheme="minorHAnsi"/>
          <w:color w:val="auto"/>
          <w:sz w:val="21"/>
          <w:szCs w:val="21"/>
        </w:rPr>
        <w:t xml:space="preserve">Would you be interested in attending an online information session about the </w:t>
      </w:r>
      <w:r w:rsidR="00A23299">
        <w:rPr>
          <w:rFonts w:asciiTheme="minorHAnsi" w:hAnsiTheme="minorHAnsi"/>
          <w:color w:val="auto"/>
          <w:sz w:val="21"/>
          <w:szCs w:val="21"/>
        </w:rPr>
        <w:t>proposal</w:t>
      </w:r>
      <w:r w:rsidR="00202794" w:rsidRPr="00327592">
        <w:rPr>
          <w:rFonts w:asciiTheme="minorHAnsi" w:hAnsiTheme="minorHAnsi"/>
          <w:color w:val="auto"/>
          <w:sz w:val="21"/>
          <w:szCs w:val="21"/>
        </w:rPr>
        <w:t>?</w:t>
      </w:r>
    </w:p>
    <w:p w14:paraId="662D7436" w14:textId="78D02B68" w:rsidR="006653C2" w:rsidRDefault="006653C2" w:rsidP="006653C2">
      <w:pPr>
        <w:pStyle w:val="Intro"/>
        <w:rPr>
          <w:rFonts w:asciiTheme="minorHAnsi" w:hAnsiTheme="minorHAnsi"/>
          <w:color w:val="auto"/>
          <w:sz w:val="21"/>
          <w:szCs w:val="21"/>
        </w:rPr>
      </w:pPr>
    </w:p>
    <w:p w14:paraId="52EEF8C7" w14:textId="0467E09C" w:rsidR="006653C2" w:rsidRDefault="006653C2" w:rsidP="006653C2">
      <w:pPr>
        <w:spacing w:after="120"/>
        <w:ind w:right="-45"/>
        <w:rPr>
          <w:rFonts w:eastAsia="Times New Roman" w:cs="Helvetica"/>
          <w:color w:val="000000"/>
          <w:lang w:val="en"/>
        </w:rPr>
      </w:pPr>
      <w:r w:rsidRPr="00251318">
        <w:t xml:space="preserve">Please refer to the relevant sections of the Act for more information, via the ACT Legislation Register  </w:t>
      </w:r>
      <w:hyperlink r:id="rId15" w:history="1">
        <w:hyperlink r:id="rId16" w:history="1">
          <w:r w:rsidRPr="00251318">
            <w:t>https://www.legislation.act.gov.au/a/2018-27/</w:t>
          </w:r>
        </w:hyperlink>
      </w:hyperlink>
      <w:r>
        <w:rPr>
          <w:rFonts w:eastAsia="Times New Roman" w:cs="Helvetica"/>
          <w:color w:val="000000"/>
          <w:lang w:val="en"/>
        </w:rPr>
        <w:t xml:space="preserve">. </w:t>
      </w:r>
    </w:p>
    <w:p w14:paraId="20207DE4" w14:textId="77777777" w:rsidR="00A63764" w:rsidRDefault="00A63764" w:rsidP="006653C2">
      <w:pPr>
        <w:spacing w:after="120"/>
        <w:ind w:right="-45"/>
        <w:rPr>
          <w:rFonts w:eastAsia="Times New Roman" w:cs="Helvetica"/>
          <w:color w:val="000000"/>
          <w:lang w:val="en"/>
        </w:rPr>
      </w:pPr>
    </w:p>
    <w:p w14:paraId="34CABA2B" w14:textId="77777777" w:rsidR="006653C2" w:rsidRPr="00127522" w:rsidRDefault="006653C2" w:rsidP="006653C2">
      <w:pPr>
        <w:spacing w:after="120"/>
        <w:ind w:right="-45"/>
      </w:pPr>
      <w:r>
        <w:rPr>
          <w:rFonts w:eastAsia="Times New Roman" w:cs="Helvetica"/>
          <w:color w:val="000000"/>
          <w:lang w:val="en"/>
        </w:rPr>
        <w:t xml:space="preserve">For information about </w:t>
      </w:r>
      <w:r w:rsidRPr="008E0A73">
        <w:rPr>
          <w:rFonts w:eastAsia="Times New Roman" w:cs="Helvetica"/>
          <w:color w:val="000000"/>
          <w:lang w:val="en"/>
        </w:rPr>
        <w:t xml:space="preserve">the functions and powers of the Senior Practitioner </w:t>
      </w:r>
      <w:r>
        <w:rPr>
          <w:rFonts w:eastAsia="Times New Roman" w:cs="Helvetica"/>
          <w:color w:val="000000"/>
          <w:lang w:val="en"/>
        </w:rPr>
        <w:t xml:space="preserve">see  </w:t>
      </w:r>
      <w:r w:rsidRPr="00127522">
        <w:t xml:space="preserve">the </w:t>
      </w:r>
      <w:hyperlink r:id="rId17" w:history="1">
        <w:r w:rsidRPr="00127522">
          <w:rPr>
            <w:rStyle w:val="Hyperlink"/>
          </w:rPr>
          <w:t>Community Services Directorate website</w:t>
        </w:r>
      </w:hyperlink>
      <w:r w:rsidRPr="00127522">
        <w:t xml:space="preserve">, at </w:t>
      </w:r>
      <w:r w:rsidRPr="00050B75">
        <w:t>https://www.communityservices.act.gov.au/quality-complaints-and-regulation/office-of-the-senior-practitioner</w:t>
      </w:r>
      <w:r>
        <w:t xml:space="preserve">.  </w:t>
      </w:r>
    </w:p>
    <w:p w14:paraId="651E3548" w14:textId="440E66E4" w:rsidR="00BC4F25" w:rsidRDefault="00BC4F25">
      <w:pPr>
        <w:spacing w:line="276" w:lineRule="auto"/>
      </w:pPr>
      <w:r>
        <w:br w:type="page"/>
      </w:r>
    </w:p>
    <w:p w14:paraId="778E13CA" w14:textId="3D2CF9C7" w:rsidR="006653C2" w:rsidRPr="00437E58" w:rsidRDefault="00437E58" w:rsidP="00437E58">
      <w:pPr>
        <w:pStyle w:val="Intro"/>
        <w:spacing w:before="240"/>
      </w:pPr>
      <w:bookmarkStart w:id="3" w:name="_Hlk108083319"/>
      <w:r w:rsidRPr="00437E58">
        <w:lastRenderedPageBreak/>
        <w:t>Sample list of practices which could be prohibited.</w:t>
      </w:r>
    </w:p>
    <w:p w14:paraId="27FC7D24" w14:textId="329F94F0" w:rsidR="00BC4F25" w:rsidRPr="00BC4F25" w:rsidRDefault="00BC4F25" w:rsidP="006653C2">
      <w:pPr>
        <w:pStyle w:val="Intro"/>
        <w:rPr>
          <w:rFonts w:asciiTheme="minorHAnsi" w:hAnsiTheme="minorHAnsi"/>
          <w:color w:val="auto"/>
          <w:sz w:val="21"/>
          <w:szCs w:val="21"/>
        </w:rPr>
      </w:pPr>
      <w:r>
        <w:rPr>
          <w:rFonts w:asciiTheme="minorHAnsi" w:hAnsiTheme="minorHAnsi"/>
          <w:color w:val="auto"/>
          <w:sz w:val="21"/>
          <w:szCs w:val="21"/>
        </w:rPr>
        <w:t>(</w:t>
      </w:r>
      <w:proofErr w:type="gramStart"/>
      <w:r w:rsidR="00C0318C">
        <w:rPr>
          <w:rFonts w:asciiTheme="minorHAnsi" w:hAnsiTheme="minorHAnsi"/>
          <w:color w:val="auto"/>
          <w:sz w:val="21"/>
          <w:szCs w:val="21"/>
        </w:rPr>
        <w:t>this</w:t>
      </w:r>
      <w:proofErr w:type="gramEnd"/>
      <w:r w:rsidR="00C0318C">
        <w:rPr>
          <w:rFonts w:asciiTheme="minorHAnsi" w:hAnsiTheme="minorHAnsi"/>
          <w:color w:val="auto"/>
          <w:sz w:val="21"/>
          <w:szCs w:val="21"/>
        </w:rPr>
        <w:t xml:space="preserve"> list </w:t>
      </w:r>
      <w:r>
        <w:rPr>
          <w:rFonts w:asciiTheme="minorHAnsi" w:hAnsiTheme="minorHAnsi"/>
          <w:color w:val="auto"/>
          <w:sz w:val="21"/>
          <w:szCs w:val="21"/>
        </w:rPr>
        <w:t xml:space="preserve">largely </w:t>
      </w:r>
      <w:r w:rsidRPr="00BC4F25">
        <w:rPr>
          <w:rFonts w:asciiTheme="minorHAnsi" w:hAnsiTheme="minorHAnsi"/>
          <w:color w:val="auto"/>
          <w:sz w:val="21"/>
          <w:szCs w:val="21"/>
        </w:rPr>
        <w:t xml:space="preserve">matches </w:t>
      </w:r>
      <w:r w:rsidR="00437E58">
        <w:rPr>
          <w:rFonts w:asciiTheme="minorHAnsi" w:hAnsiTheme="minorHAnsi"/>
          <w:color w:val="auto"/>
          <w:sz w:val="21"/>
          <w:szCs w:val="21"/>
        </w:rPr>
        <w:t xml:space="preserve">the </w:t>
      </w:r>
      <w:hyperlink r:id="rId18" w:history="1">
        <w:r w:rsidRPr="00BC4F25">
          <w:rPr>
            <w:rStyle w:val="Hyperlink"/>
            <w:rFonts w:eastAsia="Times New Roman" w:cs="Helvetica"/>
            <w:color w:val="auto"/>
            <w:sz w:val="21"/>
            <w:szCs w:val="21"/>
            <w:lang w:val="en"/>
          </w:rPr>
          <w:t xml:space="preserve">NDIS Quality and Safeguard Commission’s </w:t>
        </w:r>
        <w:r w:rsidRPr="00BC4F25">
          <w:rPr>
            <w:rStyle w:val="Hyperlink"/>
            <w:rFonts w:eastAsia="Times New Roman" w:cs="Helvetica"/>
            <w:color w:val="auto"/>
            <w:sz w:val="21"/>
            <w:szCs w:val="21"/>
          </w:rPr>
          <w:t>Practices proposed to be prohibited</w:t>
        </w:r>
      </w:hyperlink>
      <w:r w:rsidR="00437E58">
        <w:rPr>
          <w:rStyle w:val="Hyperlink"/>
          <w:rFonts w:eastAsia="Times New Roman" w:cs="Helvetica"/>
          <w:color w:val="auto"/>
          <w:sz w:val="21"/>
          <w:szCs w:val="21"/>
        </w:rPr>
        <w:t xml:space="preserve"> document</w:t>
      </w:r>
      <w:r w:rsidRPr="00BC4F25">
        <w:rPr>
          <w:rStyle w:val="Hyperlink"/>
          <w:rFonts w:eastAsia="Times New Roman" w:cs="Helvetica"/>
          <w:color w:val="auto"/>
          <w:sz w:val="21"/>
          <w:szCs w:val="21"/>
        </w:rPr>
        <w:t>)</w:t>
      </w:r>
    </w:p>
    <w:tbl>
      <w:tblPr>
        <w:tblStyle w:val="TableGrid"/>
        <w:tblW w:w="9351" w:type="dxa"/>
        <w:tblLayout w:type="fixed"/>
        <w:tblLook w:val="04A0" w:firstRow="1" w:lastRow="0" w:firstColumn="1" w:lastColumn="0" w:noHBand="0" w:noVBand="1"/>
      </w:tblPr>
      <w:tblGrid>
        <w:gridCol w:w="1980"/>
        <w:gridCol w:w="7371"/>
      </w:tblGrid>
      <w:tr w:rsidR="00BC4F25" w14:paraId="43DA2BA0" w14:textId="77777777" w:rsidTr="00437E58">
        <w:tc>
          <w:tcPr>
            <w:tcW w:w="9351" w:type="dxa"/>
            <w:gridSpan w:val="2"/>
            <w:shd w:val="clear" w:color="auto" w:fill="D9D9D9" w:themeFill="background1" w:themeFillShade="D9"/>
          </w:tcPr>
          <w:p w14:paraId="2A060428" w14:textId="77777777" w:rsidR="00BC4F25" w:rsidRPr="00006D27" w:rsidRDefault="00BC4F25" w:rsidP="00AB2A4C">
            <w:pPr>
              <w:spacing w:line="276" w:lineRule="auto"/>
              <w:jc w:val="center"/>
              <w:rPr>
                <w:b/>
              </w:rPr>
            </w:pPr>
            <w:r>
              <w:rPr>
                <w:b/>
              </w:rPr>
              <w:t xml:space="preserve">TABLE 1: </w:t>
            </w:r>
            <w:r w:rsidRPr="00006D27">
              <w:rPr>
                <w:b/>
              </w:rPr>
              <w:t>PRO</w:t>
            </w:r>
            <w:r>
              <w:rPr>
                <w:b/>
              </w:rPr>
              <w:t>HI</w:t>
            </w:r>
            <w:r w:rsidRPr="00006D27">
              <w:rPr>
                <w:b/>
              </w:rPr>
              <w:t>BITED PRACTICE</w:t>
            </w:r>
            <w:r>
              <w:rPr>
                <w:b/>
              </w:rPr>
              <w:t>S</w:t>
            </w:r>
            <w:r w:rsidRPr="00006D27">
              <w:rPr>
                <w:b/>
              </w:rPr>
              <w:t xml:space="preserve"> </w:t>
            </w:r>
          </w:p>
        </w:tc>
      </w:tr>
      <w:tr w:rsidR="00BC4F25" w14:paraId="7A2308D8" w14:textId="77777777" w:rsidTr="00437E58">
        <w:tc>
          <w:tcPr>
            <w:tcW w:w="1980" w:type="dxa"/>
            <w:shd w:val="clear" w:color="auto" w:fill="D9D9D9" w:themeFill="background1" w:themeFillShade="D9"/>
          </w:tcPr>
          <w:p w14:paraId="23C882B3" w14:textId="77777777" w:rsidR="00BC4F25" w:rsidRPr="006D6500" w:rsidRDefault="00BC4F25" w:rsidP="00AB2A4C">
            <w:pPr>
              <w:spacing w:line="276" w:lineRule="auto"/>
              <w:rPr>
                <w:b/>
              </w:rPr>
            </w:pPr>
            <w:r w:rsidRPr="006D6500">
              <w:rPr>
                <w:b/>
              </w:rPr>
              <w:t>Practice</w:t>
            </w:r>
          </w:p>
        </w:tc>
        <w:tc>
          <w:tcPr>
            <w:tcW w:w="7371" w:type="dxa"/>
            <w:shd w:val="clear" w:color="auto" w:fill="D9D9D9" w:themeFill="background1" w:themeFillShade="D9"/>
          </w:tcPr>
          <w:p w14:paraId="5E4AE43E" w14:textId="77777777" w:rsidR="00BC4F25" w:rsidRPr="006D6500" w:rsidRDefault="00BC4F25" w:rsidP="00AB2A4C">
            <w:pPr>
              <w:spacing w:line="276" w:lineRule="auto"/>
              <w:rPr>
                <w:b/>
              </w:rPr>
            </w:pPr>
            <w:r w:rsidRPr="006D6500">
              <w:rPr>
                <w:b/>
              </w:rPr>
              <w:t>Example</w:t>
            </w:r>
          </w:p>
        </w:tc>
      </w:tr>
      <w:tr w:rsidR="00BC4F25" w14:paraId="385D7C25" w14:textId="77777777" w:rsidTr="00437E58">
        <w:tc>
          <w:tcPr>
            <w:tcW w:w="1980" w:type="dxa"/>
          </w:tcPr>
          <w:p w14:paraId="2D173D02" w14:textId="77777777" w:rsidR="00BC4F25" w:rsidRPr="0071699D" w:rsidRDefault="00BC4F25" w:rsidP="00AB2A4C">
            <w:pPr>
              <w:spacing w:line="240" w:lineRule="auto"/>
              <w:rPr>
                <w:sz w:val="22"/>
                <w:szCs w:val="22"/>
              </w:rPr>
            </w:pPr>
            <w:r w:rsidRPr="0071699D">
              <w:rPr>
                <w:sz w:val="22"/>
                <w:szCs w:val="22"/>
              </w:rPr>
              <w:t>Certain physical restraints</w:t>
            </w:r>
          </w:p>
        </w:tc>
        <w:tc>
          <w:tcPr>
            <w:tcW w:w="7371" w:type="dxa"/>
          </w:tcPr>
          <w:p w14:paraId="6F8C36FD" w14:textId="77777777" w:rsidR="00BC4F25" w:rsidRPr="0071699D" w:rsidRDefault="00BC4F25" w:rsidP="00437E58">
            <w:pPr>
              <w:pStyle w:val="DHHSbullet1"/>
              <w:numPr>
                <w:ilvl w:val="0"/>
                <w:numId w:val="43"/>
              </w:numPr>
              <w:ind w:left="316" w:hanging="218"/>
              <w:rPr>
                <w:rFonts w:ascii="Calibri" w:hAnsi="Calibri" w:cs="Calibri"/>
                <w:sz w:val="22"/>
                <w:szCs w:val="22"/>
              </w:rPr>
            </w:pPr>
            <w:r w:rsidRPr="0071699D">
              <w:rPr>
                <w:rFonts w:ascii="Calibri" w:hAnsi="Calibri" w:cs="Calibri"/>
                <w:sz w:val="22"/>
                <w:szCs w:val="22"/>
              </w:rPr>
              <w:t>prone restraint (subduing a person by forcing them into a face-down position)</w:t>
            </w:r>
            <w:r w:rsidRPr="0071699D" w:rsidDel="009A3978">
              <w:rPr>
                <w:rFonts w:ascii="Calibri" w:hAnsi="Calibri" w:cs="Calibri"/>
                <w:sz w:val="22"/>
                <w:szCs w:val="22"/>
              </w:rPr>
              <w:t xml:space="preserve"> </w:t>
            </w:r>
          </w:p>
          <w:p w14:paraId="712669C4" w14:textId="77777777" w:rsidR="00BC4F25" w:rsidRPr="0071699D" w:rsidRDefault="00BC4F25" w:rsidP="00437E58">
            <w:pPr>
              <w:pStyle w:val="DHHSbullet1"/>
              <w:numPr>
                <w:ilvl w:val="0"/>
                <w:numId w:val="43"/>
              </w:numPr>
              <w:ind w:left="316" w:hanging="218"/>
              <w:rPr>
                <w:rFonts w:ascii="Calibri" w:hAnsi="Calibri" w:cs="Calibri"/>
                <w:sz w:val="22"/>
                <w:szCs w:val="22"/>
              </w:rPr>
            </w:pPr>
            <w:r w:rsidRPr="0071699D">
              <w:rPr>
                <w:rFonts w:ascii="Calibri" w:hAnsi="Calibri" w:cs="Calibri"/>
                <w:sz w:val="22"/>
                <w:szCs w:val="22"/>
              </w:rPr>
              <w:t>supine restraint (subduing a person by forcing them into a face-up position)</w:t>
            </w:r>
          </w:p>
          <w:p w14:paraId="69B466BB" w14:textId="77777777" w:rsidR="00BC4F25" w:rsidRPr="0071699D" w:rsidRDefault="00BC4F25" w:rsidP="00437E58">
            <w:pPr>
              <w:pStyle w:val="DHHSbullet1"/>
              <w:numPr>
                <w:ilvl w:val="0"/>
                <w:numId w:val="43"/>
              </w:numPr>
              <w:ind w:left="316" w:hanging="218"/>
              <w:rPr>
                <w:rFonts w:ascii="Calibri" w:hAnsi="Calibri" w:cs="Calibri"/>
                <w:sz w:val="22"/>
                <w:szCs w:val="22"/>
              </w:rPr>
            </w:pPr>
            <w:r w:rsidRPr="0071699D">
              <w:rPr>
                <w:rFonts w:ascii="Calibri" w:hAnsi="Calibri" w:cs="Calibri"/>
                <w:sz w:val="22"/>
                <w:szCs w:val="22"/>
              </w:rPr>
              <w:t>pin downs (subduing a person by holding down their limbs or any part of the body, such as their arms or legs)</w:t>
            </w:r>
            <w:r w:rsidRPr="0071699D" w:rsidDel="009A3978">
              <w:rPr>
                <w:rFonts w:ascii="Calibri" w:hAnsi="Calibri" w:cs="Calibri"/>
                <w:sz w:val="22"/>
                <w:szCs w:val="22"/>
              </w:rPr>
              <w:t xml:space="preserve"> </w:t>
            </w:r>
          </w:p>
          <w:p w14:paraId="48D60EBE" w14:textId="77777777" w:rsidR="00BC4F25" w:rsidRPr="0071699D" w:rsidRDefault="00BC4F25" w:rsidP="00437E58">
            <w:pPr>
              <w:pStyle w:val="DHHSbullet1"/>
              <w:numPr>
                <w:ilvl w:val="0"/>
                <w:numId w:val="43"/>
              </w:numPr>
              <w:ind w:left="316" w:hanging="218"/>
              <w:rPr>
                <w:rFonts w:ascii="Calibri" w:hAnsi="Calibri" w:cs="Calibri"/>
                <w:sz w:val="22"/>
                <w:szCs w:val="22"/>
              </w:rPr>
            </w:pPr>
            <w:r w:rsidRPr="0071699D">
              <w:rPr>
                <w:rFonts w:ascii="Calibri" w:hAnsi="Calibri" w:cs="Calibri"/>
                <w:sz w:val="22"/>
                <w:szCs w:val="22"/>
              </w:rPr>
              <w:t>basket holds (subduing a person by wrapping arm(s) around their upper and/or lower body)</w:t>
            </w:r>
            <w:r w:rsidRPr="0071699D" w:rsidDel="009A3978">
              <w:rPr>
                <w:rFonts w:ascii="Calibri" w:hAnsi="Calibri" w:cs="Calibri"/>
                <w:sz w:val="22"/>
                <w:szCs w:val="22"/>
              </w:rPr>
              <w:t xml:space="preserve"> </w:t>
            </w:r>
          </w:p>
          <w:p w14:paraId="57005DB2" w14:textId="77777777" w:rsidR="00BC4F25" w:rsidRPr="0071699D" w:rsidRDefault="00BC4F25" w:rsidP="00437E58">
            <w:pPr>
              <w:pStyle w:val="DHHSbullet1"/>
              <w:numPr>
                <w:ilvl w:val="0"/>
                <w:numId w:val="43"/>
              </w:numPr>
              <w:ind w:left="316" w:hanging="218"/>
              <w:rPr>
                <w:rFonts w:ascii="Calibri" w:hAnsi="Calibri" w:cs="Calibri"/>
                <w:sz w:val="22"/>
                <w:szCs w:val="22"/>
              </w:rPr>
            </w:pPr>
            <w:r w:rsidRPr="0071699D">
              <w:rPr>
                <w:rFonts w:ascii="Calibri" w:hAnsi="Calibri" w:cs="Calibri"/>
                <w:sz w:val="22"/>
                <w:szCs w:val="22"/>
              </w:rPr>
              <w:t>takedown techniques (subduing a person by forcing them to free-fall to the floor or by forcing them to fall to the floor with support)</w:t>
            </w:r>
            <w:r w:rsidRPr="0071699D" w:rsidDel="009A3978">
              <w:rPr>
                <w:rFonts w:ascii="Calibri" w:hAnsi="Calibri" w:cs="Calibri"/>
                <w:sz w:val="22"/>
                <w:szCs w:val="22"/>
              </w:rPr>
              <w:t xml:space="preserve"> </w:t>
            </w:r>
          </w:p>
          <w:p w14:paraId="44176B3A" w14:textId="77777777" w:rsidR="00BC4F25" w:rsidRPr="0071699D" w:rsidRDefault="00BC4F25" w:rsidP="00437E58">
            <w:pPr>
              <w:pStyle w:val="DHHSbullet1"/>
              <w:numPr>
                <w:ilvl w:val="0"/>
                <w:numId w:val="43"/>
              </w:numPr>
              <w:ind w:left="316" w:hanging="218"/>
              <w:rPr>
                <w:rFonts w:ascii="Calibri" w:hAnsi="Calibri" w:cs="Calibri"/>
                <w:sz w:val="22"/>
                <w:szCs w:val="22"/>
              </w:rPr>
            </w:pPr>
            <w:r w:rsidRPr="0071699D">
              <w:rPr>
                <w:rFonts w:ascii="Calibri" w:hAnsi="Calibri" w:cs="Calibri"/>
                <w:sz w:val="22"/>
                <w:szCs w:val="22"/>
              </w:rPr>
              <w:t>any physical restraint that has the purpose or effect of restraining or inhibiting a person’s respiratory or digestive functioning</w:t>
            </w:r>
          </w:p>
          <w:p w14:paraId="517969AF" w14:textId="77777777" w:rsidR="00BC4F25" w:rsidRPr="0071699D" w:rsidRDefault="00BC4F25" w:rsidP="00437E58">
            <w:pPr>
              <w:pStyle w:val="DHHSbullet1"/>
              <w:numPr>
                <w:ilvl w:val="0"/>
                <w:numId w:val="43"/>
              </w:numPr>
              <w:ind w:left="316" w:hanging="218"/>
              <w:rPr>
                <w:rFonts w:ascii="Calibri" w:hAnsi="Calibri" w:cs="Calibri"/>
                <w:sz w:val="22"/>
                <w:szCs w:val="22"/>
              </w:rPr>
            </w:pPr>
            <w:r w:rsidRPr="0071699D">
              <w:rPr>
                <w:rFonts w:ascii="Calibri" w:hAnsi="Calibri" w:cs="Calibri"/>
                <w:sz w:val="22"/>
                <w:szCs w:val="22"/>
              </w:rPr>
              <w:t>any physical restraint that has the effect of pushing the person’s head forward onto their chest</w:t>
            </w:r>
          </w:p>
          <w:p w14:paraId="39D841B4" w14:textId="77777777" w:rsidR="00BC4F25" w:rsidRPr="0071699D" w:rsidRDefault="00BC4F25" w:rsidP="00437E58">
            <w:pPr>
              <w:pStyle w:val="DHHSbullet1"/>
              <w:numPr>
                <w:ilvl w:val="0"/>
                <w:numId w:val="43"/>
              </w:numPr>
              <w:ind w:left="316" w:hanging="218"/>
              <w:rPr>
                <w:rFonts w:ascii="Calibri" w:hAnsi="Calibri" w:cs="Calibri"/>
                <w:sz w:val="22"/>
                <w:szCs w:val="22"/>
              </w:rPr>
            </w:pPr>
            <w:r w:rsidRPr="0071699D">
              <w:rPr>
                <w:rFonts w:ascii="Calibri" w:hAnsi="Calibri" w:cs="Calibri"/>
                <w:sz w:val="22"/>
                <w:szCs w:val="22"/>
              </w:rPr>
              <w:t>any physical restraint that has the purpose or effect of compelling a person’s compliance through the infliction of pain, hyperextension of joints, or by applying pressure to the chest or joints.</w:t>
            </w:r>
          </w:p>
        </w:tc>
      </w:tr>
      <w:tr w:rsidR="00BC4F25" w14:paraId="5E146BFB" w14:textId="77777777" w:rsidTr="00437E58">
        <w:tc>
          <w:tcPr>
            <w:tcW w:w="1980" w:type="dxa"/>
          </w:tcPr>
          <w:p w14:paraId="7570648A" w14:textId="77777777" w:rsidR="00BC4F25" w:rsidRPr="0071699D" w:rsidRDefault="00BC4F25" w:rsidP="00AB2A4C">
            <w:pPr>
              <w:spacing w:line="240" w:lineRule="auto"/>
              <w:rPr>
                <w:sz w:val="22"/>
                <w:szCs w:val="22"/>
              </w:rPr>
            </w:pPr>
            <w:r w:rsidRPr="0071699D">
              <w:rPr>
                <w:sz w:val="22"/>
                <w:szCs w:val="22"/>
              </w:rPr>
              <w:t>Punitive approaches</w:t>
            </w:r>
          </w:p>
        </w:tc>
        <w:tc>
          <w:tcPr>
            <w:tcW w:w="7371" w:type="dxa"/>
          </w:tcPr>
          <w:p w14:paraId="73CDFED0" w14:textId="77777777" w:rsidR="00BC4F25" w:rsidRPr="0071699D" w:rsidRDefault="00BC4F25" w:rsidP="00437E58">
            <w:pPr>
              <w:pStyle w:val="ListParagraph"/>
              <w:numPr>
                <w:ilvl w:val="0"/>
                <w:numId w:val="44"/>
              </w:numPr>
              <w:spacing w:line="240" w:lineRule="auto"/>
              <w:ind w:left="316" w:hanging="218"/>
              <w:rPr>
                <w:sz w:val="22"/>
                <w:szCs w:val="22"/>
              </w:rPr>
            </w:pPr>
            <w:r w:rsidRPr="0071699D">
              <w:rPr>
                <w:sz w:val="22"/>
                <w:szCs w:val="22"/>
              </w:rPr>
              <w:t>Aversive practices that would be experienced by the person as noxious or unpleasant (e.g., an unwanted hot or cold bath, unwanted chili powder on food, squirting liquid on a person’s face)</w:t>
            </w:r>
          </w:p>
          <w:p w14:paraId="40B554FE" w14:textId="77777777" w:rsidR="00BC4F25" w:rsidRPr="0071699D" w:rsidRDefault="00BC4F25" w:rsidP="00437E58">
            <w:pPr>
              <w:pStyle w:val="ListParagraph"/>
              <w:numPr>
                <w:ilvl w:val="0"/>
                <w:numId w:val="44"/>
              </w:numPr>
              <w:spacing w:line="240" w:lineRule="auto"/>
              <w:ind w:left="316" w:hanging="218"/>
              <w:rPr>
                <w:sz w:val="22"/>
                <w:szCs w:val="22"/>
              </w:rPr>
            </w:pPr>
            <w:r w:rsidRPr="0071699D">
              <w:rPr>
                <w:sz w:val="22"/>
                <w:szCs w:val="22"/>
              </w:rPr>
              <w:t xml:space="preserve">Overcorrection, or the use of disproportionate effort in restoring a disrupted situation to its original state (e.g., making a person clean a whole dining room floor </w:t>
            </w:r>
            <w:proofErr w:type="gramStart"/>
            <w:r w:rsidRPr="0071699D">
              <w:rPr>
                <w:sz w:val="22"/>
                <w:szCs w:val="22"/>
              </w:rPr>
              <w:t>as a result of</w:t>
            </w:r>
            <w:proofErr w:type="gramEnd"/>
            <w:r w:rsidRPr="0071699D">
              <w:rPr>
                <w:sz w:val="22"/>
                <w:szCs w:val="22"/>
              </w:rPr>
              <w:t xml:space="preserve"> spilling a drink on the floor)</w:t>
            </w:r>
          </w:p>
          <w:p w14:paraId="078A6F9D" w14:textId="77777777" w:rsidR="00BC4F25" w:rsidRPr="0071699D" w:rsidRDefault="00BC4F25" w:rsidP="00437E58">
            <w:pPr>
              <w:pStyle w:val="ListParagraph"/>
              <w:numPr>
                <w:ilvl w:val="0"/>
                <w:numId w:val="44"/>
              </w:numPr>
              <w:spacing w:line="240" w:lineRule="auto"/>
              <w:ind w:left="316" w:hanging="218"/>
              <w:rPr>
                <w:sz w:val="22"/>
                <w:szCs w:val="22"/>
              </w:rPr>
            </w:pPr>
            <w:r w:rsidRPr="0071699D">
              <w:rPr>
                <w:sz w:val="22"/>
                <w:szCs w:val="22"/>
              </w:rPr>
              <w:t>Denial of key needs (e.g., preventing access to toileting facilities, deprivation of food or fluids, deprivation of sleep)</w:t>
            </w:r>
          </w:p>
          <w:p w14:paraId="64E89D9E" w14:textId="77777777" w:rsidR="00BC4F25" w:rsidRPr="0071699D" w:rsidRDefault="00BC4F25" w:rsidP="00437E58">
            <w:pPr>
              <w:pStyle w:val="ListParagraph"/>
              <w:numPr>
                <w:ilvl w:val="0"/>
                <w:numId w:val="44"/>
              </w:numPr>
              <w:spacing w:line="240" w:lineRule="auto"/>
              <w:ind w:left="316" w:hanging="218"/>
              <w:rPr>
                <w:sz w:val="22"/>
                <w:szCs w:val="22"/>
              </w:rPr>
            </w:pPr>
            <w:r w:rsidRPr="0071699D">
              <w:rPr>
                <w:sz w:val="22"/>
                <w:szCs w:val="22"/>
              </w:rPr>
              <w:t xml:space="preserve">Corporal punishment or other forms of punishment including </w:t>
            </w:r>
            <w:proofErr w:type="spellStart"/>
            <w:r w:rsidRPr="0071699D">
              <w:rPr>
                <w:sz w:val="22"/>
                <w:szCs w:val="22"/>
              </w:rPr>
              <w:t>immobilisation</w:t>
            </w:r>
            <w:proofErr w:type="spellEnd"/>
            <w:r w:rsidRPr="0071699D">
              <w:rPr>
                <w:sz w:val="22"/>
                <w:szCs w:val="22"/>
              </w:rPr>
              <w:t xml:space="preserve"> or deliberately frightening a person</w:t>
            </w:r>
          </w:p>
          <w:p w14:paraId="4AF3B075" w14:textId="77777777" w:rsidR="00BC4F25" w:rsidRPr="0071699D" w:rsidRDefault="00BC4F25" w:rsidP="00437E58">
            <w:pPr>
              <w:pStyle w:val="ListParagraph"/>
              <w:numPr>
                <w:ilvl w:val="0"/>
                <w:numId w:val="44"/>
              </w:numPr>
              <w:spacing w:line="240" w:lineRule="auto"/>
              <w:ind w:left="316" w:hanging="218"/>
              <w:rPr>
                <w:sz w:val="22"/>
                <w:szCs w:val="22"/>
              </w:rPr>
            </w:pPr>
            <w:r w:rsidRPr="0071699D">
              <w:rPr>
                <w:sz w:val="22"/>
                <w:szCs w:val="22"/>
              </w:rPr>
              <w:t>Practices related to degradation or vilification</w:t>
            </w:r>
          </w:p>
          <w:p w14:paraId="01C54E3A" w14:textId="77777777" w:rsidR="00BC4F25" w:rsidRPr="0071699D" w:rsidRDefault="00BC4F25" w:rsidP="00437E58">
            <w:pPr>
              <w:pStyle w:val="ListParagraph"/>
              <w:numPr>
                <w:ilvl w:val="0"/>
                <w:numId w:val="44"/>
              </w:numPr>
              <w:spacing w:line="240" w:lineRule="auto"/>
              <w:ind w:left="316" w:hanging="218"/>
              <w:rPr>
                <w:sz w:val="22"/>
                <w:szCs w:val="22"/>
              </w:rPr>
            </w:pPr>
            <w:r w:rsidRPr="0071699D">
              <w:rPr>
                <w:sz w:val="22"/>
                <w:szCs w:val="22"/>
              </w:rPr>
              <w:t xml:space="preserve">Limiting or denying access to culture </w:t>
            </w:r>
            <w:proofErr w:type="gramStart"/>
            <w:r w:rsidRPr="0071699D">
              <w:rPr>
                <w:sz w:val="22"/>
                <w:szCs w:val="22"/>
              </w:rPr>
              <w:t>in order to</w:t>
            </w:r>
            <w:proofErr w:type="gramEnd"/>
            <w:r w:rsidRPr="0071699D">
              <w:rPr>
                <w:sz w:val="22"/>
                <w:szCs w:val="22"/>
              </w:rPr>
              <w:t xml:space="preserve"> punish the person (e.g., withholding, for the purpose of obtaining compliance, access to culturally significant artworks, reading material or groups that are important to the person in maintaining or developing their cultural heritage)</w:t>
            </w:r>
          </w:p>
          <w:p w14:paraId="76348F91" w14:textId="77777777" w:rsidR="00BC4F25" w:rsidRPr="008142A7" w:rsidRDefault="00BC4F25" w:rsidP="00437E58">
            <w:pPr>
              <w:pStyle w:val="ListParagraph"/>
              <w:numPr>
                <w:ilvl w:val="0"/>
                <w:numId w:val="44"/>
              </w:numPr>
              <w:spacing w:line="240" w:lineRule="auto"/>
              <w:ind w:left="316" w:hanging="218"/>
              <w:rPr>
                <w:sz w:val="22"/>
                <w:szCs w:val="22"/>
              </w:rPr>
            </w:pPr>
            <w:r w:rsidRPr="0071699D">
              <w:rPr>
                <w:sz w:val="22"/>
                <w:szCs w:val="22"/>
              </w:rPr>
              <w:t>Response cost punishment strategies as part of a specific individual positive behaviour support plan (</w:t>
            </w:r>
            <w:proofErr w:type="gramStart"/>
            <w:r w:rsidRPr="0071699D">
              <w:rPr>
                <w:sz w:val="22"/>
                <w:szCs w:val="22"/>
              </w:rPr>
              <w:t>e.g.</w:t>
            </w:r>
            <w:proofErr w:type="gramEnd"/>
            <w:r w:rsidRPr="0071699D">
              <w:rPr>
                <w:sz w:val="22"/>
                <w:szCs w:val="22"/>
              </w:rPr>
              <w:t xml:space="preserve"> a systematic program using punishment.  </w:t>
            </w:r>
            <w:r w:rsidRPr="0071699D">
              <w:rPr>
                <w:rFonts w:ascii="Calibri" w:eastAsia="Calibri" w:hAnsi="Calibri" w:cs="Calibri"/>
                <w:sz w:val="22"/>
                <w:szCs w:val="22"/>
              </w:rPr>
              <w:t xml:space="preserve">Response cost strategies </w:t>
            </w:r>
            <w:r w:rsidRPr="0071699D">
              <w:rPr>
                <w:rFonts w:ascii="Calibri" w:eastAsia="Calibri" w:hAnsi="Calibri" w:cs="Calibri"/>
                <w:sz w:val="22"/>
                <w:szCs w:val="22"/>
                <w:u w:val="single"/>
              </w:rPr>
              <w:t>are not</w:t>
            </w:r>
            <w:r w:rsidRPr="0071699D">
              <w:rPr>
                <w:rFonts w:ascii="Calibri" w:eastAsia="Calibri" w:hAnsi="Calibri" w:cs="Calibri"/>
                <w:sz w:val="22"/>
                <w:szCs w:val="22"/>
              </w:rPr>
              <w:t xml:space="preserve"> the temporary removal of items in immediate response to duty of care situations. Temporary removal of items in immediate response to duty of care situations would be defined as environmental restraint under the Senior Practitioner Act 2018 and are not prohibited)</w:t>
            </w:r>
          </w:p>
          <w:p w14:paraId="0956B2C2" w14:textId="56182099" w:rsidR="008142A7" w:rsidRPr="0071699D" w:rsidRDefault="008142A7" w:rsidP="00437E58">
            <w:pPr>
              <w:pStyle w:val="ListParagraph"/>
              <w:numPr>
                <w:ilvl w:val="0"/>
                <w:numId w:val="44"/>
              </w:numPr>
              <w:spacing w:line="240" w:lineRule="auto"/>
              <w:ind w:left="316" w:hanging="218"/>
              <w:rPr>
                <w:sz w:val="22"/>
                <w:szCs w:val="22"/>
              </w:rPr>
            </w:pPr>
            <w:r>
              <w:t>V</w:t>
            </w:r>
            <w:r w:rsidRPr="00327592">
              <w:t>erbal or gestural conduct of a coercive nature</w:t>
            </w:r>
          </w:p>
        </w:tc>
      </w:tr>
      <w:bookmarkEnd w:id="3"/>
    </w:tbl>
    <w:p w14:paraId="528994E3" w14:textId="77777777" w:rsidR="00BC4F25" w:rsidRPr="00327592" w:rsidRDefault="00BC4F25" w:rsidP="00437E58">
      <w:pPr>
        <w:pStyle w:val="Intro"/>
        <w:rPr>
          <w:rFonts w:asciiTheme="minorHAnsi" w:hAnsiTheme="minorHAnsi"/>
          <w:color w:val="auto"/>
          <w:sz w:val="21"/>
          <w:szCs w:val="21"/>
        </w:rPr>
      </w:pPr>
    </w:p>
    <w:sectPr w:rsidR="00BC4F25" w:rsidRPr="00327592" w:rsidSect="00B762A3">
      <w:headerReference w:type="default" r:id="rId19"/>
      <w:footerReference w:type="default" r:id="rId20"/>
      <w:headerReference w:type="first" r:id="rId21"/>
      <w:footerReference w:type="first" r:id="rId22"/>
      <w:type w:val="continuous"/>
      <w:pgSz w:w="11906" w:h="16838" w:code="9"/>
      <w:pgMar w:top="1701" w:right="1274" w:bottom="1276" w:left="851" w:header="567"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C243" w14:textId="77777777" w:rsidR="004A5716" w:rsidRDefault="004A5716" w:rsidP="00665B9F">
      <w:pPr>
        <w:spacing w:after="0" w:line="240" w:lineRule="auto"/>
      </w:pPr>
      <w:r>
        <w:separator/>
      </w:r>
    </w:p>
  </w:endnote>
  <w:endnote w:type="continuationSeparator" w:id="0">
    <w:p w14:paraId="6FE025E5" w14:textId="77777777" w:rsidR="004A5716" w:rsidRDefault="004A5716"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Libre Baskerville">
    <w:altName w:val="Libre Baskerville"/>
    <w:charset w:val="00"/>
    <w:family w:val="auto"/>
    <w:pitch w:val="variable"/>
    <w:sig w:usb0="A00000BF" w:usb1="50000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FontAwesom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08632"/>
      <w:docPartObj>
        <w:docPartGallery w:val="Page Numbers (Bottom of Page)"/>
        <w:docPartUnique/>
      </w:docPartObj>
    </w:sdtPr>
    <w:sdtEndPr>
      <w:rPr>
        <w:noProof/>
        <w:color w:val="auto"/>
      </w:rPr>
    </w:sdtEndPr>
    <w:sdtContent>
      <w:p w14:paraId="16291FC5" w14:textId="2243B572" w:rsidR="00016219" w:rsidRPr="00016219" w:rsidRDefault="00016219">
        <w:pPr>
          <w:pStyle w:val="Footer"/>
          <w:jc w:val="right"/>
          <w:rPr>
            <w:color w:val="auto"/>
          </w:rPr>
        </w:pPr>
        <w:r w:rsidRPr="00016219">
          <w:rPr>
            <w:color w:val="auto"/>
          </w:rPr>
          <w:fldChar w:fldCharType="begin"/>
        </w:r>
        <w:r w:rsidRPr="00016219">
          <w:rPr>
            <w:color w:val="auto"/>
          </w:rPr>
          <w:instrText xml:space="preserve"> PAGE   \* MERGEFORMAT </w:instrText>
        </w:r>
        <w:r w:rsidRPr="00016219">
          <w:rPr>
            <w:color w:val="auto"/>
          </w:rPr>
          <w:fldChar w:fldCharType="separate"/>
        </w:r>
        <w:r w:rsidRPr="00016219">
          <w:rPr>
            <w:noProof/>
            <w:color w:val="auto"/>
          </w:rPr>
          <w:t>2</w:t>
        </w:r>
        <w:r w:rsidRPr="00016219">
          <w:rPr>
            <w:noProof/>
            <w:color w:val="auto"/>
          </w:rPr>
          <w:fldChar w:fldCharType="end"/>
        </w:r>
      </w:p>
    </w:sdtContent>
  </w:sdt>
  <w:p w14:paraId="546E4C8A" w14:textId="77777777" w:rsidR="00157CB7" w:rsidRPr="00AF2B44" w:rsidRDefault="00157CB7"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E9C4" w14:textId="5B68ABE3" w:rsidR="00157CB7" w:rsidRPr="00662096" w:rsidRDefault="00717310" w:rsidP="00662096">
    <w:pPr>
      <w:rPr>
        <w:color w:val="FFFFFF" w:themeColor="background1"/>
      </w:rPr>
    </w:pPr>
    <w:r>
      <w:rPr>
        <w:noProof/>
      </w:rPr>
      <mc:AlternateContent>
        <mc:Choice Requires="wps">
          <w:drawing>
            <wp:anchor distT="0" distB="0" distL="114300" distR="114300" simplePos="0" relativeHeight="251673600" behindDoc="0" locked="0" layoutInCell="1" allowOverlap="1" wp14:anchorId="58D99016" wp14:editId="16FD1CEC">
              <wp:simplePos x="0" y="0"/>
              <wp:positionH relativeFrom="column">
                <wp:posOffset>3114040</wp:posOffset>
              </wp:positionH>
              <wp:positionV relativeFrom="paragraph">
                <wp:posOffset>241300</wp:posOffset>
              </wp:positionV>
              <wp:extent cx="3646800" cy="54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468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ABB89" w14:textId="77777777" w:rsidR="00157CB7" w:rsidRPr="004C2E98" w:rsidRDefault="00157CB7"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9016" id="_x0000_t202" coordsize="21600,21600" o:spt="202" path="m,l,21600r21600,l21600,xe">
              <v:stroke joinstyle="miter"/>
              <v:path gradientshapeok="t" o:connecttype="rect"/>
            </v:shapetype>
            <v:shape id="_x0000_s1027" type="#_x0000_t202" style="position:absolute;margin-left:245.2pt;margin-top:19pt;width:287.1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" filled="f" stroked="f" strokeweight=".5pt">
              <v:textbox>
                <w:txbxContent>
                  <w:p w14:paraId="152ABB89" w14:textId="77777777" w:rsidR="00157CB7" w:rsidRPr="004C2E98" w:rsidRDefault="00157CB7"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p w14:paraId="6168F5A5" w14:textId="283A30A3" w:rsidR="00157CB7" w:rsidRDefault="00157CB7">
    <w:pPr>
      <w:pStyle w:val="Footer"/>
    </w:pPr>
    <w:r>
      <w:rPr>
        <w:noProof/>
      </w:rPr>
      <mc:AlternateContent>
        <mc:Choice Requires="wps">
          <w:drawing>
            <wp:anchor distT="0" distB="0" distL="114300" distR="114300" simplePos="0" relativeHeight="251672576" behindDoc="1" locked="0" layoutInCell="1" allowOverlap="1" wp14:anchorId="2759C1AC" wp14:editId="3967BD2D">
              <wp:simplePos x="0" y="0"/>
              <wp:positionH relativeFrom="column">
                <wp:posOffset>316865</wp:posOffset>
              </wp:positionH>
              <wp:positionV relativeFrom="page">
                <wp:posOffset>10182225</wp:posOffset>
              </wp:positionV>
              <wp:extent cx="171450" cy="171450"/>
              <wp:effectExtent l="0" t="0" r="0" b="0"/>
              <wp:wrapNone/>
              <wp:docPr id="8" name="Rectangle 8">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270AF" id="Rectangle 8" o:spid="_x0000_s1026" href="https://au.linkedin.com/company/act-government" style="position:absolute;margin-left:24.95pt;margin-top:801.75pt;width:13.5pt;height:13.5pt;z-index:-2516439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70528" behindDoc="1" locked="0" layoutInCell="1" allowOverlap="1" wp14:anchorId="5BD12B15" wp14:editId="026EA644">
              <wp:simplePos x="0" y="0"/>
              <wp:positionH relativeFrom="column">
                <wp:posOffset>112077</wp:posOffset>
              </wp:positionH>
              <wp:positionV relativeFrom="page">
                <wp:posOffset>10182225</wp:posOffset>
              </wp:positionV>
              <wp:extent cx="171450" cy="171450"/>
              <wp:effectExtent l="0" t="0" r="0" b="0"/>
              <wp:wrapNone/>
              <wp:docPr id="7" name="Rectangle 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53E3B" id="Rectangle 7" o:spid="_x0000_s1026" href="https://twitter.com/actgovernment" style="position:absolute;margin-left:8.8pt;margin-top:801.75pt;width:13.5pt;height:13.5pt;z-index:-2516459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68480" behindDoc="1" locked="0" layoutInCell="1" allowOverlap="1" wp14:anchorId="69ED25D0" wp14:editId="49D095B9">
              <wp:simplePos x="0" y="0"/>
              <wp:positionH relativeFrom="column">
                <wp:posOffset>-83185</wp:posOffset>
              </wp:positionH>
              <wp:positionV relativeFrom="page">
                <wp:posOffset>10182225</wp:posOffset>
              </wp:positionV>
              <wp:extent cx="171450" cy="171450"/>
              <wp:effectExtent l="0" t="0" r="0" b="0"/>
              <wp:wrapNone/>
              <wp:docPr id="3" name="Rectangle 3">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46B34" id="Rectangle 3" o:spid="_x0000_s1026" href="https://www.facebook.com/ACTGov/" style="position:absolute;margin-left:-6.55pt;margin-top:801.75pt;width:13.5pt;height:13.5pt;z-index:-251648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" o:button="t" filled="f" stroked="f" strokeweight="2pt">
              <v:fill o:detectmouseclick="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CCFF" w14:textId="77777777" w:rsidR="004A5716" w:rsidRDefault="004A5716" w:rsidP="00665B9F">
      <w:pPr>
        <w:spacing w:after="0" w:line="240" w:lineRule="auto"/>
      </w:pPr>
      <w:r>
        <w:separator/>
      </w:r>
    </w:p>
  </w:footnote>
  <w:footnote w:type="continuationSeparator" w:id="0">
    <w:p w14:paraId="3E48C520" w14:textId="77777777" w:rsidR="004A5716" w:rsidRDefault="004A5716"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405485"/>
      <w:docPartObj>
        <w:docPartGallery w:val="Page Numbers (Top of Page)"/>
        <w:docPartUnique/>
      </w:docPartObj>
    </w:sdtPr>
    <w:sdtEndPr>
      <w:rPr>
        <w:noProof/>
      </w:rPr>
    </w:sdtEndPr>
    <w:sdtContent>
      <w:p w14:paraId="6F57084F" w14:textId="5010D265" w:rsidR="00A979A2" w:rsidRPr="00717310" w:rsidRDefault="00717310" w:rsidP="00717310">
        <w:r w:rsidRPr="00717310">
          <w:rPr>
            <w:rFonts w:asciiTheme="majorHAnsi" w:hAnsiTheme="majorHAnsi" w:cstheme="majorHAnsi"/>
            <w:b/>
            <w:bCs/>
          </w:rPr>
          <w:t>DISCUSSION PAPER:</w:t>
        </w:r>
        <w:r w:rsidRPr="00717310">
          <w:rPr>
            <w:rFonts w:asciiTheme="majorHAnsi" w:hAnsiTheme="majorHAnsi" w:cstheme="majorHAnsi"/>
          </w:rPr>
          <w:t xml:space="preserve"> Defining prohibited practices under the </w:t>
        </w:r>
        <w:r w:rsidRPr="00717310">
          <w:rPr>
            <w:rFonts w:asciiTheme="majorHAnsi" w:hAnsiTheme="majorHAnsi" w:cstheme="majorHAnsi"/>
            <w:i/>
            <w:iCs/>
          </w:rPr>
          <w:t>Senior Practitioner Act 2018</w:t>
        </w:r>
        <w:r w:rsidRPr="00717310">
          <w:rPr>
            <w:i/>
            <w:iCs/>
          </w:rPr>
          <w:tab/>
        </w:r>
        <w:r w:rsidRPr="00717310">
          <w:rPr>
            <w:i/>
            <w:iCs/>
          </w:rPr>
          <w:tab/>
        </w:r>
        <w:r w:rsidR="00A979A2" w:rsidRPr="00717310">
          <w:fldChar w:fldCharType="begin"/>
        </w:r>
        <w:r w:rsidR="00A979A2" w:rsidRPr="00717310">
          <w:instrText xml:space="preserve"> PAGE   \* MERGEFORMAT </w:instrText>
        </w:r>
        <w:r w:rsidR="00A979A2" w:rsidRPr="00717310">
          <w:fldChar w:fldCharType="separate"/>
        </w:r>
        <w:r w:rsidR="001F73DE" w:rsidRPr="00717310">
          <w:rPr>
            <w:noProof/>
          </w:rPr>
          <w:t>3</w:t>
        </w:r>
        <w:r w:rsidR="00A979A2" w:rsidRPr="00717310">
          <w:rPr>
            <w:noProof/>
          </w:rPr>
          <w:fldChar w:fldCharType="end"/>
        </w:r>
        <w:r>
          <w:rPr>
            <w:noProof/>
          </w:rPr>
          <w:br/>
          <w:t>_________________________________________________________________________________________</w:t>
        </w:r>
      </w:p>
    </w:sdtContent>
  </w:sdt>
  <w:p w14:paraId="78E6B708" w14:textId="77777777" w:rsidR="00157CB7" w:rsidRPr="0079447B" w:rsidRDefault="00157CB7" w:rsidP="00A979A2">
    <w:pPr>
      <w:pStyle w:val="Heading1"/>
      <w:tabs>
        <w:tab w:val="center" w:pos="4818"/>
      </w:tabs>
      <w:rPr>
        <w:b/>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CED6" w14:textId="77777777" w:rsidR="00157CB7" w:rsidRDefault="00157CB7">
    <w:pPr>
      <w:pStyle w:val="Header"/>
    </w:pPr>
    <w:r>
      <w:rPr>
        <w:noProof/>
      </w:rPr>
      <w:drawing>
        <wp:anchor distT="0" distB="0" distL="114300" distR="114300" simplePos="0" relativeHeight="251665408" behindDoc="1" locked="0" layoutInCell="1" allowOverlap="1" wp14:anchorId="40A9D9B0" wp14:editId="5967C253">
          <wp:simplePos x="0" y="0"/>
          <wp:positionH relativeFrom="page">
            <wp:posOffset>0</wp:posOffset>
          </wp:positionH>
          <wp:positionV relativeFrom="paragraph">
            <wp:posOffset>-80171</wp:posOffset>
          </wp:positionV>
          <wp:extent cx="7556967" cy="10689771"/>
          <wp:effectExtent l="0" t="0" r="6350" b="0"/>
          <wp:wrapNone/>
          <wp:docPr id="18" name="Picture 18" descr="Consultaiton paper. Proposed amendments to the Senior Practitioner Act." title="Heading and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rPr>
      <w:drawing>
        <wp:anchor distT="0" distB="0" distL="114300" distR="114300" simplePos="0" relativeHeight="251664384" behindDoc="0" locked="0" layoutInCell="1" allowOverlap="1" wp14:anchorId="5ACFECB7" wp14:editId="75B917F9">
          <wp:simplePos x="0" y="0"/>
          <wp:positionH relativeFrom="margin">
            <wp:posOffset>-644434</wp:posOffset>
          </wp:positionH>
          <wp:positionV relativeFrom="paragraph">
            <wp:posOffset>-512445</wp:posOffset>
          </wp:positionV>
          <wp:extent cx="7833360" cy="2084940"/>
          <wp:effectExtent l="0" t="0" r="0" b="0"/>
          <wp:wrapNone/>
          <wp:docPr id="19" name="Picture 19" title="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33C34"/>
    <w:multiLevelType w:val="hybridMultilevel"/>
    <w:tmpl w:val="A204E964"/>
    <w:lvl w:ilvl="0" w:tplc="26A84088">
      <w:start w:val="1"/>
      <w:numFmt w:val="bullet"/>
      <w:lvlText w:val=""/>
      <w:lvlJc w:val="left"/>
      <w:pPr>
        <w:ind w:left="360" w:hanging="360"/>
      </w:pPr>
      <w:rPr>
        <w:rFonts w:ascii="Symbol" w:hAnsi="Symbol" w:hint="default"/>
        <w:color w:val="7F7F7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83C05EF"/>
    <w:multiLevelType w:val="hybridMultilevel"/>
    <w:tmpl w:val="BD3EA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F95B18"/>
    <w:multiLevelType w:val="hybridMultilevel"/>
    <w:tmpl w:val="205E4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AC369A"/>
    <w:multiLevelType w:val="hybridMultilevel"/>
    <w:tmpl w:val="EB2C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CE5148"/>
    <w:multiLevelType w:val="multilevel"/>
    <w:tmpl w:val="09242EA0"/>
    <w:lvl w:ilvl="0">
      <w:start w:val="1"/>
      <w:numFmt w:val="bullet"/>
      <w:lvlText w:val=""/>
      <w:lvlJc w:val="left"/>
      <w:pPr>
        <w:tabs>
          <w:tab w:val="num" w:pos="1078"/>
        </w:tabs>
        <w:ind w:left="1078" w:hanging="360"/>
      </w:pPr>
      <w:rPr>
        <w:rFonts w:ascii="Symbol" w:hAnsi="Symbol" w:hint="default"/>
        <w:sz w:val="20"/>
      </w:rPr>
    </w:lvl>
    <w:lvl w:ilvl="1" w:tentative="1">
      <w:start w:val="1"/>
      <w:numFmt w:val="bullet"/>
      <w:lvlText w:val="o"/>
      <w:lvlJc w:val="left"/>
      <w:pPr>
        <w:tabs>
          <w:tab w:val="num" w:pos="1798"/>
        </w:tabs>
        <w:ind w:left="1798" w:hanging="360"/>
      </w:pPr>
      <w:rPr>
        <w:rFonts w:ascii="Courier New" w:hAnsi="Courier New" w:hint="default"/>
        <w:sz w:val="20"/>
      </w:rPr>
    </w:lvl>
    <w:lvl w:ilvl="2" w:tentative="1">
      <w:start w:val="1"/>
      <w:numFmt w:val="bullet"/>
      <w:lvlText w:val=""/>
      <w:lvlJc w:val="left"/>
      <w:pPr>
        <w:tabs>
          <w:tab w:val="num" w:pos="2518"/>
        </w:tabs>
        <w:ind w:left="2518" w:hanging="360"/>
      </w:pPr>
      <w:rPr>
        <w:rFonts w:ascii="Wingdings" w:hAnsi="Wingdings" w:hint="default"/>
        <w:sz w:val="20"/>
      </w:rPr>
    </w:lvl>
    <w:lvl w:ilvl="3" w:tentative="1">
      <w:start w:val="1"/>
      <w:numFmt w:val="bullet"/>
      <w:lvlText w:val=""/>
      <w:lvlJc w:val="left"/>
      <w:pPr>
        <w:tabs>
          <w:tab w:val="num" w:pos="3238"/>
        </w:tabs>
        <w:ind w:left="3238" w:hanging="360"/>
      </w:pPr>
      <w:rPr>
        <w:rFonts w:ascii="Wingdings" w:hAnsi="Wingdings" w:hint="default"/>
        <w:sz w:val="20"/>
      </w:rPr>
    </w:lvl>
    <w:lvl w:ilvl="4" w:tentative="1">
      <w:start w:val="1"/>
      <w:numFmt w:val="bullet"/>
      <w:lvlText w:val=""/>
      <w:lvlJc w:val="left"/>
      <w:pPr>
        <w:tabs>
          <w:tab w:val="num" w:pos="3958"/>
        </w:tabs>
        <w:ind w:left="3958" w:hanging="360"/>
      </w:pPr>
      <w:rPr>
        <w:rFonts w:ascii="Wingdings" w:hAnsi="Wingdings" w:hint="default"/>
        <w:sz w:val="20"/>
      </w:rPr>
    </w:lvl>
    <w:lvl w:ilvl="5" w:tentative="1">
      <w:start w:val="1"/>
      <w:numFmt w:val="bullet"/>
      <w:lvlText w:val=""/>
      <w:lvlJc w:val="left"/>
      <w:pPr>
        <w:tabs>
          <w:tab w:val="num" w:pos="4678"/>
        </w:tabs>
        <w:ind w:left="4678" w:hanging="360"/>
      </w:pPr>
      <w:rPr>
        <w:rFonts w:ascii="Wingdings" w:hAnsi="Wingdings" w:hint="default"/>
        <w:sz w:val="20"/>
      </w:rPr>
    </w:lvl>
    <w:lvl w:ilvl="6" w:tentative="1">
      <w:start w:val="1"/>
      <w:numFmt w:val="bullet"/>
      <w:lvlText w:val=""/>
      <w:lvlJc w:val="left"/>
      <w:pPr>
        <w:tabs>
          <w:tab w:val="num" w:pos="5398"/>
        </w:tabs>
        <w:ind w:left="5398" w:hanging="360"/>
      </w:pPr>
      <w:rPr>
        <w:rFonts w:ascii="Wingdings" w:hAnsi="Wingdings" w:hint="default"/>
        <w:sz w:val="20"/>
      </w:rPr>
    </w:lvl>
    <w:lvl w:ilvl="7" w:tentative="1">
      <w:start w:val="1"/>
      <w:numFmt w:val="bullet"/>
      <w:lvlText w:val=""/>
      <w:lvlJc w:val="left"/>
      <w:pPr>
        <w:tabs>
          <w:tab w:val="num" w:pos="6118"/>
        </w:tabs>
        <w:ind w:left="6118" w:hanging="360"/>
      </w:pPr>
      <w:rPr>
        <w:rFonts w:ascii="Wingdings" w:hAnsi="Wingdings" w:hint="default"/>
        <w:sz w:val="20"/>
      </w:rPr>
    </w:lvl>
    <w:lvl w:ilvl="8" w:tentative="1">
      <w:start w:val="1"/>
      <w:numFmt w:val="bullet"/>
      <w:lvlText w:val=""/>
      <w:lvlJc w:val="left"/>
      <w:pPr>
        <w:tabs>
          <w:tab w:val="num" w:pos="6838"/>
        </w:tabs>
        <w:ind w:left="6838" w:hanging="360"/>
      </w:pPr>
      <w:rPr>
        <w:rFonts w:ascii="Wingdings" w:hAnsi="Wingdings" w:hint="default"/>
        <w:sz w:val="20"/>
      </w:rPr>
    </w:lvl>
  </w:abstractNum>
  <w:abstractNum w:abstractNumId="17"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C249E7"/>
    <w:multiLevelType w:val="hybridMultilevel"/>
    <w:tmpl w:val="AD483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E7496D"/>
    <w:multiLevelType w:val="hybridMultilevel"/>
    <w:tmpl w:val="DFBE24C2"/>
    <w:lvl w:ilvl="0" w:tplc="864229B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26B10BF9"/>
    <w:multiLevelType w:val="hybridMultilevel"/>
    <w:tmpl w:val="177C3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5872B8"/>
    <w:multiLevelType w:val="hybridMultilevel"/>
    <w:tmpl w:val="8F52E1BE"/>
    <w:lvl w:ilvl="0" w:tplc="0C09000F">
      <w:start w:val="1"/>
      <w:numFmt w:val="decimal"/>
      <w:lvlText w:val="%1."/>
      <w:lvlJc w:val="left"/>
      <w:pPr>
        <w:ind w:left="928"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3C055842"/>
    <w:multiLevelType w:val="hybridMultilevel"/>
    <w:tmpl w:val="5FBE8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41D65FE1"/>
    <w:multiLevelType w:val="hybridMultilevel"/>
    <w:tmpl w:val="AEAC798E"/>
    <w:lvl w:ilvl="0" w:tplc="6E261AE8">
      <w:start w:val="1"/>
      <w:numFmt w:val="decimal"/>
      <w:lvlText w:val="%1."/>
      <w:lvlJc w:val="left"/>
      <w:pPr>
        <w:ind w:left="720" w:hanging="360"/>
      </w:pPr>
      <w:rPr>
        <w:rFonts w:hint="default"/>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3"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BA1E5A"/>
    <w:multiLevelType w:val="hybridMultilevel"/>
    <w:tmpl w:val="F1AE3C58"/>
    <w:styleLink w:val="ZZBullets"/>
    <w:lvl w:ilvl="0" w:tplc="95A2F710">
      <w:start w:val="1"/>
      <w:numFmt w:val="bullet"/>
      <w:pStyle w:val="DHHSbullet1"/>
      <w:lvlText w:val="•"/>
      <w:lvlJc w:val="left"/>
      <w:pPr>
        <w:ind w:left="284" w:hanging="284"/>
      </w:pPr>
      <w:rPr>
        <w:rFonts w:ascii="Calibri" w:hAnsi="Calibri" w:cs="Times New Roman" w:hint="default"/>
      </w:rPr>
    </w:lvl>
    <w:lvl w:ilvl="1" w:tplc="B9069A68">
      <w:start w:val="1"/>
      <w:numFmt w:val="bullet"/>
      <w:lvlRestart w:val="0"/>
      <w:pStyle w:val="DHHSbullet2"/>
      <w:lvlText w:val="–"/>
      <w:lvlJc w:val="left"/>
      <w:pPr>
        <w:ind w:left="567" w:hanging="283"/>
      </w:pPr>
      <w:rPr>
        <w:rFonts w:ascii="Calibri" w:hAnsi="Calibri" w:cs="Times New Roman" w:hint="default"/>
      </w:rPr>
    </w:lvl>
    <w:lvl w:ilvl="2" w:tplc="FAC2AE6C">
      <w:start w:val="1"/>
      <w:numFmt w:val="none"/>
      <w:lvlRestart w:val="0"/>
      <w:lvlText w:val=""/>
      <w:lvlJc w:val="left"/>
      <w:pPr>
        <w:ind w:left="0" w:firstLine="0"/>
      </w:pPr>
    </w:lvl>
    <w:lvl w:ilvl="3" w:tplc="E4B69B2E">
      <w:start w:val="1"/>
      <w:numFmt w:val="none"/>
      <w:lvlRestart w:val="0"/>
      <w:lvlText w:val=""/>
      <w:lvlJc w:val="left"/>
      <w:pPr>
        <w:ind w:left="0" w:firstLine="0"/>
      </w:pPr>
    </w:lvl>
    <w:lvl w:ilvl="4" w:tplc="9A067FAE">
      <w:start w:val="1"/>
      <w:numFmt w:val="none"/>
      <w:lvlRestart w:val="0"/>
      <w:lvlText w:val=""/>
      <w:lvlJc w:val="left"/>
      <w:pPr>
        <w:ind w:left="0" w:firstLine="0"/>
      </w:pPr>
    </w:lvl>
    <w:lvl w:ilvl="5" w:tplc="B4CA1BBC">
      <w:start w:val="1"/>
      <w:numFmt w:val="none"/>
      <w:lvlRestart w:val="0"/>
      <w:lvlText w:val=""/>
      <w:lvlJc w:val="left"/>
      <w:pPr>
        <w:ind w:left="0" w:firstLine="0"/>
      </w:pPr>
    </w:lvl>
    <w:lvl w:ilvl="6" w:tplc="7A302AA8">
      <w:start w:val="1"/>
      <w:numFmt w:val="none"/>
      <w:lvlRestart w:val="0"/>
      <w:lvlText w:val=""/>
      <w:lvlJc w:val="left"/>
      <w:pPr>
        <w:ind w:left="0" w:firstLine="0"/>
      </w:pPr>
    </w:lvl>
    <w:lvl w:ilvl="7" w:tplc="C92C3248">
      <w:start w:val="1"/>
      <w:numFmt w:val="none"/>
      <w:lvlRestart w:val="0"/>
      <w:lvlText w:val=""/>
      <w:lvlJc w:val="left"/>
      <w:pPr>
        <w:ind w:left="0" w:firstLine="0"/>
      </w:pPr>
    </w:lvl>
    <w:lvl w:ilvl="8" w:tplc="60564778">
      <w:start w:val="1"/>
      <w:numFmt w:val="none"/>
      <w:lvlRestart w:val="0"/>
      <w:lvlText w:val=""/>
      <w:lvlJc w:val="left"/>
      <w:pPr>
        <w:ind w:left="0" w:firstLine="0"/>
      </w:pPr>
    </w:lvl>
  </w:abstractNum>
  <w:abstractNum w:abstractNumId="3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2002FAC"/>
    <w:multiLevelType w:val="hybridMultilevel"/>
    <w:tmpl w:val="AEAC798E"/>
    <w:lvl w:ilvl="0" w:tplc="6E261AE8">
      <w:start w:val="1"/>
      <w:numFmt w:val="decimal"/>
      <w:lvlText w:val="%1."/>
      <w:lvlJc w:val="left"/>
      <w:pPr>
        <w:ind w:left="720" w:hanging="360"/>
      </w:pPr>
      <w:rPr>
        <w:rFonts w:hint="default"/>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F13073"/>
    <w:multiLevelType w:val="hybridMultilevel"/>
    <w:tmpl w:val="0DC8F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9F1DB2"/>
    <w:multiLevelType w:val="hybridMultilevel"/>
    <w:tmpl w:val="F4FE4E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073567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9825060">
    <w:abstractNumId w:val="34"/>
  </w:num>
  <w:num w:numId="3" w16cid:durableId="1117019679">
    <w:abstractNumId w:val="39"/>
  </w:num>
  <w:num w:numId="4" w16cid:durableId="1352338729">
    <w:abstractNumId w:val="37"/>
  </w:num>
  <w:num w:numId="5" w16cid:durableId="1112021192">
    <w:abstractNumId w:val="31"/>
  </w:num>
  <w:num w:numId="6" w16cid:durableId="747112897">
    <w:abstractNumId w:val="23"/>
  </w:num>
  <w:num w:numId="7" w16cid:durableId="1514759183">
    <w:abstractNumId w:val="42"/>
  </w:num>
  <w:num w:numId="8" w16cid:durableId="1534802167">
    <w:abstractNumId w:val="28"/>
  </w:num>
  <w:num w:numId="9" w16cid:durableId="497356017">
    <w:abstractNumId w:val="13"/>
  </w:num>
  <w:num w:numId="10" w16cid:durableId="256980599">
    <w:abstractNumId w:val="32"/>
  </w:num>
  <w:num w:numId="11" w16cid:durableId="1984037792">
    <w:abstractNumId w:val="25"/>
  </w:num>
  <w:num w:numId="12" w16cid:durableId="1192298486">
    <w:abstractNumId w:val="38"/>
  </w:num>
  <w:num w:numId="13" w16cid:durableId="469634276">
    <w:abstractNumId w:val="18"/>
  </w:num>
  <w:num w:numId="14" w16cid:durableId="1341809086">
    <w:abstractNumId w:val="26"/>
  </w:num>
  <w:num w:numId="15" w16cid:durableId="1988900634">
    <w:abstractNumId w:val="29"/>
  </w:num>
  <w:num w:numId="16" w16cid:durableId="826827551">
    <w:abstractNumId w:val="17"/>
  </w:num>
  <w:num w:numId="17" w16cid:durableId="1625232357">
    <w:abstractNumId w:val="19"/>
  </w:num>
  <w:num w:numId="18" w16cid:durableId="1979992778">
    <w:abstractNumId w:val="35"/>
  </w:num>
  <w:num w:numId="19" w16cid:durableId="816259161">
    <w:abstractNumId w:val="9"/>
  </w:num>
  <w:num w:numId="20" w16cid:durableId="662010371">
    <w:abstractNumId w:val="7"/>
  </w:num>
  <w:num w:numId="21" w16cid:durableId="2038655795">
    <w:abstractNumId w:val="6"/>
  </w:num>
  <w:num w:numId="22" w16cid:durableId="1624455092">
    <w:abstractNumId w:val="5"/>
  </w:num>
  <w:num w:numId="23" w16cid:durableId="782268902">
    <w:abstractNumId w:val="4"/>
  </w:num>
  <w:num w:numId="24" w16cid:durableId="1313634744">
    <w:abstractNumId w:val="8"/>
  </w:num>
  <w:num w:numId="25" w16cid:durableId="170532273">
    <w:abstractNumId w:val="3"/>
  </w:num>
  <w:num w:numId="26" w16cid:durableId="673338057">
    <w:abstractNumId w:val="2"/>
  </w:num>
  <w:num w:numId="27" w16cid:durableId="1673485248">
    <w:abstractNumId w:val="1"/>
  </w:num>
  <w:num w:numId="28" w16cid:durableId="1663309579">
    <w:abstractNumId w:val="0"/>
  </w:num>
  <w:num w:numId="29" w16cid:durableId="603268862">
    <w:abstractNumId w:val="12"/>
  </w:num>
  <w:num w:numId="30" w16cid:durableId="1115829977">
    <w:abstractNumId w:val="33"/>
  </w:num>
  <w:num w:numId="31" w16cid:durableId="1564754088">
    <w:abstractNumId w:val="15"/>
  </w:num>
  <w:num w:numId="32" w16cid:durableId="228732911">
    <w:abstractNumId w:val="24"/>
  </w:num>
  <w:num w:numId="33" w16cid:durableId="294457634">
    <w:abstractNumId w:val="21"/>
  </w:num>
  <w:num w:numId="34" w16cid:durableId="1714424853">
    <w:abstractNumId w:val="44"/>
  </w:num>
  <w:num w:numId="35" w16cid:durableId="1517572018">
    <w:abstractNumId w:val="41"/>
  </w:num>
  <w:num w:numId="36" w16cid:durableId="685209436">
    <w:abstractNumId w:val="30"/>
  </w:num>
  <w:num w:numId="37" w16cid:durableId="313412371">
    <w:abstractNumId w:val="16"/>
  </w:num>
  <w:num w:numId="38" w16cid:durableId="1948123991">
    <w:abstractNumId w:val="27"/>
  </w:num>
  <w:num w:numId="39" w16cid:durableId="118426035">
    <w:abstractNumId w:val="20"/>
  </w:num>
  <w:num w:numId="40" w16cid:durableId="2079552906">
    <w:abstractNumId w:val="43"/>
  </w:num>
  <w:num w:numId="41" w16cid:durableId="1518691170">
    <w:abstractNumId w:val="10"/>
  </w:num>
  <w:num w:numId="42" w16cid:durableId="541018005">
    <w:abstractNumId w:val="14"/>
  </w:num>
  <w:num w:numId="43" w16cid:durableId="1421949388">
    <w:abstractNumId w:val="11"/>
  </w:num>
  <w:num w:numId="44" w16cid:durableId="126633844">
    <w:abstractNumId w:val="22"/>
  </w:num>
  <w:num w:numId="45" w16cid:durableId="1856721662">
    <w:abstractNumId w:val="36"/>
  </w:num>
  <w:num w:numId="46" w16cid:durableId="10114658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E5"/>
    <w:rsid w:val="000016B9"/>
    <w:rsid w:val="000068D5"/>
    <w:rsid w:val="00016219"/>
    <w:rsid w:val="00023BC6"/>
    <w:rsid w:val="00030790"/>
    <w:rsid w:val="00030878"/>
    <w:rsid w:val="00030CC1"/>
    <w:rsid w:val="00034546"/>
    <w:rsid w:val="00036B92"/>
    <w:rsid w:val="0004086A"/>
    <w:rsid w:val="000419C1"/>
    <w:rsid w:val="00043B50"/>
    <w:rsid w:val="00050B75"/>
    <w:rsid w:val="0005196D"/>
    <w:rsid w:val="00064C45"/>
    <w:rsid w:val="000650AF"/>
    <w:rsid w:val="00065CEA"/>
    <w:rsid w:val="00067FFD"/>
    <w:rsid w:val="00070067"/>
    <w:rsid w:val="000758AF"/>
    <w:rsid w:val="00076803"/>
    <w:rsid w:val="000816A1"/>
    <w:rsid w:val="000822E5"/>
    <w:rsid w:val="00090A83"/>
    <w:rsid w:val="000A2FFC"/>
    <w:rsid w:val="000A6B63"/>
    <w:rsid w:val="000B13CB"/>
    <w:rsid w:val="000C026B"/>
    <w:rsid w:val="000C3F1E"/>
    <w:rsid w:val="000C509D"/>
    <w:rsid w:val="000C6C34"/>
    <w:rsid w:val="000E35B3"/>
    <w:rsid w:val="000F3ACB"/>
    <w:rsid w:val="000F5CCD"/>
    <w:rsid w:val="000F5D86"/>
    <w:rsid w:val="00105E7D"/>
    <w:rsid w:val="00105F35"/>
    <w:rsid w:val="0011798B"/>
    <w:rsid w:val="001259E0"/>
    <w:rsid w:val="00127522"/>
    <w:rsid w:val="00133369"/>
    <w:rsid w:val="00145027"/>
    <w:rsid w:val="0015010B"/>
    <w:rsid w:val="001501D9"/>
    <w:rsid w:val="00152EB7"/>
    <w:rsid w:val="00157CB7"/>
    <w:rsid w:val="00157DA9"/>
    <w:rsid w:val="0016080C"/>
    <w:rsid w:val="001623DE"/>
    <w:rsid w:val="001657B4"/>
    <w:rsid w:val="00174FA5"/>
    <w:rsid w:val="001835B7"/>
    <w:rsid w:val="001912A2"/>
    <w:rsid w:val="001966FA"/>
    <w:rsid w:val="00197666"/>
    <w:rsid w:val="001A0139"/>
    <w:rsid w:val="001A0956"/>
    <w:rsid w:val="001A1E88"/>
    <w:rsid w:val="001A4D20"/>
    <w:rsid w:val="001C08B0"/>
    <w:rsid w:val="001C1FF2"/>
    <w:rsid w:val="001C68E4"/>
    <w:rsid w:val="001E5D6A"/>
    <w:rsid w:val="001E7690"/>
    <w:rsid w:val="001E76BA"/>
    <w:rsid w:val="001F030A"/>
    <w:rsid w:val="001F73DE"/>
    <w:rsid w:val="002009BA"/>
    <w:rsid w:val="00202794"/>
    <w:rsid w:val="002029C5"/>
    <w:rsid w:val="00214A8E"/>
    <w:rsid w:val="00215465"/>
    <w:rsid w:val="00220780"/>
    <w:rsid w:val="00221135"/>
    <w:rsid w:val="00222B34"/>
    <w:rsid w:val="002239BF"/>
    <w:rsid w:val="002351EB"/>
    <w:rsid w:val="00251255"/>
    <w:rsid w:val="00251318"/>
    <w:rsid w:val="00253DC6"/>
    <w:rsid w:val="00257105"/>
    <w:rsid w:val="00257707"/>
    <w:rsid w:val="002626F3"/>
    <w:rsid w:val="00266A8F"/>
    <w:rsid w:val="002846D8"/>
    <w:rsid w:val="00287C96"/>
    <w:rsid w:val="002900E2"/>
    <w:rsid w:val="0029431F"/>
    <w:rsid w:val="002A0832"/>
    <w:rsid w:val="002A5458"/>
    <w:rsid w:val="002B55FD"/>
    <w:rsid w:val="002C062E"/>
    <w:rsid w:val="002C2EF6"/>
    <w:rsid w:val="002C68D1"/>
    <w:rsid w:val="002C6B74"/>
    <w:rsid w:val="002C7615"/>
    <w:rsid w:val="002D05DF"/>
    <w:rsid w:val="002D33BC"/>
    <w:rsid w:val="002D77DC"/>
    <w:rsid w:val="002E1273"/>
    <w:rsid w:val="002E6A57"/>
    <w:rsid w:val="002E7655"/>
    <w:rsid w:val="002F2AA4"/>
    <w:rsid w:val="002F63A0"/>
    <w:rsid w:val="00310E30"/>
    <w:rsid w:val="003238CE"/>
    <w:rsid w:val="00327592"/>
    <w:rsid w:val="003323A2"/>
    <w:rsid w:val="0033315E"/>
    <w:rsid w:val="00336F09"/>
    <w:rsid w:val="00341831"/>
    <w:rsid w:val="00342925"/>
    <w:rsid w:val="003439ED"/>
    <w:rsid w:val="00353DFF"/>
    <w:rsid w:val="00354F6D"/>
    <w:rsid w:val="003633F5"/>
    <w:rsid w:val="00376A58"/>
    <w:rsid w:val="003773AA"/>
    <w:rsid w:val="0037744F"/>
    <w:rsid w:val="003820D2"/>
    <w:rsid w:val="00382C41"/>
    <w:rsid w:val="003A641C"/>
    <w:rsid w:val="003B13F4"/>
    <w:rsid w:val="003B704D"/>
    <w:rsid w:val="003B7A71"/>
    <w:rsid w:val="003C0111"/>
    <w:rsid w:val="003C3C49"/>
    <w:rsid w:val="003C4358"/>
    <w:rsid w:val="003C68CD"/>
    <w:rsid w:val="003D4DBC"/>
    <w:rsid w:val="003E6BE0"/>
    <w:rsid w:val="003F0689"/>
    <w:rsid w:val="003F1E22"/>
    <w:rsid w:val="003F49C4"/>
    <w:rsid w:val="003F5930"/>
    <w:rsid w:val="00411A3D"/>
    <w:rsid w:val="00421B97"/>
    <w:rsid w:val="00430471"/>
    <w:rsid w:val="00437E58"/>
    <w:rsid w:val="00442AB4"/>
    <w:rsid w:val="004439BD"/>
    <w:rsid w:val="004502A1"/>
    <w:rsid w:val="00452B15"/>
    <w:rsid w:val="004563B4"/>
    <w:rsid w:val="00456560"/>
    <w:rsid w:val="004603C9"/>
    <w:rsid w:val="00464775"/>
    <w:rsid w:val="00480570"/>
    <w:rsid w:val="00481CE3"/>
    <w:rsid w:val="00482E0B"/>
    <w:rsid w:val="0048458D"/>
    <w:rsid w:val="004859A0"/>
    <w:rsid w:val="004937A9"/>
    <w:rsid w:val="00496C0F"/>
    <w:rsid w:val="00496CD4"/>
    <w:rsid w:val="004A5716"/>
    <w:rsid w:val="004B4981"/>
    <w:rsid w:val="004C10AE"/>
    <w:rsid w:val="004C1925"/>
    <w:rsid w:val="004C2E98"/>
    <w:rsid w:val="004D332D"/>
    <w:rsid w:val="004E1AF8"/>
    <w:rsid w:val="004E3FCD"/>
    <w:rsid w:val="004E69B5"/>
    <w:rsid w:val="004F131E"/>
    <w:rsid w:val="004F3D98"/>
    <w:rsid w:val="004F5B70"/>
    <w:rsid w:val="004F74DA"/>
    <w:rsid w:val="005014D9"/>
    <w:rsid w:val="00502877"/>
    <w:rsid w:val="00503E7E"/>
    <w:rsid w:val="00507806"/>
    <w:rsid w:val="00512E77"/>
    <w:rsid w:val="00522540"/>
    <w:rsid w:val="00526C92"/>
    <w:rsid w:val="00527434"/>
    <w:rsid w:val="005274D6"/>
    <w:rsid w:val="0053763A"/>
    <w:rsid w:val="00544382"/>
    <w:rsid w:val="00551B37"/>
    <w:rsid w:val="00557C6B"/>
    <w:rsid w:val="00560132"/>
    <w:rsid w:val="005628CF"/>
    <w:rsid w:val="00562BBC"/>
    <w:rsid w:val="005654E8"/>
    <w:rsid w:val="005661B1"/>
    <w:rsid w:val="00576D35"/>
    <w:rsid w:val="0058377A"/>
    <w:rsid w:val="00586AC8"/>
    <w:rsid w:val="005A4D45"/>
    <w:rsid w:val="005A60DB"/>
    <w:rsid w:val="005B3621"/>
    <w:rsid w:val="005B369E"/>
    <w:rsid w:val="005C1B8B"/>
    <w:rsid w:val="005C54B5"/>
    <w:rsid w:val="005C5983"/>
    <w:rsid w:val="005C72CC"/>
    <w:rsid w:val="005E0B62"/>
    <w:rsid w:val="005E5305"/>
    <w:rsid w:val="006046FF"/>
    <w:rsid w:val="00604F69"/>
    <w:rsid w:val="00613F2B"/>
    <w:rsid w:val="00622565"/>
    <w:rsid w:val="0063036E"/>
    <w:rsid w:val="00632F54"/>
    <w:rsid w:val="006332A5"/>
    <w:rsid w:val="00633AF4"/>
    <w:rsid w:val="00635C80"/>
    <w:rsid w:val="00644BD2"/>
    <w:rsid w:val="006515F5"/>
    <w:rsid w:val="006559CB"/>
    <w:rsid w:val="00660E32"/>
    <w:rsid w:val="006610FF"/>
    <w:rsid w:val="00662096"/>
    <w:rsid w:val="0066412D"/>
    <w:rsid w:val="00664411"/>
    <w:rsid w:val="006653C2"/>
    <w:rsid w:val="00665B9F"/>
    <w:rsid w:val="006761C2"/>
    <w:rsid w:val="00680C6F"/>
    <w:rsid w:val="006839B1"/>
    <w:rsid w:val="00685229"/>
    <w:rsid w:val="00685CBD"/>
    <w:rsid w:val="00685FF9"/>
    <w:rsid w:val="0069624A"/>
    <w:rsid w:val="006A00BB"/>
    <w:rsid w:val="006A2843"/>
    <w:rsid w:val="006A6360"/>
    <w:rsid w:val="006C1037"/>
    <w:rsid w:val="006C1C95"/>
    <w:rsid w:val="006D2273"/>
    <w:rsid w:val="006D5CDC"/>
    <w:rsid w:val="006F3F07"/>
    <w:rsid w:val="006F44FF"/>
    <w:rsid w:val="006F69E5"/>
    <w:rsid w:val="006F7929"/>
    <w:rsid w:val="007117ED"/>
    <w:rsid w:val="00717310"/>
    <w:rsid w:val="00723A11"/>
    <w:rsid w:val="00726EF2"/>
    <w:rsid w:val="0073089A"/>
    <w:rsid w:val="00744530"/>
    <w:rsid w:val="007505D0"/>
    <w:rsid w:val="00762A21"/>
    <w:rsid w:val="00762E41"/>
    <w:rsid w:val="0076392F"/>
    <w:rsid w:val="0077393C"/>
    <w:rsid w:val="00774813"/>
    <w:rsid w:val="0078138D"/>
    <w:rsid w:val="007903B1"/>
    <w:rsid w:val="0079069F"/>
    <w:rsid w:val="0079447B"/>
    <w:rsid w:val="00795FD4"/>
    <w:rsid w:val="007A5562"/>
    <w:rsid w:val="007A72EB"/>
    <w:rsid w:val="007B5028"/>
    <w:rsid w:val="007B56CF"/>
    <w:rsid w:val="007B68C2"/>
    <w:rsid w:val="007D1FEC"/>
    <w:rsid w:val="007D26DC"/>
    <w:rsid w:val="007D2C2F"/>
    <w:rsid w:val="007D5985"/>
    <w:rsid w:val="007D75AF"/>
    <w:rsid w:val="007E20FD"/>
    <w:rsid w:val="007E5B13"/>
    <w:rsid w:val="007E76A2"/>
    <w:rsid w:val="007F2265"/>
    <w:rsid w:val="00807995"/>
    <w:rsid w:val="00810221"/>
    <w:rsid w:val="00810457"/>
    <w:rsid w:val="00812C1D"/>
    <w:rsid w:val="008142A7"/>
    <w:rsid w:val="00815A57"/>
    <w:rsid w:val="00815AAF"/>
    <w:rsid w:val="00816202"/>
    <w:rsid w:val="008266EE"/>
    <w:rsid w:val="00826FDC"/>
    <w:rsid w:val="00832B4A"/>
    <w:rsid w:val="008330CC"/>
    <w:rsid w:val="00835899"/>
    <w:rsid w:val="008459DC"/>
    <w:rsid w:val="008533A2"/>
    <w:rsid w:val="0086024E"/>
    <w:rsid w:val="00860B3E"/>
    <w:rsid w:val="00867B6C"/>
    <w:rsid w:val="0087277A"/>
    <w:rsid w:val="00873657"/>
    <w:rsid w:val="00875C35"/>
    <w:rsid w:val="00877FA8"/>
    <w:rsid w:val="00886A94"/>
    <w:rsid w:val="0089332C"/>
    <w:rsid w:val="00894C9D"/>
    <w:rsid w:val="008A2D11"/>
    <w:rsid w:val="008A308F"/>
    <w:rsid w:val="008A5095"/>
    <w:rsid w:val="008A593B"/>
    <w:rsid w:val="008B219B"/>
    <w:rsid w:val="008B3021"/>
    <w:rsid w:val="008B4EDD"/>
    <w:rsid w:val="008D2D94"/>
    <w:rsid w:val="008E0A73"/>
    <w:rsid w:val="008E4CD0"/>
    <w:rsid w:val="0090266E"/>
    <w:rsid w:val="00910D6A"/>
    <w:rsid w:val="00913147"/>
    <w:rsid w:val="00917703"/>
    <w:rsid w:val="0092592D"/>
    <w:rsid w:val="00931573"/>
    <w:rsid w:val="00936F16"/>
    <w:rsid w:val="00937B2B"/>
    <w:rsid w:val="00941A30"/>
    <w:rsid w:val="00947539"/>
    <w:rsid w:val="00954A0C"/>
    <w:rsid w:val="0095556E"/>
    <w:rsid w:val="00957545"/>
    <w:rsid w:val="00960B98"/>
    <w:rsid w:val="0096313F"/>
    <w:rsid w:val="00966ABA"/>
    <w:rsid w:val="009676C9"/>
    <w:rsid w:val="00967AEA"/>
    <w:rsid w:val="00972DD9"/>
    <w:rsid w:val="00975520"/>
    <w:rsid w:val="00981FB8"/>
    <w:rsid w:val="009832F1"/>
    <w:rsid w:val="009972DF"/>
    <w:rsid w:val="009A73C1"/>
    <w:rsid w:val="009A777E"/>
    <w:rsid w:val="009A78C4"/>
    <w:rsid w:val="009B33EA"/>
    <w:rsid w:val="009B7419"/>
    <w:rsid w:val="009C2EED"/>
    <w:rsid w:val="009E391E"/>
    <w:rsid w:val="009E4EC4"/>
    <w:rsid w:val="009F21C9"/>
    <w:rsid w:val="009F7A67"/>
    <w:rsid w:val="00A20DD3"/>
    <w:rsid w:val="00A23299"/>
    <w:rsid w:val="00A2711F"/>
    <w:rsid w:val="00A44B88"/>
    <w:rsid w:val="00A53F9C"/>
    <w:rsid w:val="00A56436"/>
    <w:rsid w:val="00A600FA"/>
    <w:rsid w:val="00A63764"/>
    <w:rsid w:val="00A7771C"/>
    <w:rsid w:val="00A80C2F"/>
    <w:rsid w:val="00A8450E"/>
    <w:rsid w:val="00A85EEE"/>
    <w:rsid w:val="00A90E93"/>
    <w:rsid w:val="00A92E42"/>
    <w:rsid w:val="00A9477E"/>
    <w:rsid w:val="00A979A2"/>
    <w:rsid w:val="00AA618D"/>
    <w:rsid w:val="00AA6E5F"/>
    <w:rsid w:val="00AB1FAF"/>
    <w:rsid w:val="00AB33D4"/>
    <w:rsid w:val="00AB3779"/>
    <w:rsid w:val="00AB6DED"/>
    <w:rsid w:val="00AB7D32"/>
    <w:rsid w:val="00AC2B2D"/>
    <w:rsid w:val="00AC5820"/>
    <w:rsid w:val="00AD09B3"/>
    <w:rsid w:val="00AD4925"/>
    <w:rsid w:val="00AD606C"/>
    <w:rsid w:val="00AE2693"/>
    <w:rsid w:val="00AE3E57"/>
    <w:rsid w:val="00AE6BD7"/>
    <w:rsid w:val="00AF04CD"/>
    <w:rsid w:val="00AF112C"/>
    <w:rsid w:val="00AF1CC1"/>
    <w:rsid w:val="00AF2B44"/>
    <w:rsid w:val="00AF4E7F"/>
    <w:rsid w:val="00AF6731"/>
    <w:rsid w:val="00B01144"/>
    <w:rsid w:val="00B0194E"/>
    <w:rsid w:val="00B02277"/>
    <w:rsid w:val="00B02AD2"/>
    <w:rsid w:val="00B06211"/>
    <w:rsid w:val="00B22E86"/>
    <w:rsid w:val="00B23196"/>
    <w:rsid w:val="00B37CC5"/>
    <w:rsid w:val="00B40E68"/>
    <w:rsid w:val="00B51C5D"/>
    <w:rsid w:val="00B525C2"/>
    <w:rsid w:val="00B52648"/>
    <w:rsid w:val="00B57016"/>
    <w:rsid w:val="00B6508B"/>
    <w:rsid w:val="00B70320"/>
    <w:rsid w:val="00B70B52"/>
    <w:rsid w:val="00B71D00"/>
    <w:rsid w:val="00B762A3"/>
    <w:rsid w:val="00B91114"/>
    <w:rsid w:val="00BA1DAE"/>
    <w:rsid w:val="00BA2F3B"/>
    <w:rsid w:val="00BA7B24"/>
    <w:rsid w:val="00BB1465"/>
    <w:rsid w:val="00BB3989"/>
    <w:rsid w:val="00BC21E9"/>
    <w:rsid w:val="00BC4F25"/>
    <w:rsid w:val="00BC6211"/>
    <w:rsid w:val="00BC63E1"/>
    <w:rsid w:val="00BD2DB1"/>
    <w:rsid w:val="00BD3CB4"/>
    <w:rsid w:val="00BD4183"/>
    <w:rsid w:val="00BE20DB"/>
    <w:rsid w:val="00BE2CFF"/>
    <w:rsid w:val="00BE4995"/>
    <w:rsid w:val="00BF296B"/>
    <w:rsid w:val="00C0318C"/>
    <w:rsid w:val="00C140C2"/>
    <w:rsid w:val="00C17AE1"/>
    <w:rsid w:val="00C2437A"/>
    <w:rsid w:val="00C34A60"/>
    <w:rsid w:val="00C34F4D"/>
    <w:rsid w:val="00C41D7A"/>
    <w:rsid w:val="00C43D51"/>
    <w:rsid w:val="00C46E8A"/>
    <w:rsid w:val="00C47FCD"/>
    <w:rsid w:val="00C545DC"/>
    <w:rsid w:val="00C57FBE"/>
    <w:rsid w:val="00C74C6D"/>
    <w:rsid w:val="00C777B3"/>
    <w:rsid w:val="00C82173"/>
    <w:rsid w:val="00C837F2"/>
    <w:rsid w:val="00C85938"/>
    <w:rsid w:val="00C86F82"/>
    <w:rsid w:val="00C90D04"/>
    <w:rsid w:val="00C973B7"/>
    <w:rsid w:val="00CA61E4"/>
    <w:rsid w:val="00CB202B"/>
    <w:rsid w:val="00CB3AE2"/>
    <w:rsid w:val="00CB5B48"/>
    <w:rsid w:val="00CB7CEE"/>
    <w:rsid w:val="00CC3C53"/>
    <w:rsid w:val="00CC521C"/>
    <w:rsid w:val="00CD384A"/>
    <w:rsid w:val="00CE393A"/>
    <w:rsid w:val="00CE5298"/>
    <w:rsid w:val="00CF5A26"/>
    <w:rsid w:val="00D0288E"/>
    <w:rsid w:val="00D05E52"/>
    <w:rsid w:val="00D2026C"/>
    <w:rsid w:val="00D249CA"/>
    <w:rsid w:val="00D24F1A"/>
    <w:rsid w:val="00D319ED"/>
    <w:rsid w:val="00D4548E"/>
    <w:rsid w:val="00D51B7A"/>
    <w:rsid w:val="00D5471F"/>
    <w:rsid w:val="00D63564"/>
    <w:rsid w:val="00D66353"/>
    <w:rsid w:val="00D72E45"/>
    <w:rsid w:val="00D760F0"/>
    <w:rsid w:val="00D770F0"/>
    <w:rsid w:val="00D80C90"/>
    <w:rsid w:val="00D93BD0"/>
    <w:rsid w:val="00D9448E"/>
    <w:rsid w:val="00D94AA1"/>
    <w:rsid w:val="00DA78C9"/>
    <w:rsid w:val="00DB04F9"/>
    <w:rsid w:val="00DB064A"/>
    <w:rsid w:val="00DB5CEA"/>
    <w:rsid w:val="00DB76EC"/>
    <w:rsid w:val="00DC0480"/>
    <w:rsid w:val="00DC0F36"/>
    <w:rsid w:val="00DD1627"/>
    <w:rsid w:val="00DD35A4"/>
    <w:rsid w:val="00DD6496"/>
    <w:rsid w:val="00DE3AF3"/>
    <w:rsid w:val="00DF4206"/>
    <w:rsid w:val="00DF655E"/>
    <w:rsid w:val="00E020B6"/>
    <w:rsid w:val="00E05334"/>
    <w:rsid w:val="00E11E54"/>
    <w:rsid w:val="00E158E5"/>
    <w:rsid w:val="00E15B87"/>
    <w:rsid w:val="00E15D32"/>
    <w:rsid w:val="00E20794"/>
    <w:rsid w:val="00E23F14"/>
    <w:rsid w:val="00E25F01"/>
    <w:rsid w:val="00E27E63"/>
    <w:rsid w:val="00E30105"/>
    <w:rsid w:val="00E40295"/>
    <w:rsid w:val="00E40A57"/>
    <w:rsid w:val="00E43F8B"/>
    <w:rsid w:val="00E52752"/>
    <w:rsid w:val="00E561E7"/>
    <w:rsid w:val="00E60467"/>
    <w:rsid w:val="00E670FD"/>
    <w:rsid w:val="00E73161"/>
    <w:rsid w:val="00E73B61"/>
    <w:rsid w:val="00E768B6"/>
    <w:rsid w:val="00E817B2"/>
    <w:rsid w:val="00E93F07"/>
    <w:rsid w:val="00EB3C17"/>
    <w:rsid w:val="00EC594D"/>
    <w:rsid w:val="00EC5A0D"/>
    <w:rsid w:val="00EC7585"/>
    <w:rsid w:val="00ED4C1A"/>
    <w:rsid w:val="00EE6512"/>
    <w:rsid w:val="00EE71F3"/>
    <w:rsid w:val="00EE732D"/>
    <w:rsid w:val="00EF146D"/>
    <w:rsid w:val="00F04053"/>
    <w:rsid w:val="00F05E53"/>
    <w:rsid w:val="00F11E01"/>
    <w:rsid w:val="00F12F2B"/>
    <w:rsid w:val="00F141C9"/>
    <w:rsid w:val="00F15362"/>
    <w:rsid w:val="00F2005D"/>
    <w:rsid w:val="00F50CD3"/>
    <w:rsid w:val="00F53B5C"/>
    <w:rsid w:val="00F53D3C"/>
    <w:rsid w:val="00F54498"/>
    <w:rsid w:val="00F65D04"/>
    <w:rsid w:val="00F85544"/>
    <w:rsid w:val="00F8615F"/>
    <w:rsid w:val="00F875BD"/>
    <w:rsid w:val="00F8773E"/>
    <w:rsid w:val="00F922B6"/>
    <w:rsid w:val="00F92EDE"/>
    <w:rsid w:val="00FA6C39"/>
    <w:rsid w:val="00FB1226"/>
    <w:rsid w:val="00FB3938"/>
    <w:rsid w:val="00FC3D55"/>
    <w:rsid w:val="00FD6FF2"/>
    <w:rsid w:val="00FE0459"/>
    <w:rsid w:val="00FE16C1"/>
    <w:rsid w:val="00FE631C"/>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D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List Paragraph11,List Paragraph1,Recommendation,Bullet point,L,List Paragraph111,F5 List Paragraph,Dot pt,CV text,Medium Grid 1 - Accent 21,Numbered Paragraph,List Paragraph2,NFP GP Bulleted List,FooterText,numbered,列出段,列出,列"/>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character" w:styleId="CommentReference">
    <w:name w:val="annotation reference"/>
    <w:basedOn w:val="DefaultParagraphFont"/>
    <w:uiPriority w:val="99"/>
    <w:semiHidden/>
    <w:unhideWhenUsed/>
    <w:rsid w:val="00E23F14"/>
    <w:rPr>
      <w:sz w:val="16"/>
      <w:szCs w:val="16"/>
    </w:rPr>
  </w:style>
  <w:style w:type="paragraph" w:styleId="CommentText">
    <w:name w:val="annotation text"/>
    <w:basedOn w:val="Normal"/>
    <w:link w:val="CommentTextChar"/>
    <w:uiPriority w:val="99"/>
    <w:semiHidden/>
    <w:unhideWhenUsed/>
    <w:rsid w:val="00E23F14"/>
    <w:pPr>
      <w:spacing w:line="240" w:lineRule="auto"/>
    </w:pPr>
    <w:rPr>
      <w:sz w:val="20"/>
      <w:szCs w:val="20"/>
    </w:rPr>
  </w:style>
  <w:style w:type="character" w:customStyle="1" w:styleId="CommentTextChar">
    <w:name w:val="Comment Text Char"/>
    <w:basedOn w:val="DefaultParagraphFont"/>
    <w:link w:val="CommentText"/>
    <w:uiPriority w:val="99"/>
    <w:semiHidden/>
    <w:rsid w:val="00E23F14"/>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23F14"/>
    <w:rPr>
      <w:b/>
      <w:bCs/>
    </w:rPr>
  </w:style>
  <w:style w:type="character" w:customStyle="1" w:styleId="CommentSubjectChar">
    <w:name w:val="Comment Subject Char"/>
    <w:basedOn w:val="CommentTextChar"/>
    <w:link w:val="CommentSubject"/>
    <w:uiPriority w:val="99"/>
    <w:semiHidden/>
    <w:rsid w:val="00E23F14"/>
    <w:rPr>
      <w:rFonts w:cs="Times New Roman"/>
      <w:b/>
      <w:bCs/>
      <w:sz w:val="20"/>
      <w:szCs w:val="20"/>
      <w:lang w:eastAsia="en-AU"/>
    </w:rPr>
  </w:style>
  <w:style w:type="paragraph" w:styleId="NormalWeb">
    <w:name w:val="Normal (Web)"/>
    <w:basedOn w:val="Normal"/>
    <w:uiPriority w:val="99"/>
    <w:semiHidden/>
    <w:unhideWhenUsed/>
    <w:rsid w:val="008E0A73"/>
    <w:pPr>
      <w:spacing w:before="168" w:after="168" w:line="240" w:lineRule="auto"/>
    </w:pPr>
    <w:rPr>
      <w:rFonts w:ascii="Times New Roman" w:eastAsia="Times New Roman" w:hAnsi="Times New Roman"/>
      <w:sz w:val="24"/>
      <w:szCs w:val="24"/>
    </w:rPr>
  </w:style>
  <w:style w:type="paragraph" w:customStyle="1" w:styleId="Default">
    <w:name w:val="Default"/>
    <w:rsid w:val="00127522"/>
    <w:pPr>
      <w:autoSpaceDE w:val="0"/>
      <w:autoSpaceDN w:val="0"/>
      <w:adjustRightInd w:val="0"/>
      <w:spacing w:after="0" w:line="240" w:lineRule="auto"/>
    </w:pPr>
    <w:rPr>
      <w:rFonts w:ascii="Calibri" w:hAnsi="Calibri" w:cs="Calibri"/>
      <w:color w:val="000000"/>
      <w:sz w:val="24"/>
      <w:szCs w:val="24"/>
    </w:rPr>
  </w:style>
  <w:style w:type="character" w:customStyle="1" w:styleId="Calibri12">
    <w:name w:val="Calibri 12"/>
    <w:basedOn w:val="DefaultParagraphFont"/>
    <w:uiPriority w:val="1"/>
    <w:qFormat/>
    <w:rsid w:val="00873657"/>
    <w:rPr>
      <w:rFonts w:ascii="Calibri" w:hAnsi="Calibri"/>
      <w:sz w:val="24"/>
    </w:rPr>
  </w:style>
  <w:style w:type="character" w:styleId="FollowedHyperlink">
    <w:name w:val="FollowedHyperlink"/>
    <w:basedOn w:val="DefaultParagraphFont"/>
    <w:uiPriority w:val="99"/>
    <w:semiHidden/>
    <w:unhideWhenUsed/>
    <w:rsid w:val="002D05DF"/>
    <w:rPr>
      <w:color w:val="7F7F7F" w:themeColor="followedHyperlink"/>
      <w:u w:val="single"/>
    </w:rPr>
  </w:style>
  <w:style w:type="character" w:styleId="UnresolvedMention">
    <w:name w:val="Unresolved Mention"/>
    <w:basedOn w:val="DefaultParagraphFont"/>
    <w:uiPriority w:val="99"/>
    <w:semiHidden/>
    <w:unhideWhenUsed/>
    <w:rsid w:val="003773AA"/>
    <w:rPr>
      <w:color w:val="605E5C"/>
      <w:shd w:val="clear" w:color="auto" w:fill="E1DFDD"/>
    </w:rPr>
  </w:style>
  <w:style w:type="paragraph" w:customStyle="1" w:styleId="asubpara">
    <w:name w:val="asubpara"/>
    <w:basedOn w:val="Normal"/>
    <w:rsid w:val="00BD3CB4"/>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E73161"/>
    <w:pPr>
      <w:spacing w:after="0" w:line="240" w:lineRule="auto"/>
    </w:pPr>
    <w:rPr>
      <w:rFonts w:ascii="Calibri" w:hAnsi="Calibri" w:cs="Calibri"/>
      <w:sz w:val="22"/>
      <w:szCs w:val="22"/>
    </w:rPr>
  </w:style>
  <w:style w:type="character" w:customStyle="1" w:styleId="veryhardreadability">
    <w:name w:val="veryhardreadability"/>
    <w:basedOn w:val="DefaultParagraphFont"/>
    <w:rsid w:val="007505D0"/>
  </w:style>
  <w:style w:type="character" w:customStyle="1" w:styleId="hardreadability">
    <w:name w:val="hardreadability"/>
    <w:basedOn w:val="DefaultParagraphFont"/>
    <w:rsid w:val="007505D0"/>
  </w:style>
  <w:style w:type="character" w:customStyle="1" w:styleId="passivevoice">
    <w:name w:val="passivevoice"/>
    <w:basedOn w:val="DefaultParagraphFont"/>
    <w:rsid w:val="00F50CD3"/>
  </w:style>
  <w:style w:type="character" w:customStyle="1" w:styleId="adverb">
    <w:name w:val="adverb"/>
    <w:basedOn w:val="DefaultParagraphFont"/>
    <w:rsid w:val="00F50CD3"/>
  </w:style>
  <w:style w:type="paragraph" w:customStyle="1" w:styleId="DHHSbullet1">
    <w:name w:val="DHHS bullet 1"/>
    <w:basedOn w:val="Normal"/>
    <w:rsid w:val="00BC4F25"/>
    <w:pPr>
      <w:numPr>
        <w:numId w:val="45"/>
      </w:numPr>
      <w:spacing w:after="40" w:line="270" w:lineRule="atLeast"/>
    </w:pPr>
    <w:rPr>
      <w:rFonts w:ascii="Arial" w:hAnsi="Arial" w:cs="Arial"/>
      <w:sz w:val="20"/>
      <w:szCs w:val="20"/>
      <w:lang w:eastAsia="en-US"/>
    </w:rPr>
  </w:style>
  <w:style w:type="paragraph" w:customStyle="1" w:styleId="DHHSbullet2">
    <w:name w:val="DHHS bullet 2"/>
    <w:basedOn w:val="Normal"/>
    <w:uiPriority w:val="2"/>
    <w:rsid w:val="00BC4F25"/>
    <w:pPr>
      <w:numPr>
        <w:ilvl w:val="1"/>
        <w:numId w:val="45"/>
      </w:numPr>
      <w:spacing w:after="40" w:line="270" w:lineRule="atLeast"/>
    </w:pPr>
    <w:rPr>
      <w:rFonts w:ascii="Arial" w:hAnsi="Arial" w:cs="Arial"/>
      <w:sz w:val="20"/>
      <w:szCs w:val="20"/>
      <w:lang w:eastAsia="en-US"/>
    </w:rPr>
  </w:style>
  <w:style w:type="numbering" w:customStyle="1" w:styleId="ZZBullets">
    <w:name w:val="ZZ Bullets"/>
    <w:rsid w:val="00BC4F25"/>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701">
      <w:bodyDiv w:val="1"/>
      <w:marLeft w:val="0"/>
      <w:marRight w:val="0"/>
      <w:marTop w:val="0"/>
      <w:marBottom w:val="0"/>
      <w:divBdr>
        <w:top w:val="none" w:sz="0" w:space="0" w:color="auto"/>
        <w:left w:val="none" w:sz="0" w:space="0" w:color="auto"/>
        <w:bottom w:val="none" w:sz="0" w:space="0" w:color="auto"/>
        <w:right w:val="none" w:sz="0" w:space="0" w:color="auto"/>
      </w:divBdr>
    </w:div>
    <w:div w:id="185213463">
      <w:bodyDiv w:val="1"/>
      <w:marLeft w:val="0"/>
      <w:marRight w:val="0"/>
      <w:marTop w:val="0"/>
      <w:marBottom w:val="0"/>
      <w:divBdr>
        <w:top w:val="none" w:sz="0" w:space="0" w:color="auto"/>
        <w:left w:val="none" w:sz="0" w:space="0" w:color="auto"/>
        <w:bottom w:val="none" w:sz="0" w:space="0" w:color="auto"/>
        <w:right w:val="none" w:sz="0" w:space="0" w:color="auto"/>
      </w:divBdr>
      <w:divsChild>
        <w:div w:id="930894997">
          <w:marLeft w:val="0"/>
          <w:marRight w:val="0"/>
          <w:marTop w:val="0"/>
          <w:marBottom w:val="0"/>
          <w:divBdr>
            <w:top w:val="none" w:sz="0" w:space="0" w:color="auto"/>
            <w:left w:val="none" w:sz="0" w:space="0" w:color="auto"/>
            <w:bottom w:val="none" w:sz="0" w:space="0" w:color="auto"/>
            <w:right w:val="none" w:sz="0" w:space="0" w:color="auto"/>
          </w:divBdr>
          <w:divsChild>
            <w:div w:id="1185825901">
              <w:marLeft w:val="0"/>
              <w:marRight w:val="0"/>
              <w:marTop w:val="0"/>
              <w:marBottom w:val="0"/>
              <w:divBdr>
                <w:top w:val="none" w:sz="0" w:space="0" w:color="auto"/>
                <w:left w:val="none" w:sz="0" w:space="0" w:color="auto"/>
                <w:bottom w:val="none" w:sz="0" w:space="0" w:color="auto"/>
                <w:right w:val="none" w:sz="0" w:space="0" w:color="auto"/>
              </w:divBdr>
              <w:divsChild>
                <w:div w:id="934753883">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267079997">
      <w:bodyDiv w:val="1"/>
      <w:marLeft w:val="0"/>
      <w:marRight w:val="0"/>
      <w:marTop w:val="0"/>
      <w:marBottom w:val="0"/>
      <w:divBdr>
        <w:top w:val="none" w:sz="0" w:space="0" w:color="auto"/>
        <w:left w:val="none" w:sz="0" w:space="0" w:color="auto"/>
        <w:bottom w:val="none" w:sz="0" w:space="0" w:color="auto"/>
        <w:right w:val="none" w:sz="0" w:space="0" w:color="auto"/>
      </w:divBdr>
    </w:div>
    <w:div w:id="323171051">
      <w:bodyDiv w:val="1"/>
      <w:marLeft w:val="0"/>
      <w:marRight w:val="0"/>
      <w:marTop w:val="0"/>
      <w:marBottom w:val="0"/>
      <w:divBdr>
        <w:top w:val="none" w:sz="0" w:space="0" w:color="auto"/>
        <w:left w:val="none" w:sz="0" w:space="0" w:color="auto"/>
        <w:bottom w:val="none" w:sz="0" w:space="0" w:color="auto"/>
        <w:right w:val="none" w:sz="0" w:space="0" w:color="auto"/>
      </w:divBdr>
    </w:div>
    <w:div w:id="516118240">
      <w:bodyDiv w:val="1"/>
      <w:marLeft w:val="0"/>
      <w:marRight w:val="0"/>
      <w:marTop w:val="0"/>
      <w:marBottom w:val="0"/>
      <w:divBdr>
        <w:top w:val="none" w:sz="0" w:space="0" w:color="auto"/>
        <w:left w:val="none" w:sz="0" w:space="0" w:color="auto"/>
        <w:bottom w:val="none" w:sz="0" w:space="0" w:color="auto"/>
        <w:right w:val="none" w:sz="0" w:space="0" w:color="auto"/>
      </w:divBdr>
      <w:divsChild>
        <w:div w:id="605771951">
          <w:marLeft w:val="0"/>
          <w:marRight w:val="0"/>
          <w:marTop w:val="0"/>
          <w:marBottom w:val="0"/>
          <w:divBdr>
            <w:top w:val="none" w:sz="0" w:space="0" w:color="auto"/>
            <w:left w:val="none" w:sz="0" w:space="0" w:color="auto"/>
            <w:bottom w:val="none" w:sz="0" w:space="0" w:color="auto"/>
            <w:right w:val="none" w:sz="0" w:space="0" w:color="auto"/>
          </w:divBdr>
        </w:div>
        <w:div w:id="1434353405">
          <w:marLeft w:val="0"/>
          <w:marRight w:val="0"/>
          <w:marTop w:val="0"/>
          <w:marBottom w:val="0"/>
          <w:divBdr>
            <w:top w:val="none" w:sz="0" w:space="0" w:color="auto"/>
            <w:left w:val="none" w:sz="0" w:space="0" w:color="auto"/>
            <w:bottom w:val="none" w:sz="0" w:space="0" w:color="auto"/>
            <w:right w:val="none" w:sz="0" w:space="0" w:color="auto"/>
          </w:divBdr>
        </w:div>
        <w:div w:id="1811903944">
          <w:marLeft w:val="0"/>
          <w:marRight w:val="0"/>
          <w:marTop w:val="0"/>
          <w:marBottom w:val="0"/>
          <w:divBdr>
            <w:top w:val="none" w:sz="0" w:space="0" w:color="auto"/>
            <w:left w:val="none" w:sz="0" w:space="0" w:color="auto"/>
            <w:bottom w:val="none" w:sz="0" w:space="0" w:color="auto"/>
            <w:right w:val="none" w:sz="0" w:space="0" w:color="auto"/>
          </w:divBdr>
        </w:div>
      </w:divsChild>
    </w:div>
    <w:div w:id="977761151">
      <w:bodyDiv w:val="1"/>
      <w:marLeft w:val="0"/>
      <w:marRight w:val="0"/>
      <w:marTop w:val="0"/>
      <w:marBottom w:val="0"/>
      <w:divBdr>
        <w:top w:val="none" w:sz="0" w:space="0" w:color="auto"/>
        <w:left w:val="none" w:sz="0" w:space="0" w:color="auto"/>
        <w:bottom w:val="none" w:sz="0" w:space="0" w:color="auto"/>
        <w:right w:val="none" w:sz="0" w:space="0" w:color="auto"/>
      </w:divBdr>
    </w:div>
    <w:div w:id="1029112840">
      <w:bodyDiv w:val="1"/>
      <w:marLeft w:val="0"/>
      <w:marRight w:val="0"/>
      <w:marTop w:val="0"/>
      <w:marBottom w:val="0"/>
      <w:divBdr>
        <w:top w:val="none" w:sz="0" w:space="0" w:color="auto"/>
        <w:left w:val="none" w:sz="0" w:space="0" w:color="auto"/>
        <w:bottom w:val="none" w:sz="0" w:space="0" w:color="auto"/>
        <w:right w:val="none" w:sz="0" w:space="0" w:color="auto"/>
      </w:divBdr>
      <w:divsChild>
        <w:div w:id="1926376552">
          <w:marLeft w:val="0"/>
          <w:marRight w:val="0"/>
          <w:marTop w:val="0"/>
          <w:marBottom w:val="0"/>
          <w:divBdr>
            <w:top w:val="none" w:sz="0" w:space="0" w:color="auto"/>
            <w:left w:val="none" w:sz="0" w:space="0" w:color="auto"/>
            <w:bottom w:val="none" w:sz="0" w:space="0" w:color="auto"/>
            <w:right w:val="none" w:sz="0" w:space="0" w:color="auto"/>
          </w:divBdr>
        </w:div>
        <w:div w:id="848983106">
          <w:marLeft w:val="0"/>
          <w:marRight w:val="0"/>
          <w:marTop w:val="0"/>
          <w:marBottom w:val="0"/>
          <w:divBdr>
            <w:top w:val="none" w:sz="0" w:space="0" w:color="auto"/>
            <w:left w:val="none" w:sz="0" w:space="0" w:color="auto"/>
            <w:bottom w:val="none" w:sz="0" w:space="0" w:color="auto"/>
            <w:right w:val="none" w:sz="0" w:space="0" w:color="auto"/>
          </w:divBdr>
        </w:div>
        <w:div w:id="646394334">
          <w:marLeft w:val="0"/>
          <w:marRight w:val="0"/>
          <w:marTop w:val="0"/>
          <w:marBottom w:val="0"/>
          <w:divBdr>
            <w:top w:val="none" w:sz="0" w:space="0" w:color="auto"/>
            <w:left w:val="none" w:sz="0" w:space="0" w:color="auto"/>
            <w:bottom w:val="none" w:sz="0" w:space="0" w:color="auto"/>
            <w:right w:val="none" w:sz="0" w:space="0" w:color="auto"/>
          </w:divBdr>
        </w:div>
        <w:div w:id="911887251">
          <w:marLeft w:val="0"/>
          <w:marRight w:val="0"/>
          <w:marTop w:val="0"/>
          <w:marBottom w:val="0"/>
          <w:divBdr>
            <w:top w:val="none" w:sz="0" w:space="0" w:color="auto"/>
            <w:left w:val="none" w:sz="0" w:space="0" w:color="auto"/>
            <w:bottom w:val="none" w:sz="0" w:space="0" w:color="auto"/>
            <w:right w:val="none" w:sz="0" w:space="0" w:color="auto"/>
          </w:divBdr>
        </w:div>
        <w:div w:id="2002585997">
          <w:marLeft w:val="0"/>
          <w:marRight w:val="0"/>
          <w:marTop w:val="0"/>
          <w:marBottom w:val="0"/>
          <w:divBdr>
            <w:top w:val="none" w:sz="0" w:space="0" w:color="auto"/>
            <w:left w:val="none" w:sz="0" w:space="0" w:color="auto"/>
            <w:bottom w:val="none" w:sz="0" w:space="0" w:color="auto"/>
            <w:right w:val="none" w:sz="0" w:space="0" w:color="auto"/>
          </w:divBdr>
        </w:div>
        <w:div w:id="1579091356">
          <w:marLeft w:val="0"/>
          <w:marRight w:val="0"/>
          <w:marTop w:val="0"/>
          <w:marBottom w:val="0"/>
          <w:divBdr>
            <w:top w:val="none" w:sz="0" w:space="0" w:color="auto"/>
            <w:left w:val="none" w:sz="0" w:space="0" w:color="auto"/>
            <w:bottom w:val="none" w:sz="0" w:space="0" w:color="auto"/>
            <w:right w:val="none" w:sz="0" w:space="0" w:color="auto"/>
          </w:divBdr>
        </w:div>
        <w:div w:id="1085497863">
          <w:marLeft w:val="0"/>
          <w:marRight w:val="0"/>
          <w:marTop w:val="0"/>
          <w:marBottom w:val="0"/>
          <w:divBdr>
            <w:top w:val="none" w:sz="0" w:space="0" w:color="auto"/>
            <w:left w:val="none" w:sz="0" w:space="0" w:color="auto"/>
            <w:bottom w:val="none" w:sz="0" w:space="0" w:color="auto"/>
            <w:right w:val="none" w:sz="0" w:space="0" w:color="auto"/>
          </w:divBdr>
        </w:div>
      </w:divsChild>
    </w:div>
    <w:div w:id="1042440315">
      <w:bodyDiv w:val="1"/>
      <w:marLeft w:val="0"/>
      <w:marRight w:val="0"/>
      <w:marTop w:val="0"/>
      <w:marBottom w:val="0"/>
      <w:divBdr>
        <w:top w:val="none" w:sz="0" w:space="0" w:color="auto"/>
        <w:left w:val="none" w:sz="0" w:space="0" w:color="auto"/>
        <w:bottom w:val="none" w:sz="0" w:space="0" w:color="auto"/>
        <w:right w:val="none" w:sz="0" w:space="0" w:color="auto"/>
      </w:divBdr>
      <w:divsChild>
        <w:div w:id="208415431">
          <w:marLeft w:val="0"/>
          <w:marRight w:val="0"/>
          <w:marTop w:val="0"/>
          <w:marBottom w:val="0"/>
          <w:divBdr>
            <w:top w:val="none" w:sz="0" w:space="0" w:color="auto"/>
            <w:left w:val="none" w:sz="0" w:space="0" w:color="auto"/>
            <w:bottom w:val="none" w:sz="0" w:space="0" w:color="auto"/>
            <w:right w:val="none" w:sz="0" w:space="0" w:color="auto"/>
          </w:divBdr>
        </w:div>
        <w:div w:id="544683808">
          <w:marLeft w:val="0"/>
          <w:marRight w:val="0"/>
          <w:marTop w:val="0"/>
          <w:marBottom w:val="0"/>
          <w:divBdr>
            <w:top w:val="none" w:sz="0" w:space="0" w:color="auto"/>
            <w:left w:val="none" w:sz="0" w:space="0" w:color="auto"/>
            <w:bottom w:val="none" w:sz="0" w:space="0" w:color="auto"/>
            <w:right w:val="none" w:sz="0" w:space="0" w:color="auto"/>
          </w:divBdr>
        </w:div>
        <w:div w:id="1594581779">
          <w:marLeft w:val="0"/>
          <w:marRight w:val="0"/>
          <w:marTop w:val="0"/>
          <w:marBottom w:val="0"/>
          <w:divBdr>
            <w:top w:val="none" w:sz="0" w:space="0" w:color="auto"/>
            <w:left w:val="none" w:sz="0" w:space="0" w:color="auto"/>
            <w:bottom w:val="none" w:sz="0" w:space="0" w:color="auto"/>
            <w:right w:val="none" w:sz="0" w:space="0" w:color="auto"/>
          </w:divBdr>
        </w:div>
      </w:divsChild>
    </w:div>
    <w:div w:id="1148520950">
      <w:bodyDiv w:val="1"/>
      <w:marLeft w:val="0"/>
      <w:marRight w:val="0"/>
      <w:marTop w:val="0"/>
      <w:marBottom w:val="0"/>
      <w:divBdr>
        <w:top w:val="none" w:sz="0" w:space="0" w:color="auto"/>
        <w:left w:val="none" w:sz="0" w:space="0" w:color="auto"/>
        <w:bottom w:val="none" w:sz="0" w:space="0" w:color="auto"/>
        <w:right w:val="none" w:sz="0" w:space="0" w:color="auto"/>
      </w:divBdr>
      <w:divsChild>
        <w:div w:id="1265501943">
          <w:marLeft w:val="0"/>
          <w:marRight w:val="0"/>
          <w:marTop w:val="0"/>
          <w:marBottom w:val="0"/>
          <w:divBdr>
            <w:top w:val="none" w:sz="0" w:space="0" w:color="auto"/>
            <w:left w:val="none" w:sz="0" w:space="0" w:color="auto"/>
            <w:bottom w:val="none" w:sz="0" w:space="0" w:color="auto"/>
            <w:right w:val="none" w:sz="0" w:space="0" w:color="auto"/>
          </w:divBdr>
          <w:divsChild>
            <w:div w:id="637104261">
              <w:marLeft w:val="0"/>
              <w:marRight w:val="0"/>
              <w:marTop w:val="0"/>
              <w:marBottom w:val="0"/>
              <w:divBdr>
                <w:top w:val="none" w:sz="0" w:space="0" w:color="auto"/>
                <w:left w:val="none" w:sz="0" w:space="0" w:color="auto"/>
                <w:bottom w:val="none" w:sz="0" w:space="0" w:color="auto"/>
                <w:right w:val="none" w:sz="0" w:space="0" w:color="auto"/>
              </w:divBdr>
              <w:divsChild>
                <w:div w:id="244269535">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48688882">
      <w:bodyDiv w:val="1"/>
      <w:marLeft w:val="0"/>
      <w:marRight w:val="0"/>
      <w:marTop w:val="0"/>
      <w:marBottom w:val="0"/>
      <w:divBdr>
        <w:top w:val="none" w:sz="0" w:space="0" w:color="auto"/>
        <w:left w:val="none" w:sz="0" w:space="0" w:color="auto"/>
        <w:bottom w:val="none" w:sz="0" w:space="0" w:color="auto"/>
        <w:right w:val="none" w:sz="0" w:space="0" w:color="auto"/>
      </w:divBdr>
    </w:div>
    <w:div w:id="1265847036">
      <w:bodyDiv w:val="1"/>
      <w:marLeft w:val="0"/>
      <w:marRight w:val="0"/>
      <w:marTop w:val="0"/>
      <w:marBottom w:val="0"/>
      <w:divBdr>
        <w:top w:val="none" w:sz="0" w:space="0" w:color="auto"/>
        <w:left w:val="none" w:sz="0" w:space="0" w:color="auto"/>
        <w:bottom w:val="none" w:sz="0" w:space="0" w:color="auto"/>
        <w:right w:val="none" w:sz="0" w:space="0" w:color="auto"/>
      </w:divBdr>
    </w:div>
    <w:div w:id="1563757539">
      <w:bodyDiv w:val="1"/>
      <w:marLeft w:val="0"/>
      <w:marRight w:val="0"/>
      <w:marTop w:val="0"/>
      <w:marBottom w:val="0"/>
      <w:divBdr>
        <w:top w:val="none" w:sz="0" w:space="0" w:color="auto"/>
        <w:left w:val="none" w:sz="0" w:space="0" w:color="auto"/>
        <w:bottom w:val="none" w:sz="0" w:space="0" w:color="auto"/>
        <w:right w:val="none" w:sz="0" w:space="0" w:color="auto"/>
      </w:divBdr>
      <w:divsChild>
        <w:div w:id="1946230034">
          <w:marLeft w:val="0"/>
          <w:marRight w:val="0"/>
          <w:marTop w:val="0"/>
          <w:marBottom w:val="0"/>
          <w:divBdr>
            <w:top w:val="none" w:sz="0" w:space="0" w:color="auto"/>
            <w:left w:val="none" w:sz="0" w:space="0" w:color="auto"/>
            <w:bottom w:val="none" w:sz="0" w:space="0" w:color="auto"/>
            <w:right w:val="none" w:sz="0" w:space="0" w:color="auto"/>
          </w:divBdr>
        </w:div>
        <w:div w:id="1211727562">
          <w:marLeft w:val="0"/>
          <w:marRight w:val="0"/>
          <w:marTop w:val="0"/>
          <w:marBottom w:val="0"/>
          <w:divBdr>
            <w:top w:val="none" w:sz="0" w:space="0" w:color="auto"/>
            <w:left w:val="none" w:sz="0" w:space="0" w:color="auto"/>
            <w:bottom w:val="none" w:sz="0" w:space="0" w:color="auto"/>
            <w:right w:val="none" w:sz="0" w:space="0" w:color="auto"/>
          </w:divBdr>
        </w:div>
        <w:div w:id="720519488">
          <w:marLeft w:val="0"/>
          <w:marRight w:val="0"/>
          <w:marTop w:val="0"/>
          <w:marBottom w:val="0"/>
          <w:divBdr>
            <w:top w:val="none" w:sz="0" w:space="0" w:color="auto"/>
            <w:left w:val="none" w:sz="0" w:space="0" w:color="auto"/>
            <w:bottom w:val="none" w:sz="0" w:space="0" w:color="auto"/>
            <w:right w:val="none" w:sz="0" w:space="0" w:color="auto"/>
          </w:divBdr>
        </w:div>
        <w:div w:id="1257058176">
          <w:marLeft w:val="0"/>
          <w:marRight w:val="0"/>
          <w:marTop w:val="0"/>
          <w:marBottom w:val="0"/>
          <w:divBdr>
            <w:top w:val="none" w:sz="0" w:space="0" w:color="auto"/>
            <w:left w:val="none" w:sz="0" w:space="0" w:color="auto"/>
            <w:bottom w:val="none" w:sz="0" w:space="0" w:color="auto"/>
            <w:right w:val="none" w:sz="0" w:space="0" w:color="auto"/>
          </w:divBdr>
        </w:div>
      </w:divsChild>
    </w:div>
    <w:div w:id="2007590729">
      <w:bodyDiv w:val="1"/>
      <w:marLeft w:val="0"/>
      <w:marRight w:val="0"/>
      <w:marTop w:val="0"/>
      <w:marBottom w:val="0"/>
      <w:divBdr>
        <w:top w:val="none" w:sz="0" w:space="0" w:color="auto"/>
        <w:left w:val="none" w:sz="0" w:space="0" w:color="auto"/>
        <w:bottom w:val="none" w:sz="0" w:space="0" w:color="auto"/>
        <w:right w:val="none" w:sz="0" w:space="0" w:color="auto"/>
      </w:divBdr>
      <w:divsChild>
        <w:div w:id="1148014065">
          <w:marLeft w:val="0"/>
          <w:marRight w:val="0"/>
          <w:marTop w:val="0"/>
          <w:marBottom w:val="0"/>
          <w:divBdr>
            <w:top w:val="none" w:sz="0" w:space="0" w:color="auto"/>
            <w:left w:val="none" w:sz="0" w:space="0" w:color="auto"/>
            <w:bottom w:val="none" w:sz="0" w:space="0" w:color="auto"/>
            <w:right w:val="none" w:sz="0" w:space="0" w:color="auto"/>
          </w:divBdr>
        </w:div>
        <w:div w:id="113478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act.gov.au" TargetMode="External"/><Relationship Id="rId18" Type="http://schemas.openxmlformats.org/officeDocument/2006/relationships/hyperlink" Target="https://www.ndiscommission.gov.au/document/309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yoursayconversations.act.gov.au/defining-prohibited-practices" TargetMode="External"/><Relationship Id="rId17" Type="http://schemas.openxmlformats.org/officeDocument/2006/relationships/hyperlink" Target="https://www.communityservices.act.gov.au/quality-complaints-and-regulation/office-of-the-senior-practitioner" TargetMode="External"/><Relationship Id="rId2" Type="http://schemas.openxmlformats.org/officeDocument/2006/relationships/customXml" Target="../customXml/item2.xml"/><Relationship Id="rId16" Type="http://schemas.openxmlformats.org/officeDocument/2006/relationships/hyperlink" Target="https://www.legislation.act.gov.au/a/2018-2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document/309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act.gov.au/a/2018-2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ality@act.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6149D-C2FB-47FF-8177-D6A8154F2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CD90F-7D22-491A-8F8C-D4ED36A8C85D}">
  <ds:schemaRefs>
    <ds:schemaRef ds:uri="http://schemas.microsoft.com/sharepoint/v3/contenttype/forms"/>
  </ds:schemaRefs>
</ds:datastoreItem>
</file>

<file path=customXml/itemProps3.xml><?xml version="1.0" encoding="utf-8"?>
<ds:datastoreItem xmlns:ds="http://schemas.openxmlformats.org/officeDocument/2006/customXml" ds:itemID="{C87386D1-0F1A-47C5-AD79-8AB5D145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764337-DE95-46B3-AB08-F7BBEB19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2022-12-01T23:31:00Z</dcterms:created>
  <dcterms:modified xsi:type="dcterms:W3CDTF">2022-12-02T00:27:00Z</dcterms:modified>
</cp:coreProperties>
</file>