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6"/>
        <w:gridCol w:w="7376"/>
      </w:tblGrid>
      <w:tr w:rsidR="00B075A1" w:rsidRPr="007D7EA6" w14:paraId="7A465743" w14:textId="77777777" w:rsidTr="00BE23F0">
        <w:trPr>
          <w:trHeight w:val="2139"/>
        </w:trPr>
        <w:tc>
          <w:tcPr>
            <w:tcW w:w="2406" w:type="dxa"/>
          </w:tcPr>
          <w:p w14:paraId="404BCB21" w14:textId="4E029580" w:rsidR="00B075A1" w:rsidRPr="007D7EA6" w:rsidRDefault="00E84B58" w:rsidP="0070360C">
            <w:pPr>
              <w:pStyle w:val="TableParagraph"/>
              <w:kinsoku w:val="0"/>
              <w:overflowPunct w:val="0"/>
              <w:spacing w:before="120" w:after="120"/>
              <w:ind w:left="142" w:right="226"/>
              <w:rPr>
                <w:rFonts w:asciiTheme="minorHAnsi" w:hAnsiTheme="minorHAnsi" w:cstheme="minorHAnsi"/>
                <w:sz w:val="22"/>
                <w:szCs w:val="22"/>
              </w:rPr>
            </w:pPr>
            <w:r w:rsidRPr="007D7EA6">
              <w:rPr>
                <w:rFonts w:asciiTheme="minorHAnsi" w:hAnsiTheme="minorHAnsi" w:cstheme="minorHAnsi"/>
                <w:b/>
                <w:sz w:val="22"/>
                <w:szCs w:val="22"/>
              </w:rPr>
              <w:t>Purpose</w:t>
            </w:r>
          </w:p>
        </w:tc>
        <w:tc>
          <w:tcPr>
            <w:tcW w:w="7376" w:type="dxa"/>
          </w:tcPr>
          <w:p w14:paraId="6B99D1E2" w14:textId="1C5997FD" w:rsidR="00920021" w:rsidRPr="007D7EA6" w:rsidRDefault="00B075A1" w:rsidP="00245BD1">
            <w:pPr>
              <w:pStyle w:val="CS-Paragraphnumbering"/>
              <w:numPr>
                <w:ilvl w:val="0"/>
                <w:numId w:val="0"/>
              </w:numPr>
              <w:tabs>
                <w:tab w:val="left" w:pos="7350"/>
              </w:tabs>
              <w:spacing w:after="0" w:line="240" w:lineRule="auto"/>
              <w:ind w:left="170" w:right="211"/>
              <w:rPr>
                <w:rFonts w:cstheme="minorHAnsi"/>
                <w:sz w:val="22"/>
                <w:szCs w:val="22"/>
              </w:rPr>
            </w:pPr>
            <w:r w:rsidRPr="007D7EA6">
              <w:rPr>
                <w:rFonts w:cstheme="minorHAnsi"/>
                <w:color w:val="000000"/>
                <w:sz w:val="22"/>
                <w:szCs w:val="22"/>
              </w:rPr>
              <w:t xml:space="preserve">The purpose of the ACT CSGC is to provide </w:t>
            </w:r>
            <w:r w:rsidR="00D42B2C" w:rsidRPr="007D7EA6">
              <w:rPr>
                <w:rFonts w:cstheme="minorHAnsi"/>
                <w:color w:val="000000"/>
                <w:sz w:val="22"/>
                <w:szCs w:val="22"/>
              </w:rPr>
              <w:t>governance</w:t>
            </w:r>
            <w:r w:rsidR="00A34C55" w:rsidRPr="007D7EA6">
              <w:rPr>
                <w:rFonts w:cstheme="minorHAnsi"/>
                <w:color w:val="000000"/>
                <w:sz w:val="22"/>
                <w:szCs w:val="22"/>
              </w:rPr>
              <w:t xml:space="preserve">, insights, </w:t>
            </w:r>
            <w:r w:rsidR="00C070C8" w:rsidRPr="007D7EA6">
              <w:rPr>
                <w:rFonts w:cstheme="minorHAnsi"/>
                <w:color w:val="000000"/>
                <w:sz w:val="22"/>
                <w:szCs w:val="22"/>
              </w:rPr>
              <w:t>recommendations</w:t>
            </w:r>
            <w:r w:rsidR="00651D80" w:rsidRPr="007D7EA6">
              <w:rPr>
                <w:rFonts w:cstheme="minorHAnsi"/>
                <w:color w:val="000000"/>
                <w:sz w:val="22"/>
                <w:szCs w:val="22"/>
              </w:rPr>
              <w:t xml:space="preserve"> and advice</w:t>
            </w:r>
            <w:r w:rsidR="00D42B2C" w:rsidRPr="007D7EA6">
              <w:rPr>
                <w:rFonts w:cstheme="minorHAnsi"/>
                <w:color w:val="000000"/>
                <w:sz w:val="22"/>
                <w:szCs w:val="22"/>
              </w:rPr>
              <w:t xml:space="preserve"> </w:t>
            </w:r>
            <w:r w:rsidR="00E04A09" w:rsidRPr="007D7EA6">
              <w:rPr>
                <w:rFonts w:cstheme="minorHAnsi"/>
                <w:color w:val="000000"/>
                <w:sz w:val="22"/>
                <w:szCs w:val="22"/>
              </w:rPr>
              <w:t>from a clinical perspective</w:t>
            </w:r>
            <w:r w:rsidR="00D42B2C" w:rsidRPr="007D7EA6">
              <w:rPr>
                <w:rFonts w:cstheme="minorHAnsi"/>
                <w:color w:val="000000"/>
                <w:sz w:val="22"/>
                <w:szCs w:val="22"/>
              </w:rPr>
              <w:t xml:space="preserve"> to the ACT health system</w:t>
            </w:r>
            <w:r w:rsidR="00920021" w:rsidRPr="007D7EA6">
              <w:rPr>
                <w:rFonts w:cstheme="minorHAnsi"/>
                <w:color w:val="000000"/>
                <w:sz w:val="22"/>
                <w:szCs w:val="22"/>
              </w:rPr>
              <w:t xml:space="preserve"> and </w:t>
            </w:r>
            <w:r w:rsidR="00920021" w:rsidRPr="007D7EA6">
              <w:rPr>
                <w:rFonts w:cstheme="minorHAnsi"/>
                <w:sz w:val="22"/>
                <w:szCs w:val="22"/>
              </w:rPr>
              <w:t>to ensure safe, effective, person-centred health care is consistently delivered across the whole of the ACT healthcare system.</w:t>
            </w:r>
          </w:p>
          <w:p w14:paraId="36BC8BA7" w14:textId="46DBD077" w:rsidR="00B075A1" w:rsidRPr="007D7EA6" w:rsidRDefault="00D42B2C" w:rsidP="0024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Pr>
                <w:rFonts w:asciiTheme="minorHAnsi" w:hAnsiTheme="minorHAnsi" w:cstheme="minorHAnsi"/>
                <w:color w:val="000000"/>
                <w:sz w:val="22"/>
                <w:szCs w:val="22"/>
              </w:rPr>
            </w:pPr>
            <w:r w:rsidRPr="007D7EA6">
              <w:rPr>
                <w:rFonts w:asciiTheme="minorHAnsi" w:hAnsiTheme="minorHAnsi" w:cstheme="minorHAnsi"/>
                <w:color w:val="000000"/>
                <w:sz w:val="22"/>
                <w:szCs w:val="22"/>
              </w:rPr>
              <w:t xml:space="preserve">The CSGC will be the ACT health system’s peak clinical committee to provide </w:t>
            </w:r>
            <w:r w:rsidR="00B30BCE" w:rsidRPr="007D7EA6">
              <w:rPr>
                <w:rFonts w:asciiTheme="minorHAnsi" w:hAnsiTheme="minorHAnsi" w:cstheme="minorHAnsi"/>
                <w:color w:val="000000"/>
                <w:sz w:val="22"/>
                <w:szCs w:val="22"/>
              </w:rPr>
              <w:t xml:space="preserve">independent </w:t>
            </w:r>
            <w:r w:rsidR="00B075A1" w:rsidRPr="007D7EA6">
              <w:rPr>
                <w:rFonts w:asciiTheme="minorHAnsi" w:hAnsiTheme="minorHAnsi" w:cstheme="minorHAnsi"/>
                <w:color w:val="000000"/>
                <w:sz w:val="22"/>
                <w:szCs w:val="22"/>
              </w:rPr>
              <w:t xml:space="preserve">guidance, expert advice, recommendations and insights to services that provide clinical health care across the ACT, </w:t>
            </w:r>
            <w:r w:rsidR="00101513" w:rsidRPr="007D7EA6">
              <w:rPr>
                <w:rFonts w:asciiTheme="minorHAnsi" w:hAnsiTheme="minorHAnsi" w:cstheme="minorHAnsi"/>
                <w:color w:val="000000"/>
                <w:sz w:val="22"/>
                <w:szCs w:val="22"/>
              </w:rPr>
              <w:t xml:space="preserve">the </w:t>
            </w:r>
            <w:r w:rsidR="00B075A1" w:rsidRPr="007D7EA6">
              <w:rPr>
                <w:rFonts w:asciiTheme="minorHAnsi" w:hAnsiTheme="minorHAnsi" w:cstheme="minorHAnsi"/>
                <w:color w:val="000000"/>
                <w:sz w:val="22"/>
                <w:szCs w:val="22"/>
              </w:rPr>
              <w:t>ACT Health Directorate and Minister</w:t>
            </w:r>
            <w:r w:rsidR="00101513" w:rsidRPr="007D7EA6">
              <w:rPr>
                <w:rFonts w:asciiTheme="minorHAnsi" w:hAnsiTheme="minorHAnsi" w:cstheme="minorHAnsi"/>
                <w:color w:val="000000"/>
                <w:sz w:val="22"/>
                <w:szCs w:val="22"/>
              </w:rPr>
              <w:t>s</w:t>
            </w:r>
            <w:r w:rsidR="00B075A1" w:rsidRPr="007D7EA6">
              <w:rPr>
                <w:rFonts w:asciiTheme="minorHAnsi" w:hAnsiTheme="minorHAnsi" w:cstheme="minorHAnsi"/>
                <w:color w:val="000000"/>
                <w:sz w:val="22"/>
                <w:szCs w:val="22"/>
              </w:rPr>
              <w:t xml:space="preserve"> </w:t>
            </w:r>
            <w:r w:rsidR="00E84B58" w:rsidRPr="007D7EA6">
              <w:rPr>
                <w:rFonts w:asciiTheme="minorHAnsi" w:hAnsiTheme="minorHAnsi" w:cstheme="minorHAnsi"/>
                <w:color w:val="000000"/>
                <w:sz w:val="22"/>
                <w:szCs w:val="22"/>
              </w:rPr>
              <w:t xml:space="preserve">for </w:t>
            </w:r>
            <w:r w:rsidR="00B075A1" w:rsidRPr="007D7EA6">
              <w:rPr>
                <w:rFonts w:asciiTheme="minorHAnsi" w:hAnsiTheme="minorHAnsi" w:cstheme="minorHAnsi"/>
                <w:color w:val="000000"/>
                <w:sz w:val="22"/>
                <w:szCs w:val="22"/>
              </w:rPr>
              <w:t>Health</w:t>
            </w:r>
            <w:r w:rsidR="00101513" w:rsidRPr="007D7EA6">
              <w:rPr>
                <w:rFonts w:asciiTheme="minorHAnsi" w:hAnsiTheme="minorHAnsi" w:cstheme="minorHAnsi"/>
                <w:color w:val="000000"/>
                <w:sz w:val="22"/>
                <w:szCs w:val="22"/>
              </w:rPr>
              <w:t xml:space="preserve">, </w:t>
            </w:r>
            <w:r w:rsidR="00B075A1" w:rsidRPr="007D7EA6">
              <w:rPr>
                <w:rFonts w:asciiTheme="minorHAnsi" w:hAnsiTheme="minorHAnsi" w:cstheme="minorHAnsi"/>
                <w:color w:val="000000"/>
                <w:sz w:val="22"/>
                <w:szCs w:val="22"/>
              </w:rPr>
              <w:t xml:space="preserve">Mental </w:t>
            </w:r>
            <w:r w:rsidR="00E84B58" w:rsidRPr="007D7EA6">
              <w:rPr>
                <w:rFonts w:asciiTheme="minorHAnsi" w:hAnsiTheme="minorHAnsi" w:cstheme="minorHAnsi"/>
                <w:color w:val="000000"/>
                <w:sz w:val="22"/>
                <w:szCs w:val="22"/>
              </w:rPr>
              <w:t>Health</w:t>
            </w:r>
            <w:r w:rsidR="004A3942" w:rsidRPr="007D7EA6">
              <w:rPr>
                <w:rFonts w:asciiTheme="minorHAnsi" w:hAnsiTheme="minorHAnsi" w:cstheme="minorHAnsi"/>
                <w:color w:val="000000"/>
                <w:sz w:val="22"/>
                <w:szCs w:val="22"/>
              </w:rPr>
              <w:t xml:space="preserve">, Justice </w:t>
            </w:r>
            <w:r w:rsidR="00920021" w:rsidRPr="007D7EA6">
              <w:rPr>
                <w:rFonts w:asciiTheme="minorHAnsi" w:hAnsiTheme="minorHAnsi" w:cstheme="minorHAnsi"/>
                <w:color w:val="000000"/>
                <w:sz w:val="22"/>
                <w:szCs w:val="22"/>
              </w:rPr>
              <w:t>Health,</w:t>
            </w:r>
            <w:r w:rsidR="00101513" w:rsidRPr="007D7EA6">
              <w:rPr>
                <w:rFonts w:asciiTheme="minorHAnsi" w:hAnsiTheme="minorHAnsi" w:cstheme="minorHAnsi"/>
                <w:color w:val="000000"/>
                <w:sz w:val="22"/>
                <w:szCs w:val="22"/>
              </w:rPr>
              <w:t xml:space="preserve"> and Emergency Services</w:t>
            </w:r>
            <w:r w:rsidR="004A3942" w:rsidRPr="007D7EA6">
              <w:rPr>
                <w:rFonts w:asciiTheme="minorHAnsi" w:hAnsiTheme="minorHAnsi" w:cstheme="minorHAnsi"/>
                <w:color w:val="000000"/>
                <w:sz w:val="22"/>
                <w:szCs w:val="22"/>
              </w:rPr>
              <w:t xml:space="preserve"> Agency Commissioner</w:t>
            </w:r>
            <w:r w:rsidR="00E84B58" w:rsidRPr="007D7EA6">
              <w:rPr>
                <w:rFonts w:asciiTheme="minorHAnsi" w:hAnsiTheme="minorHAnsi" w:cstheme="minorHAnsi"/>
                <w:color w:val="000000"/>
                <w:sz w:val="22"/>
                <w:szCs w:val="22"/>
              </w:rPr>
              <w:t>.</w:t>
            </w:r>
            <w:r w:rsidR="00830A93" w:rsidRPr="007D7EA6">
              <w:rPr>
                <w:rFonts w:asciiTheme="minorHAnsi" w:hAnsiTheme="minorHAnsi" w:cstheme="minorHAnsi"/>
                <w:color w:val="000000"/>
                <w:sz w:val="22"/>
                <w:szCs w:val="22"/>
              </w:rPr>
              <w:t xml:space="preserve"> </w:t>
            </w:r>
          </w:p>
        </w:tc>
      </w:tr>
      <w:tr w:rsidR="00B075A1" w:rsidRPr="007D7EA6" w14:paraId="400B046D" w14:textId="77777777" w:rsidTr="00BE23F0">
        <w:trPr>
          <w:trHeight w:val="2112"/>
        </w:trPr>
        <w:tc>
          <w:tcPr>
            <w:tcW w:w="2406" w:type="dxa"/>
          </w:tcPr>
          <w:p w14:paraId="75F25757" w14:textId="00C846A6" w:rsidR="00B075A1" w:rsidRPr="007D7EA6" w:rsidRDefault="00B075A1" w:rsidP="0070360C">
            <w:pPr>
              <w:pStyle w:val="TableParagraph"/>
              <w:kinsoku w:val="0"/>
              <w:overflowPunct w:val="0"/>
              <w:spacing w:before="120" w:after="120"/>
              <w:ind w:left="142" w:right="226"/>
              <w:rPr>
                <w:rFonts w:asciiTheme="minorHAnsi" w:hAnsiTheme="minorHAnsi" w:cstheme="minorHAnsi"/>
                <w:b/>
                <w:sz w:val="22"/>
                <w:szCs w:val="22"/>
              </w:rPr>
            </w:pPr>
            <w:r w:rsidRPr="007D7EA6">
              <w:rPr>
                <w:rFonts w:asciiTheme="minorHAnsi" w:hAnsiTheme="minorHAnsi" w:cstheme="minorHAnsi"/>
                <w:b/>
                <w:sz w:val="22"/>
                <w:szCs w:val="22"/>
              </w:rPr>
              <w:t>Role</w:t>
            </w:r>
          </w:p>
        </w:tc>
        <w:tc>
          <w:tcPr>
            <w:tcW w:w="7376" w:type="dxa"/>
          </w:tcPr>
          <w:p w14:paraId="51EBBB56" w14:textId="79D9394C" w:rsidR="00101513" w:rsidRPr="007D7EA6" w:rsidRDefault="00627B7F" w:rsidP="0024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Pr>
                <w:rFonts w:asciiTheme="minorHAnsi" w:hAnsiTheme="minorHAnsi" w:cstheme="minorHAnsi"/>
                <w:color w:val="000000"/>
                <w:sz w:val="22"/>
                <w:szCs w:val="22"/>
              </w:rPr>
            </w:pPr>
            <w:r w:rsidRPr="007D7EA6">
              <w:rPr>
                <w:rFonts w:asciiTheme="minorHAnsi" w:hAnsiTheme="minorHAnsi" w:cstheme="minorHAnsi"/>
                <w:color w:val="000000"/>
                <w:sz w:val="22"/>
                <w:szCs w:val="22"/>
              </w:rPr>
              <w:t xml:space="preserve">Clinical Governance </w:t>
            </w:r>
            <w:r w:rsidR="008F63CA" w:rsidRPr="007D7EA6">
              <w:rPr>
                <w:rFonts w:asciiTheme="minorHAnsi" w:hAnsiTheme="minorHAnsi" w:cstheme="minorHAnsi"/>
                <w:color w:val="000000"/>
                <w:sz w:val="22"/>
                <w:szCs w:val="22"/>
              </w:rPr>
              <w:t>is the integrated systems, processes, leadership and culture that is the foundation</w:t>
            </w:r>
            <w:r w:rsidR="00BF3153" w:rsidRPr="007D7EA6">
              <w:rPr>
                <w:rFonts w:asciiTheme="minorHAnsi" w:hAnsiTheme="minorHAnsi" w:cstheme="minorHAnsi"/>
                <w:color w:val="000000"/>
                <w:sz w:val="22"/>
                <w:szCs w:val="22"/>
              </w:rPr>
              <w:t xml:space="preserve"> </w:t>
            </w:r>
            <w:r w:rsidR="006B72F7" w:rsidRPr="007D7EA6">
              <w:rPr>
                <w:rFonts w:asciiTheme="minorHAnsi" w:hAnsiTheme="minorHAnsi" w:cstheme="minorHAnsi"/>
                <w:color w:val="000000"/>
                <w:sz w:val="22"/>
                <w:szCs w:val="22"/>
              </w:rPr>
              <w:t>of</w:t>
            </w:r>
            <w:r w:rsidR="00BF3153" w:rsidRPr="007D7EA6">
              <w:rPr>
                <w:rFonts w:asciiTheme="minorHAnsi" w:hAnsiTheme="minorHAnsi" w:cstheme="minorHAnsi"/>
                <w:color w:val="000000"/>
                <w:sz w:val="22"/>
                <w:szCs w:val="22"/>
              </w:rPr>
              <w:t xml:space="preserve"> which</w:t>
            </w:r>
            <w:r w:rsidR="000E0F5A" w:rsidRPr="007D7EA6">
              <w:rPr>
                <w:rFonts w:asciiTheme="minorHAnsi" w:hAnsiTheme="minorHAnsi" w:cstheme="minorHAnsi"/>
                <w:color w:val="000000"/>
                <w:sz w:val="22"/>
                <w:szCs w:val="22"/>
              </w:rPr>
              <w:t xml:space="preserve"> we will </w:t>
            </w:r>
            <w:r w:rsidR="006B72F7" w:rsidRPr="007D7EA6">
              <w:rPr>
                <w:rFonts w:asciiTheme="minorHAnsi" w:hAnsiTheme="minorHAnsi" w:cstheme="minorHAnsi"/>
                <w:color w:val="000000"/>
                <w:sz w:val="22"/>
                <w:szCs w:val="22"/>
              </w:rPr>
              <w:t xml:space="preserve">build upon to see </w:t>
            </w:r>
            <w:r w:rsidR="0060436D" w:rsidRPr="007D7EA6">
              <w:rPr>
                <w:rFonts w:asciiTheme="minorHAnsi" w:hAnsiTheme="minorHAnsi" w:cstheme="minorHAnsi"/>
                <w:color w:val="000000"/>
                <w:sz w:val="22"/>
                <w:szCs w:val="22"/>
              </w:rPr>
              <w:t>the i</w:t>
            </w:r>
            <w:r w:rsidR="00B718D0" w:rsidRPr="007D7EA6">
              <w:rPr>
                <w:rFonts w:asciiTheme="minorHAnsi" w:hAnsiTheme="minorHAnsi" w:cstheme="minorHAnsi"/>
                <w:color w:val="000000"/>
                <w:sz w:val="22"/>
                <w:szCs w:val="22"/>
              </w:rPr>
              <w:t>mprove</w:t>
            </w:r>
            <w:r w:rsidR="0060436D" w:rsidRPr="007D7EA6">
              <w:rPr>
                <w:rFonts w:asciiTheme="minorHAnsi" w:hAnsiTheme="minorHAnsi" w:cstheme="minorHAnsi"/>
                <w:color w:val="000000"/>
                <w:sz w:val="22"/>
                <w:szCs w:val="22"/>
              </w:rPr>
              <w:t>ment of</w:t>
            </w:r>
            <w:r w:rsidR="00B718D0" w:rsidRPr="007D7EA6">
              <w:rPr>
                <w:rFonts w:asciiTheme="minorHAnsi" w:hAnsiTheme="minorHAnsi" w:cstheme="minorHAnsi"/>
                <w:color w:val="000000"/>
                <w:sz w:val="22"/>
                <w:szCs w:val="22"/>
              </w:rPr>
              <w:t xml:space="preserve"> safety and quality of </w:t>
            </w:r>
            <w:r w:rsidR="00A34C55" w:rsidRPr="007D7EA6">
              <w:rPr>
                <w:rFonts w:asciiTheme="minorHAnsi" w:hAnsiTheme="minorHAnsi" w:cstheme="minorHAnsi"/>
                <w:color w:val="000000"/>
                <w:sz w:val="22"/>
                <w:szCs w:val="22"/>
              </w:rPr>
              <w:t xml:space="preserve">public </w:t>
            </w:r>
            <w:r w:rsidR="00B718D0" w:rsidRPr="007D7EA6">
              <w:rPr>
                <w:rFonts w:asciiTheme="minorHAnsi" w:hAnsiTheme="minorHAnsi" w:cstheme="minorHAnsi"/>
                <w:color w:val="000000"/>
                <w:sz w:val="22"/>
                <w:szCs w:val="22"/>
              </w:rPr>
              <w:t xml:space="preserve">health care, reduce harm, improve patient experience and ensure the care that the community receives is evidence based and reliable. </w:t>
            </w:r>
            <w:r w:rsidR="00BE30FB" w:rsidRPr="007D7EA6">
              <w:rPr>
                <w:rFonts w:asciiTheme="minorHAnsi" w:hAnsiTheme="minorHAnsi" w:cstheme="minorHAnsi"/>
                <w:color w:val="000000"/>
                <w:sz w:val="22"/>
                <w:szCs w:val="22"/>
              </w:rPr>
              <w:t xml:space="preserve"> </w:t>
            </w:r>
          </w:p>
          <w:p w14:paraId="6D0DA8A0" w14:textId="58317BA3" w:rsidR="00E84B58" w:rsidRPr="007D7EA6" w:rsidRDefault="00BE30FB" w:rsidP="0024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Pr>
                <w:rFonts w:asciiTheme="minorHAnsi" w:hAnsiTheme="minorHAnsi" w:cstheme="minorHAnsi"/>
                <w:color w:val="000000"/>
                <w:sz w:val="22"/>
                <w:szCs w:val="22"/>
              </w:rPr>
            </w:pPr>
            <w:r w:rsidRPr="007D7EA6">
              <w:rPr>
                <w:rFonts w:asciiTheme="minorHAnsi" w:hAnsiTheme="minorHAnsi" w:cstheme="minorHAnsi"/>
                <w:color w:val="000000"/>
                <w:sz w:val="22"/>
                <w:szCs w:val="22"/>
              </w:rPr>
              <w:t>The role of the CSGC is to</w:t>
            </w:r>
            <w:r w:rsidR="00A34C55" w:rsidRPr="007D7EA6">
              <w:rPr>
                <w:rFonts w:asciiTheme="minorHAnsi" w:hAnsiTheme="minorHAnsi" w:cstheme="minorHAnsi"/>
                <w:color w:val="000000"/>
                <w:sz w:val="22"/>
                <w:szCs w:val="22"/>
              </w:rPr>
              <w:t xml:space="preserve"> </w:t>
            </w:r>
            <w:r w:rsidR="00B075A1" w:rsidRPr="007D7EA6">
              <w:rPr>
                <w:rFonts w:asciiTheme="minorHAnsi" w:hAnsiTheme="minorHAnsi" w:cstheme="minorHAnsi"/>
                <w:color w:val="000000"/>
                <w:sz w:val="22"/>
                <w:szCs w:val="22"/>
              </w:rPr>
              <w:t xml:space="preserve">strengthen </w:t>
            </w:r>
            <w:r w:rsidR="00920021" w:rsidRPr="007D7EA6">
              <w:rPr>
                <w:rFonts w:asciiTheme="minorHAnsi" w:hAnsiTheme="minorHAnsi" w:cstheme="minorHAnsi"/>
                <w:color w:val="000000"/>
                <w:sz w:val="22"/>
                <w:szCs w:val="22"/>
              </w:rPr>
              <w:t xml:space="preserve">clinical </w:t>
            </w:r>
            <w:r w:rsidR="00B075A1" w:rsidRPr="007D7EA6">
              <w:rPr>
                <w:rFonts w:asciiTheme="minorHAnsi" w:hAnsiTheme="minorHAnsi" w:cstheme="minorHAnsi"/>
                <w:color w:val="000000"/>
                <w:sz w:val="22"/>
                <w:szCs w:val="22"/>
              </w:rPr>
              <w:t xml:space="preserve">system governance and monitor </w:t>
            </w:r>
            <w:r w:rsidR="00934BB2">
              <w:rPr>
                <w:rFonts w:asciiTheme="minorHAnsi" w:hAnsiTheme="minorHAnsi" w:cstheme="minorHAnsi"/>
                <w:color w:val="000000"/>
                <w:sz w:val="22"/>
                <w:szCs w:val="22"/>
              </w:rPr>
              <w:t xml:space="preserve">trends in clinical outcomes </w:t>
            </w:r>
            <w:r w:rsidR="00B075A1" w:rsidRPr="007D7EA6">
              <w:rPr>
                <w:rFonts w:asciiTheme="minorHAnsi" w:hAnsiTheme="minorHAnsi" w:cstheme="minorHAnsi"/>
                <w:color w:val="000000"/>
                <w:sz w:val="22"/>
                <w:szCs w:val="22"/>
              </w:rPr>
              <w:t>in relation to strategic direction, service development and collaboration across the ACT public health system; and to provide advice on options for system performance improvement.</w:t>
            </w:r>
          </w:p>
        </w:tc>
      </w:tr>
      <w:tr w:rsidR="00B075A1" w:rsidRPr="007D7EA6" w14:paraId="43DF228C" w14:textId="77777777" w:rsidTr="00BE23F0">
        <w:trPr>
          <w:trHeight w:val="552"/>
        </w:trPr>
        <w:tc>
          <w:tcPr>
            <w:tcW w:w="2406" w:type="dxa"/>
          </w:tcPr>
          <w:p w14:paraId="01B59EA5" w14:textId="38399F7E" w:rsidR="00B075A1" w:rsidRPr="007D7EA6" w:rsidRDefault="00B075A1" w:rsidP="0070360C">
            <w:pPr>
              <w:pStyle w:val="TableParagraph"/>
              <w:kinsoku w:val="0"/>
              <w:overflowPunct w:val="0"/>
              <w:spacing w:before="60" w:after="120"/>
              <w:ind w:left="142"/>
              <w:rPr>
                <w:rFonts w:asciiTheme="minorHAnsi" w:hAnsiTheme="minorHAnsi" w:cstheme="minorHAnsi"/>
                <w:b/>
                <w:bCs/>
                <w:sz w:val="22"/>
                <w:szCs w:val="22"/>
              </w:rPr>
            </w:pPr>
            <w:r w:rsidRPr="007D7EA6">
              <w:rPr>
                <w:rFonts w:asciiTheme="minorHAnsi" w:hAnsiTheme="minorHAnsi" w:cstheme="minorHAnsi"/>
                <w:b/>
                <w:bCs/>
                <w:sz w:val="22"/>
                <w:szCs w:val="22"/>
              </w:rPr>
              <w:t xml:space="preserve">Values </w:t>
            </w:r>
            <w:proofErr w:type="gramStart"/>
            <w:r w:rsidRPr="007D7EA6">
              <w:rPr>
                <w:rFonts w:asciiTheme="minorHAnsi" w:hAnsiTheme="minorHAnsi" w:cstheme="minorHAnsi"/>
                <w:b/>
                <w:bCs/>
                <w:sz w:val="22"/>
                <w:szCs w:val="22"/>
              </w:rPr>
              <w:t>an</w:t>
            </w:r>
            <w:proofErr w:type="gramEnd"/>
            <w:r w:rsidR="00477E5B">
              <w:rPr>
                <w:rFonts w:asciiTheme="minorHAnsi" w:hAnsiTheme="minorHAnsi" w:cstheme="minorHAnsi"/>
                <w:b/>
                <w:bCs/>
                <w:sz w:val="22"/>
                <w:szCs w:val="22"/>
              </w:rPr>
              <w:t xml:space="preserve"> </w:t>
            </w:r>
            <w:r w:rsidRPr="007D7EA6">
              <w:rPr>
                <w:rFonts w:asciiTheme="minorHAnsi" w:hAnsiTheme="minorHAnsi" w:cstheme="minorHAnsi"/>
                <w:b/>
                <w:bCs/>
                <w:sz w:val="22"/>
                <w:szCs w:val="22"/>
              </w:rPr>
              <w:t>Behaviours</w:t>
            </w:r>
          </w:p>
        </w:tc>
        <w:tc>
          <w:tcPr>
            <w:tcW w:w="7376" w:type="dxa"/>
          </w:tcPr>
          <w:p w14:paraId="6661C5B1" w14:textId="32A59416" w:rsidR="005F16A9" w:rsidRPr="007D7EA6" w:rsidRDefault="005F16A9" w:rsidP="00245BD1">
            <w:pPr>
              <w:pStyle w:val="TableParagraph"/>
              <w:tabs>
                <w:tab w:val="left" w:pos="714"/>
              </w:tabs>
              <w:kinsoku w:val="0"/>
              <w:overflowPunct w:val="0"/>
              <w:spacing w:after="60"/>
              <w:ind w:left="170" w:right="211"/>
              <w:rPr>
                <w:rFonts w:asciiTheme="minorHAnsi" w:hAnsiTheme="minorHAnsi" w:cstheme="minorHAnsi"/>
                <w:sz w:val="22"/>
                <w:szCs w:val="22"/>
              </w:rPr>
            </w:pPr>
            <w:r w:rsidRPr="007D7EA6">
              <w:rPr>
                <w:rFonts w:asciiTheme="minorHAnsi" w:hAnsiTheme="minorHAnsi" w:cstheme="minorHAnsi"/>
                <w:sz w:val="22"/>
                <w:szCs w:val="22"/>
              </w:rPr>
              <w:t xml:space="preserve">This committee will provide </w:t>
            </w:r>
            <w:r w:rsidR="00934BB2">
              <w:rPr>
                <w:rFonts w:asciiTheme="minorHAnsi" w:hAnsiTheme="minorHAnsi" w:cstheme="minorHAnsi"/>
                <w:sz w:val="22"/>
                <w:szCs w:val="22"/>
              </w:rPr>
              <w:t xml:space="preserve">expert </w:t>
            </w:r>
            <w:r w:rsidRPr="007D7EA6">
              <w:rPr>
                <w:rFonts w:asciiTheme="minorHAnsi" w:hAnsiTheme="minorHAnsi" w:cstheme="minorHAnsi"/>
                <w:sz w:val="22"/>
                <w:szCs w:val="22"/>
              </w:rPr>
              <w:t xml:space="preserve">clinical leadership to the ACT health system. The advice provided by this committee is to be seen to be the most influential clinical advice within the ACT health system. It is important that the significance of this responsibility and accountability is reflected in the advice provided.  </w:t>
            </w:r>
          </w:p>
          <w:p w14:paraId="73D9E0CE" w14:textId="77777777" w:rsidR="00934BB2" w:rsidRDefault="00B075A1" w:rsidP="007D7EA6">
            <w:pPr>
              <w:pStyle w:val="TableParagraph"/>
              <w:kinsoku w:val="0"/>
              <w:overflowPunct w:val="0"/>
              <w:spacing w:before="120" w:after="120"/>
              <w:ind w:left="170" w:right="226"/>
              <w:rPr>
                <w:rFonts w:asciiTheme="minorHAnsi" w:hAnsiTheme="minorHAnsi" w:cstheme="minorHAnsi"/>
                <w:sz w:val="22"/>
                <w:szCs w:val="22"/>
              </w:rPr>
            </w:pPr>
            <w:r w:rsidRPr="007D7EA6">
              <w:rPr>
                <w:rFonts w:asciiTheme="minorHAnsi" w:hAnsiTheme="minorHAnsi" w:cstheme="minorHAnsi"/>
                <w:sz w:val="22"/>
                <w:szCs w:val="22"/>
              </w:rPr>
              <w:t xml:space="preserve">Participation and engagement in the </w:t>
            </w:r>
            <w:r w:rsidR="002A75E6" w:rsidRPr="007D7EA6">
              <w:rPr>
                <w:rFonts w:asciiTheme="minorHAnsi" w:hAnsiTheme="minorHAnsi" w:cstheme="minorHAnsi"/>
                <w:sz w:val="22"/>
                <w:szCs w:val="22"/>
              </w:rPr>
              <w:t xml:space="preserve">CSGC </w:t>
            </w:r>
            <w:r w:rsidRPr="007D7EA6">
              <w:rPr>
                <w:rFonts w:asciiTheme="minorHAnsi" w:hAnsiTheme="minorHAnsi" w:cstheme="minorHAnsi"/>
                <w:sz w:val="22"/>
                <w:szCs w:val="22"/>
              </w:rPr>
              <w:t xml:space="preserve">will reflect public sector values and the commitment to collaborate within strong governance frameworks. </w:t>
            </w:r>
          </w:p>
          <w:p w14:paraId="0A1842BE" w14:textId="47B8809E" w:rsidR="00934BB2" w:rsidRDefault="00B075A1" w:rsidP="00934BB2">
            <w:pPr>
              <w:pStyle w:val="TableParagraph"/>
              <w:kinsoku w:val="0"/>
              <w:overflowPunct w:val="0"/>
              <w:spacing w:before="120" w:after="120"/>
              <w:ind w:left="170" w:right="226"/>
              <w:rPr>
                <w:rFonts w:asciiTheme="minorHAnsi" w:hAnsiTheme="minorHAnsi" w:cstheme="minorHAnsi"/>
                <w:sz w:val="22"/>
                <w:szCs w:val="22"/>
              </w:rPr>
            </w:pPr>
            <w:r w:rsidRPr="007D7EA6">
              <w:rPr>
                <w:rFonts w:asciiTheme="minorHAnsi" w:hAnsiTheme="minorHAnsi" w:cstheme="minorHAnsi"/>
                <w:sz w:val="22"/>
                <w:szCs w:val="22"/>
              </w:rPr>
              <w:t xml:space="preserve">Members will </w:t>
            </w:r>
            <w:r w:rsidR="00E84B58" w:rsidRPr="007D7EA6">
              <w:rPr>
                <w:rFonts w:asciiTheme="minorHAnsi" w:hAnsiTheme="minorHAnsi" w:cstheme="minorHAnsi"/>
                <w:sz w:val="22"/>
                <w:szCs w:val="22"/>
              </w:rPr>
              <w:t>act in the best interests of consumers and the wider ACT</w:t>
            </w:r>
            <w:r w:rsidR="00685A9C">
              <w:rPr>
                <w:rFonts w:asciiTheme="minorHAnsi" w:hAnsiTheme="minorHAnsi" w:cstheme="minorHAnsi"/>
                <w:sz w:val="22"/>
                <w:szCs w:val="22"/>
              </w:rPr>
              <w:t xml:space="preserve"> region</w:t>
            </w:r>
            <w:r w:rsidR="00934BB2">
              <w:rPr>
                <w:rFonts w:asciiTheme="minorHAnsi" w:hAnsiTheme="minorHAnsi" w:cstheme="minorHAnsi"/>
                <w:sz w:val="22"/>
                <w:szCs w:val="22"/>
              </w:rPr>
              <w:t xml:space="preserve">. </w:t>
            </w:r>
          </w:p>
          <w:p w14:paraId="3093B88D" w14:textId="1B1E1D76" w:rsidR="00934BB2" w:rsidRDefault="00934BB2" w:rsidP="007D7EA6">
            <w:pPr>
              <w:pStyle w:val="TableParagraph"/>
              <w:kinsoku w:val="0"/>
              <w:overflowPunct w:val="0"/>
              <w:spacing w:before="120" w:after="120"/>
              <w:ind w:left="170" w:right="226"/>
              <w:rPr>
                <w:rFonts w:asciiTheme="minorHAnsi" w:hAnsiTheme="minorHAnsi" w:cstheme="minorHAnsi"/>
                <w:sz w:val="22"/>
                <w:szCs w:val="22"/>
              </w:rPr>
            </w:pPr>
            <w:r>
              <w:rPr>
                <w:rFonts w:asciiTheme="minorHAnsi" w:hAnsiTheme="minorHAnsi" w:cstheme="minorHAnsi"/>
                <w:sz w:val="22"/>
                <w:szCs w:val="22"/>
              </w:rPr>
              <w:t xml:space="preserve">Members will demonstrate the values and behaviours of the ACT Health Directorate: </w:t>
            </w:r>
          </w:p>
          <w:p w14:paraId="2B3A4F80" w14:textId="77777777" w:rsidR="00934BB2" w:rsidRDefault="00934BB2" w:rsidP="00934BB2">
            <w:pPr>
              <w:pStyle w:val="TableParagraph"/>
              <w:tabs>
                <w:tab w:val="left" w:pos="714"/>
              </w:tabs>
              <w:kinsoku w:val="0"/>
              <w:overflowPunct w:val="0"/>
              <w:spacing w:after="60"/>
              <w:rPr>
                <w:rFonts w:asciiTheme="minorHAnsi" w:hAnsiTheme="minorHAnsi" w:cstheme="minorHAnsi"/>
                <w:sz w:val="22"/>
                <w:szCs w:val="22"/>
              </w:rPr>
            </w:pPr>
            <w:r>
              <w:rPr>
                <w:rFonts w:asciiTheme="minorHAnsi" w:hAnsiTheme="minorHAnsi" w:cstheme="minorHAnsi"/>
                <w:sz w:val="22"/>
                <w:szCs w:val="22"/>
              </w:rPr>
              <w:t xml:space="preserve"> </w:t>
            </w:r>
            <w:r w:rsidRPr="006A3689">
              <w:rPr>
                <w:rFonts w:asciiTheme="minorHAnsi" w:hAnsiTheme="minorHAnsi" w:cstheme="minorHAnsi"/>
                <w:b/>
                <w:bCs/>
                <w:sz w:val="22"/>
                <w:szCs w:val="22"/>
              </w:rPr>
              <w:t>Respect</w:t>
            </w:r>
            <w:r>
              <w:rPr>
                <w:rFonts w:asciiTheme="minorHAnsi" w:hAnsiTheme="minorHAnsi" w:cstheme="minorHAnsi"/>
                <w:sz w:val="22"/>
                <w:szCs w:val="22"/>
              </w:rPr>
              <w:t xml:space="preserve"> </w:t>
            </w:r>
          </w:p>
          <w:p w14:paraId="6D5CEEB6" w14:textId="09D2E007" w:rsidR="00934BB2" w:rsidRPr="00934BB2" w:rsidRDefault="00934BB2" w:rsidP="006A3689">
            <w:pPr>
              <w:pStyle w:val="TableParagraph"/>
              <w:numPr>
                <w:ilvl w:val="0"/>
                <w:numId w:val="22"/>
              </w:numPr>
              <w:tabs>
                <w:tab w:val="left" w:pos="714"/>
              </w:tabs>
              <w:kinsoku w:val="0"/>
              <w:overflowPunct w:val="0"/>
              <w:spacing w:after="60"/>
              <w:rPr>
                <w:rFonts w:asciiTheme="minorHAnsi" w:hAnsiTheme="minorHAnsi" w:cstheme="minorHAnsi"/>
                <w:sz w:val="22"/>
                <w:szCs w:val="22"/>
              </w:rPr>
            </w:pPr>
            <w:r w:rsidRPr="007D7EA6">
              <w:rPr>
                <w:rFonts w:asciiTheme="minorHAnsi" w:hAnsiTheme="minorHAnsi" w:cstheme="minorHAnsi"/>
                <w:sz w:val="22"/>
                <w:szCs w:val="22"/>
              </w:rPr>
              <w:t>Members will engage in genuine and respectful dialogue with colleagues across the ACT Public Service, the Health System, and the community.</w:t>
            </w:r>
          </w:p>
          <w:p w14:paraId="71050883" w14:textId="59C62B2B" w:rsidR="00934BB2" w:rsidRPr="006A3689" w:rsidRDefault="006A3689" w:rsidP="006A3689">
            <w:pPr>
              <w:pStyle w:val="TableParagraph"/>
              <w:kinsoku w:val="0"/>
              <w:overflowPunct w:val="0"/>
              <w:spacing w:before="120" w:after="120"/>
              <w:ind w:right="226"/>
              <w:rPr>
                <w:rFonts w:asciiTheme="minorHAnsi" w:hAnsiTheme="minorHAnsi" w:cstheme="minorHAnsi"/>
                <w:b/>
                <w:bCs/>
                <w:sz w:val="22"/>
                <w:szCs w:val="22"/>
              </w:rPr>
            </w:pPr>
            <w:r>
              <w:rPr>
                <w:rFonts w:asciiTheme="minorHAnsi" w:hAnsiTheme="minorHAnsi" w:cstheme="minorHAnsi"/>
                <w:b/>
                <w:bCs/>
                <w:sz w:val="22"/>
                <w:szCs w:val="22"/>
              </w:rPr>
              <w:t xml:space="preserve"> </w:t>
            </w:r>
            <w:r w:rsidR="00934BB2" w:rsidRPr="006A3689">
              <w:rPr>
                <w:rFonts w:asciiTheme="minorHAnsi" w:hAnsiTheme="minorHAnsi" w:cstheme="minorHAnsi"/>
                <w:b/>
                <w:bCs/>
                <w:sz w:val="22"/>
                <w:szCs w:val="22"/>
              </w:rPr>
              <w:t xml:space="preserve">Integrity </w:t>
            </w:r>
          </w:p>
          <w:p w14:paraId="4C429E58" w14:textId="6EBF57E9" w:rsidR="00934BB2" w:rsidRDefault="00934BB2" w:rsidP="00934BB2">
            <w:pPr>
              <w:pStyle w:val="TableParagraph"/>
              <w:numPr>
                <w:ilvl w:val="0"/>
                <w:numId w:val="22"/>
              </w:numPr>
              <w:tabs>
                <w:tab w:val="left" w:pos="714"/>
              </w:tabs>
              <w:kinsoku w:val="0"/>
              <w:overflowPunct w:val="0"/>
              <w:spacing w:after="60"/>
              <w:rPr>
                <w:rFonts w:asciiTheme="minorHAnsi" w:hAnsiTheme="minorHAnsi" w:cstheme="minorHAnsi"/>
                <w:sz w:val="22"/>
                <w:szCs w:val="22"/>
              </w:rPr>
            </w:pPr>
            <w:r w:rsidRPr="007D7EA6">
              <w:rPr>
                <w:rFonts w:asciiTheme="minorHAnsi" w:hAnsiTheme="minorHAnsi" w:cstheme="minorHAnsi"/>
                <w:sz w:val="22"/>
                <w:szCs w:val="22"/>
              </w:rPr>
              <w:t xml:space="preserve">Members should consider their view and responses from a system – wide perspective while aiming towards being solutions-focused in addressing systems issues. </w:t>
            </w:r>
          </w:p>
          <w:p w14:paraId="3D9C73DD" w14:textId="7F1B7B97" w:rsidR="00934BB2" w:rsidRPr="00BB2E92" w:rsidRDefault="00934BB2" w:rsidP="006A3689">
            <w:pPr>
              <w:pStyle w:val="TableParagraph"/>
              <w:numPr>
                <w:ilvl w:val="0"/>
                <w:numId w:val="22"/>
              </w:numPr>
              <w:tabs>
                <w:tab w:val="left" w:pos="714"/>
              </w:tabs>
              <w:kinsoku w:val="0"/>
              <w:overflowPunct w:val="0"/>
              <w:spacing w:after="60"/>
              <w:rPr>
                <w:rFonts w:asciiTheme="minorHAnsi" w:hAnsiTheme="minorHAnsi" w:cstheme="minorHAnsi"/>
                <w:sz w:val="22"/>
                <w:szCs w:val="22"/>
              </w:rPr>
            </w:pPr>
            <w:r w:rsidRPr="007D7EA6">
              <w:rPr>
                <w:rFonts w:asciiTheme="minorHAnsi" w:hAnsiTheme="minorHAnsi" w:cstheme="minorHAnsi"/>
                <w:sz w:val="22"/>
                <w:szCs w:val="22"/>
              </w:rPr>
              <w:t>Ensure accountable, evidenced-based and transparent decision-making.</w:t>
            </w:r>
          </w:p>
          <w:p w14:paraId="008659B3" w14:textId="7B9FA6A7" w:rsidR="00934BB2" w:rsidRPr="006A3689" w:rsidRDefault="006A3689" w:rsidP="006A3689">
            <w:pPr>
              <w:pStyle w:val="TableParagraph"/>
              <w:kinsoku w:val="0"/>
              <w:overflowPunct w:val="0"/>
              <w:spacing w:before="120" w:after="120"/>
              <w:ind w:right="226"/>
              <w:rPr>
                <w:rFonts w:asciiTheme="minorHAnsi" w:hAnsiTheme="minorHAnsi" w:cstheme="minorHAnsi"/>
                <w:b/>
                <w:bCs/>
                <w:sz w:val="22"/>
                <w:szCs w:val="22"/>
              </w:rPr>
            </w:pPr>
            <w:r>
              <w:rPr>
                <w:rFonts w:asciiTheme="minorHAnsi" w:hAnsiTheme="minorHAnsi" w:cstheme="minorHAnsi"/>
                <w:b/>
                <w:bCs/>
                <w:sz w:val="22"/>
                <w:szCs w:val="22"/>
              </w:rPr>
              <w:t xml:space="preserve"> </w:t>
            </w:r>
            <w:r w:rsidR="00934BB2" w:rsidRPr="006A3689">
              <w:rPr>
                <w:rFonts w:asciiTheme="minorHAnsi" w:hAnsiTheme="minorHAnsi" w:cstheme="minorHAnsi"/>
                <w:b/>
                <w:bCs/>
                <w:sz w:val="22"/>
                <w:szCs w:val="22"/>
              </w:rPr>
              <w:t>Collaboration</w:t>
            </w:r>
          </w:p>
          <w:p w14:paraId="14BB8FA3" w14:textId="151808E6" w:rsidR="00934BB2" w:rsidRPr="00934BB2" w:rsidRDefault="00934BB2" w:rsidP="006A3689">
            <w:pPr>
              <w:pStyle w:val="TableParagraph"/>
              <w:numPr>
                <w:ilvl w:val="0"/>
                <w:numId w:val="22"/>
              </w:numPr>
              <w:tabs>
                <w:tab w:val="left" w:pos="714"/>
              </w:tabs>
              <w:kinsoku w:val="0"/>
              <w:overflowPunct w:val="0"/>
              <w:spacing w:after="60"/>
              <w:rPr>
                <w:rFonts w:asciiTheme="minorHAnsi" w:hAnsiTheme="minorHAnsi" w:cstheme="minorHAnsi"/>
                <w:sz w:val="22"/>
                <w:szCs w:val="22"/>
              </w:rPr>
            </w:pPr>
            <w:r w:rsidRPr="007D7EA6">
              <w:rPr>
                <w:rFonts w:asciiTheme="minorHAnsi" w:hAnsiTheme="minorHAnsi" w:cstheme="minorHAnsi"/>
                <w:sz w:val="22"/>
                <w:szCs w:val="22"/>
              </w:rPr>
              <w:t xml:space="preserve">Members will promote open sharing of information to improve the delivery of services, to enable good governance, quality and accurate reporting, and the development of evidence-based policies and programs. </w:t>
            </w:r>
          </w:p>
          <w:p w14:paraId="779E4903" w14:textId="1D357F84" w:rsidR="00934BB2" w:rsidRPr="006A3689" w:rsidRDefault="006A3689" w:rsidP="006A3689">
            <w:pPr>
              <w:pStyle w:val="TableParagraph"/>
              <w:kinsoku w:val="0"/>
              <w:overflowPunct w:val="0"/>
              <w:spacing w:before="120" w:after="120"/>
              <w:ind w:right="226"/>
              <w:rPr>
                <w:rFonts w:asciiTheme="minorHAnsi" w:hAnsiTheme="minorHAnsi" w:cstheme="minorHAnsi"/>
                <w:b/>
                <w:bCs/>
                <w:sz w:val="22"/>
                <w:szCs w:val="22"/>
              </w:rPr>
            </w:pPr>
            <w:r>
              <w:rPr>
                <w:rFonts w:asciiTheme="minorHAnsi" w:hAnsiTheme="minorHAnsi" w:cstheme="minorHAnsi"/>
                <w:b/>
                <w:bCs/>
                <w:sz w:val="22"/>
                <w:szCs w:val="22"/>
              </w:rPr>
              <w:t xml:space="preserve"> </w:t>
            </w:r>
            <w:r w:rsidR="00934BB2" w:rsidRPr="006A3689">
              <w:rPr>
                <w:rFonts w:asciiTheme="minorHAnsi" w:hAnsiTheme="minorHAnsi" w:cstheme="minorHAnsi"/>
                <w:b/>
                <w:bCs/>
                <w:sz w:val="22"/>
                <w:szCs w:val="22"/>
              </w:rPr>
              <w:t xml:space="preserve">Innovation </w:t>
            </w:r>
          </w:p>
          <w:p w14:paraId="018AC61E" w14:textId="7FFF25C7" w:rsidR="005F16A9" w:rsidRPr="00905FE0" w:rsidRDefault="00934BB2" w:rsidP="00905FE0">
            <w:pPr>
              <w:pStyle w:val="TableParagraph"/>
              <w:numPr>
                <w:ilvl w:val="0"/>
                <w:numId w:val="22"/>
              </w:numPr>
              <w:tabs>
                <w:tab w:val="left" w:pos="714"/>
              </w:tabs>
              <w:kinsoku w:val="0"/>
              <w:overflowPunct w:val="0"/>
              <w:spacing w:before="60" w:after="120"/>
              <w:rPr>
                <w:rFonts w:asciiTheme="minorHAnsi" w:hAnsiTheme="minorHAnsi" w:cstheme="minorHAnsi"/>
                <w:sz w:val="22"/>
                <w:szCs w:val="22"/>
              </w:rPr>
            </w:pPr>
            <w:r w:rsidRPr="007D7EA6">
              <w:rPr>
                <w:rFonts w:asciiTheme="minorHAnsi" w:hAnsiTheme="minorHAnsi" w:cstheme="minorHAnsi"/>
                <w:sz w:val="22"/>
                <w:szCs w:val="22"/>
              </w:rPr>
              <w:t xml:space="preserve">Members will be committed to innovative improvement of systems and </w:t>
            </w:r>
            <w:r w:rsidRPr="007D7EA6">
              <w:rPr>
                <w:rFonts w:asciiTheme="minorHAnsi" w:hAnsiTheme="minorHAnsi" w:cstheme="minorHAnsi"/>
                <w:sz w:val="22"/>
                <w:szCs w:val="22"/>
              </w:rPr>
              <w:lastRenderedPageBreak/>
              <w:t>services to achieve safe and effective person and family-centred care.</w:t>
            </w:r>
          </w:p>
        </w:tc>
      </w:tr>
      <w:tr w:rsidR="00B075A1" w:rsidRPr="007D7EA6" w14:paraId="31876A65" w14:textId="77777777" w:rsidTr="00BE23F0">
        <w:trPr>
          <w:trHeight w:val="2542"/>
        </w:trPr>
        <w:tc>
          <w:tcPr>
            <w:tcW w:w="2406" w:type="dxa"/>
          </w:tcPr>
          <w:p w14:paraId="623D30CC" w14:textId="77777777" w:rsidR="00B075A1" w:rsidRPr="007D7EA6" w:rsidRDefault="00B075A1"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lastRenderedPageBreak/>
              <w:t>Functions</w:t>
            </w:r>
          </w:p>
          <w:p w14:paraId="6085E28A" w14:textId="77777777" w:rsidR="00B075A1" w:rsidRPr="007D7EA6" w:rsidRDefault="00B075A1" w:rsidP="000F4CFE">
            <w:pPr>
              <w:rPr>
                <w:rFonts w:asciiTheme="minorHAnsi" w:hAnsiTheme="minorHAnsi" w:cstheme="minorHAnsi"/>
                <w:sz w:val="22"/>
                <w:szCs w:val="22"/>
              </w:rPr>
            </w:pPr>
          </w:p>
        </w:tc>
        <w:tc>
          <w:tcPr>
            <w:tcW w:w="7376" w:type="dxa"/>
          </w:tcPr>
          <w:p w14:paraId="6E9AB999" w14:textId="77777777" w:rsidR="00AB153E" w:rsidRPr="007D7EA6" w:rsidRDefault="00AB153E" w:rsidP="000F4CFE">
            <w:pPr>
              <w:pStyle w:val="TableParagraph"/>
              <w:kinsoku w:val="0"/>
              <w:overflowPunct w:val="0"/>
              <w:ind w:left="170" w:right="226"/>
              <w:rPr>
                <w:rFonts w:asciiTheme="minorHAnsi" w:hAnsiTheme="minorHAnsi" w:cstheme="minorHAnsi"/>
                <w:sz w:val="22"/>
                <w:szCs w:val="22"/>
              </w:rPr>
            </w:pPr>
            <w:r w:rsidRPr="007D7EA6">
              <w:rPr>
                <w:rFonts w:asciiTheme="minorHAnsi" w:hAnsiTheme="minorHAnsi" w:cstheme="minorHAnsi"/>
                <w:sz w:val="22"/>
                <w:szCs w:val="22"/>
              </w:rPr>
              <w:t xml:space="preserve">The ACT CSGC functions to facilitate the domains of Clinical System Governance, which include the key principles that support the clinical governance framework. </w:t>
            </w:r>
          </w:p>
          <w:p w14:paraId="40CF1021" w14:textId="77777777" w:rsidR="00AB153E" w:rsidRPr="007D7EA6" w:rsidRDefault="00AB153E" w:rsidP="000F4CFE">
            <w:pPr>
              <w:pStyle w:val="TableParagraph"/>
              <w:kinsoku w:val="0"/>
              <w:overflowPunct w:val="0"/>
              <w:ind w:left="170" w:right="226"/>
              <w:rPr>
                <w:rFonts w:asciiTheme="minorHAnsi" w:hAnsiTheme="minorHAnsi" w:cstheme="minorHAnsi"/>
                <w:sz w:val="22"/>
                <w:szCs w:val="22"/>
              </w:rPr>
            </w:pPr>
            <w:r w:rsidRPr="007D7EA6">
              <w:rPr>
                <w:rFonts w:asciiTheme="minorHAnsi" w:hAnsiTheme="minorHAnsi" w:cstheme="minorHAnsi"/>
                <w:sz w:val="22"/>
                <w:szCs w:val="22"/>
              </w:rPr>
              <w:t>These include:</w:t>
            </w:r>
          </w:p>
          <w:p w14:paraId="17F7CA3D" w14:textId="307489C1" w:rsidR="00C8379F" w:rsidRDefault="00C8379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Pr>
                <w:rFonts w:asciiTheme="minorHAnsi" w:hAnsiTheme="minorHAnsi" w:cstheme="minorHAnsi"/>
                <w:sz w:val="22"/>
                <w:szCs w:val="22"/>
              </w:rPr>
              <w:t>Leadership, engagement and coordination on issues of system wide clinical governance</w:t>
            </w:r>
          </w:p>
          <w:p w14:paraId="351FF909" w14:textId="679C7E88" w:rsidR="00C8379F" w:rsidRDefault="00C8379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Pr>
                <w:rFonts w:asciiTheme="minorHAnsi" w:hAnsiTheme="minorHAnsi" w:cstheme="minorHAnsi"/>
                <w:sz w:val="22"/>
                <w:szCs w:val="22"/>
              </w:rPr>
              <w:t>Leadership and oversight of system wide clinical networks</w:t>
            </w:r>
          </w:p>
          <w:p w14:paraId="79AF0EBB" w14:textId="3B8CE476" w:rsidR="00553C82" w:rsidRDefault="00553C82"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Pr>
                <w:rFonts w:asciiTheme="minorHAnsi" w:hAnsiTheme="minorHAnsi" w:cstheme="minorHAnsi"/>
                <w:sz w:val="22"/>
                <w:szCs w:val="22"/>
              </w:rPr>
              <w:t>Pr</w:t>
            </w:r>
            <w:r w:rsidRPr="00553C82">
              <w:rPr>
                <w:rFonts w:asciiTheme="minorHAnsi" w:hAnsiTheme="minorHAnsi" w:cstheme="minorHAnsi"/>
                <w:sz w:val="22"/>
                <w:szCs w:val="22"/>
              </w:rPr>
              <w:t>omotion of a positive culture of knowledge and information sharing</w:t>
            </w:r>
          </w:p>
          <w:p w14:paraId="512ABE50" w14:textId="1252DA66" w:rsidR="0043084F" w:rsidRDefault="0043084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Pr>
                <w:rFonts w:asciiTheme="minorHAnsi" w:hAnsiTheme="minorHAnsi" w:cstheme="minorHAnsi"/>
                <w:sz w:val="22"/>
                <w:szCs w:val="22"/>
              </w:rPr>
              <w:t xml:space="preserve">Demonstrate partnership working with the whole system including consumers and carers. </w:t>
            </w:r>
          </w:p>
          <w:p w14:paraId="6002291C" w14:textId="77777777" w:rsidR="006A3689" w:rsidRDefault="00C8379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Pr>
                <w:rFonts w:asciiTheme="minorHAnsi" w:hAnsiTheme="minorHAnsi" w:cstheme="minorHAnsi"/>
                <w:sz w:val="22"/>
                <w:szCs w:val="22"/>
              </w:rPr>
              <w:t xml:space="preserve">Reviewing trend data </w:t>
            </w:r>
            <w:r w:rsidR="002A7D1C">
              <w:rPr>
                <w:rFonts w:asciiTheme="minorHAnsi" w:hAnsiTheme="minorHAnsi" w:cstheme="minorHAnsi"/>
                <w:sz w:val="22"/>
                <w:szCs w:val="22"/>
              </w:rPr>
              <w:t xml:space="preserve">and shared knowledge </w:t>
            </w:r>
            <w:r>
              <w:rPr>
                <w:rFonts w:asciiTheme="minorHAnsi" w:hAnsiTheme="minorHAnsi" w:cstheme="minorHAnsi"/>
                <w:sz w:val="22"/>
                <w:szCs w:val="22"/>
              </w:rPr>
              <w:t>from across the system to identify unwarranted variation in care and great practice</w:t>
            </w:r>
            <w:r w:rsidR="002A7D1C">
              <w:rPr>
                <w:rFonts w:asciiTheme="minorHAnsi" w:hAnsiTheme="minorHAnsi" w:cstheme="minorHAnsi"/>
                <w:sz w:val="22"/>
                <w:szCs w:val="22"/>
              </w:rPr>
              <w:t>.</w:t>
            </w:r>
            <w:r w:rsidR="00553C82">
              <w:rPr>
                <w:rFonts w:asciiTheme="minorHAnsi" w:hAnsiTheme="minorHAnsi" w:cstheme="minorHAnsi"/>
                <w:sz w:val="22"/>
                <w:szCs w:val="22"/>
              </w:rPr>
              <w:t xml:space="preserve"> </w:t>
            </w:r>
          </w:p>
          <w:p w14:paraId="3E254263" w14:textId="5DC169BC" w:rsidR="00C8379F" w:rsidRDefault="00C8379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Pr>
                <w:rFonts w:asciiTheme="minorHAnsi" w:hAnsiTheme="minorHAnsi" w:cstheme="minorHAnsi"/>
                <w:sz w:val="22"/>
                <w:szCs w:val="22"/>
              </w:rPr>
              <w:t xml:space="preserve">Provide insights to Government or the system as to actions to be taken to reduce safety risks and improve quality of care.  </w:t>
            </w:r>
          </w:p>
          <w:p w14:paraId="5277A965" w14:textId="3BBADE95" w:rsidR="006A3689" w:rsidRDefault="00C8379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Pr>
                <w:rFonts w:asciiTheme="minorHAnsi" w:hAnsiTheme="minorHAnsi" w:cstheme="minorHAnsi"/>
                <w:sz w:val="22"/>
                <w:szCs w:val="22"/>
              </w:rPr>
              <w:t>To contribute to health care reform thinking such as the development of ACT model for Value Based Healthcare, Patient Reported Outcome Measures</w:t>
            </w:r>
            <w:r w:rsidR="00685A9C">
              <w:rPr>
                <w:rFonts w:asciiTheme="minorHAnsi" w:hAnsiTheme="minorHAnsi" w:cstheme="minorHAnsi"/>
                <w:sz w:val="22"/>
                <w:szCs w:val="22"/>
              </w:rPr>
              <w:t>, Patient Reported Experience Measures</w:t>
            </w:r>
            <w:r>
              <w:rPr>
                <w:rFonts w:asciiTheme="minorHAnsi" w:hAnsiTheme="minorHAnsi" w:cstheme="minorHAnsi"/>
                <w:sz w:val="22"/>
                <w:szCs w:val="22"/>
              </w:rPr>
              <w:t xml:space="preserve"> and in response to requests from the ACT Health System Partnership or ACTHD. </w:t>
            </w:r>
          </w:p>
          <w:p w14:paraId="2A12E5E0" w14:textId="77777777" w:rsidR="006A3689" w:rsidRDefault="00C8379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sidRPr="00B93CAB">
              <w:rPr>
                <w:rFonts w:asciiTheme="minorHAnsi" w:hAnsiTheme="minorHAnsi" w:cstheme="minorHAnsi"/>
                <w:sz w:val="22"/>
                <w:szCs w:val="22"/>
              </w:rPr>
              <w:t>Convene all stakeholders through bi-</w:t>
            </w:r>
            <w:r w:rsidR="00EA408B" w:rsidRPr="007533EB">
              <w:rPr>
                <w:rFonts w:asciiTheme="minorHAnsi" w:hAnsiTheme="minorHAnsi" w:cstheme="minorHAnsi"/>
                <w:sz w:val="22"/>
                <w:szCs w:val="22"/>
              </w:rPr>
              <w:t>annual</w:t>
            </w:r>
            <w:r w:rsidRPr="00B93CAB">
              <w:rPr>
                <w:rFonts w:asciiTheme="minorHAnsi" w:hAnsiTheme="minorHAnsi" w:cstheme="minorHAnsi"/>
                <w:sz w:val="22"/>
                <w:szCs w:val="22"/>
              </w:rPr>
              <w:t xml:space="preserve"> Health Forums </w:t>
            </w:r>
          </w:p>
          <w:p w14:paraId="6EA153E4" w14:textId="77777777" w:rsidR="006A3689" w:rsidRDefault="00C8379F"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sidRPr="00B93CAB">
              <w:rPr>
                <w:rFonts w:asciiTheme="minorHAnsi" w:hAnsiTheme="minorHAnsi" w:cstheme="minorHAnsi"/>
                <w:sz w:val="22"/>
                <w:szCs w:val="22"/>
              </w:rPr>
              <w:t>Communicate with the system about activities of the Committee.</w:t>
            </w:r>
          </w:p>
          <w:p w14:paraId="4A40C30B" w14:textId="2090BED8" w:rsidR="00DA2237" w:rsidRPr="00905FE0" w:rsidRDefault="002A7D1C"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sidRPr="007D7EA6">
              <w:rPr>
                <w:rFonts w:asciiTheme="minorHAnsi" w:hAnsiTheme="minorHAnsi" w:cstheme="minorHAnsi"/>
                <w:sz w:val="22"/>
                <w:szCs w:val="22"/>
              </w:rPr>
              <w:t xml:space="preserve">The development of a forward agenda and work plan to maximise </w:t>
            </w:r>
            <w:r w:rsidR="00F44EC7">
              <w:rPr>
                <w:rFonts w:asciiTheme="minorHAnsi" w:hAnsiTheme="minorHAnsi" w:cstheme="minorHAnsi"/>
                <w:sz w:val="22"/>
                <w:szCs w:val="22"/>
              </w:rPr>
              <w:t xml:space="preserve">efficiency and </w:t>
            </w:r>
            <w:r w:rsidRPr="007D7EA6">
              <w:rPr>
                <w:rFonts w:asciiTheme="minorHAnsi" w:hAnsiTheme="minorHAnsi" w:cstheme="minorHAnsi"/>
                <w:sz w:val="22"/>
                <w:szCs w:val="22"/>
              </w:rPr>
              <w:t>effectiveness that promotes best practice governance.</w:t>
            </w:r>
          </w:p>
        </w:tc>
      </w:tr>
      <w:tr w:rsidR="00B075A1" w:rsidRPr="007D7EA6" w14:paraId="0E2DEA90" w14:textId="77777777" w:rsidTr="00BE23F0">
        <w:trPr>
          <w:trHeight w:val="300"/>
        </w:trPr>
        <w:tc>
          <w:tcPr>
            <w:tcW w:w="2406" w:type="dxa"/>
          </w:tcPr>
          <w:p w14:paraId="6B288EFD" w14:textId="77777777" w:rsidR="00B075A1" w:rsidRPr="007D7EA6" w:rsidRDefault="00B075A1"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 xml:space="preserve">Reporting </w:t>
            </w:r>
          </w:p>
        </w:tc>
        <w:tc>
          <w:tcPr>
            <w:tcW w:w="7376" w:type="dxa"/>
          </w:tcPr>
          <w:p w14:paraId="0E026D75" w14:textId="0E690BE7" w:rsidR="0043084F" w:rsidRPr="007D7EA6" w:rsidRDefault="00A51E85" w:rsidP="000F4CFE">
            <w:pPr>
              <w:pStyle w:val="TableParagraph"/>
              <w:kinsoku w:val="0"/>
              <w:overflowPunct w:val="0"/>
              <w:ind w:right="92"/>
              <w:rPr>
                <w:rFonts w:asciiTheme="minorHAnsi" w:hAnsiTheme="minorHAnsi" w:cstheme="minorHAnsi"/>
                <w:sz w:val="22"/>
                <w:szCs w:val="22"/>
              </w:rPr>
            </w:pPr>
            <w:r w:rsidRPr="007D7EA6">
              <w:rPr>
                <w:rFonts w:asciiTheme="minorHAnsi" w:hAnsiTheme="minorHAnsi" w:cstheme="minorHAnsi"/>
                <w:sz w:val="22"/>
                <w:szCs w:val="22"/>
              </w:rPr>
              <w:t xml:space="preserve">The CSGC will report </w:t>
            </w:r>
            <w:r w:rsidR="005904C5">
              <w:rPr>
                <w:rFonts w:asciiTheme="minorHAnsi" w:hAnsiTheme="minorHAnsi" w:cstheme="minorHAnsi"/>
                <w:sz w:val="22"/>
                <w:szCs w:val="22"/>
              </w:rPr>
              <w:t xml:space="preserve">to the </w:t>
            </w:r>
            <w:r w:rsidRPr="007D7EA6">
              <w:rPr>
                <w:rFonts w:asciiTheme="minorHAnsi" w:hAnsiTheme="minorHAnsi" w:cstheme="minorHAnsi"/>
                <w:sz w:val="22"/>
                <w:szCs w:val="22"/>
              </w:rPr>
              <w:t xml:space="preserve">ACT Health Director General. </w:t>
            </w:r>
          </w:p>
        </w:tc>
      </w:tr>
      <w:tr w:rsidR="00B075A1" w:rsidRPr="007D7EA6" w14:paraId="38D50EBE" w14:textId="77777777" w:rsidTr="00BE23F0">
        <w:trPr>
          <w:trHeight w:val="699"/>
        </w:trPr>
        <w:tc>
          <w:tcPr>
            <w:tcW w:w="2406" w:type="dxa"/>
          </w:tcPr>
          <w:p w14:paraId="3E4276E3" w14:textId="77777777" w:rsidR="00B075A1" w:rsidRPr="007D7EA6" w:rsidRDefault="00B075A1"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Agenda requests</w:t>
            </w:r>
          </w:p>
        </w:tc>
        <w:tc>
          <w:tcPr>
            <w:tcW w:w="7376" w:type="dxa"/>
          </w:tcPr>
          <w:p w14:paraId="16D7BA82" w14:textId="77777777" w:rsidR="00B075A1" w:rsidRPr="007D7EA6" w:rsidRDefault="00B075A1"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The Secretariat is to receive requests for agenda items two weeks before the meeting unless otherwise advised.</w:t>
            </w:r>
          </w:p>
          <w:p w14:paraId="6D1AD11C" w14:textId="77777777" w:rsidR="00B075A1" w:rsidRPr="007D7EA6" w:rsidRDefault="00B075A1"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Papers are to be distributed one week before the meeting.</w:t>
            </w:r>
          </w:p>
        </w:tc>
      </w:tr>
      <w:tr w:rsidR="00B075A1" w:rsidRPr="007D7EA6" w14:paraId="25C4186F" w14:textId="77777777" w:rsidTr="00BE23F0">
        <w:trPr>
          <w:trHeight w:val="699"/>
        </w:trPr>
        <w:tc>
          <w:tcPr>
            <w:tcW w:w="2406" w:type="dxa"/>
          </w:tcPr>
          <w:p w14:paraId="60A35455" w14:textId="77777777" w:rsidR="00B075A1" w:rsidRPr="007D7EA6" w:rsidRDefault="00B075A1" w:rsidP="000F4CFE">
            <w:pPr>
              <w:pStyle w:val="TableParagraph"/>
              <w:kinsoku w:val="0"/>
              <w:overflowPunct w:val="0"/>
              <w:ind w:left="142"/>
              <w:rPr>
                <w:rFonts w:asciiTheme="minorHAnsi" w:hAnsiTheme="minorHAnsi" w:cstheme="minorHAnsi"/>
                <w:b/>
                <w:bCs/>
                <w:sz w:val="22"/>
                <w:szCs w:val="22"/>
              </w:rPr>
            </w:pPr>
            <w:r w:rsidRPr="00F43095">
              <w:rPr>
                <w:rFonts w:asciiTheme="minorHAnsi" w:hAnsiTheme="minorHAnsi" w:cstheme="minorHAnsi"/>
                <w:b/>
                <w:bCs/>
                <w:sz w:val="22"/>
                <w:szCs w:val="22"/>
              </w:rPr>
              <w:t>Meeting Frequency</w:t>
            </w:r>
          </w:p>
        </w:tc>
        <w:tc>
          <w:tcPr>
            <w:tcW w:w="7376" w:type="dxa"/>
          </w:tcPr>
          <w:p w14:paraId="53B4C198" w14:textId="07D0C25D" w:rsidR="000A6328" w:rsidRDefault="0070360C"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 xml:space="preserve">To be determined </w:t>
            </w:r>
          </w:p>
          <w:p w14:paraId="0FA556E9" w14:textId="2C96F4AE" w:rsidR="000A6328" w:rsidRDefault="000A6328" w:rsidP="000F4CFE">
            <w:pPr>
              <w:pStyle w:val="TableParagraph"/>
              <w:numPr>
                <w:ilvl w:val="0"/>
                <w:numId w:val="19"/>
              </w:numPr>
              <w:kinsoku w:val="0"/>
              <w:overflowPunct w:val="0"/>
              <w:ind w:right="92"/>
              <w:rPr>
                <w:rFonts w:asciiTheme="minorHAnsi" w:hAnsiTheme="minorHAnsi" w:cstheme="minorHAnsi"/>
                <w:sz w:val="22"/>
                <w:szCs w:val="22"/>
              </w:rPr>
            </w:pPr>
            <w:r>
              <w:rPr>
                <w:rFonts w:asciiTheme="minorHAnsi" w:hAnsiTheme="minorHAnsi" w:cstheme="minorHAnsi"/>
                <w:sz w:val="22"/>
                <w:szCs w:val="22"/>
              </w:rPr>
              <w:t xml:space="preserve">Monthly for the first </w:t>
            </w:r>
            <w:r w:rsidR="00553C82">
              <w:rPr>
                <w:rFonts w:asciiTheme="minorHAnsi" w:hAnsiTheme="minorHAnsi" w:cstheme="minorHAnsi"/>
                <w:sz w:val="22"/>
                <w:szCs w:val="22"/>
              </w:rPr>
              <w:t>3 months</w:t>
            </w:r>
          </w:p>
          <w:p w14:paraId="6112B55A" w14:textId="707FB784" w:rsidR="00B075A1" w:rsidRPr="007D7EA6" w:rsidRDefault="00553C82" w:rsidP="000F4CFE">
            <w:pPr>
              <w:pStyle w:val="TableParagraph"/>
              <w:numPr>
                <w:ilvl w:val="0"/>
                <w:numId w:val="19"/>
              </w:numPr>
              <w:kinsoku w:val="0"/>
              <w:overflowPunct w:val="0"/>
              <w:ind w:right="92"/>
              <w:rPr>
                <w:rFonts w:asciiTheme="minorHAnsi" w:hAnsiTheme="minorHAnsi" w:cstheme="minorHAnsi"/>
                <w:sz w:val="22"/>
                <w:szCs w:val="22"/>
              </w:rPr>
            </w:pPr>
            <w:r w:rsidRPr="00553C82">
              <w:rPr>
                <w:rFonts w:asciiTheme="minorHAnsi" w:hAnsiTheme="minorHAnsi" w:cstheme="minorHAnsi"/>
                <w:sz w:val="22"/>
                <w:szCs w:val="22"/>
              </w:rPr>
              <w:t>Meeting frequency will be reviewed after 3 months</w:t>
            </w:r>
            <w:r>
              <w:rPr>
                <w:rFonts w:asciiTheme="minorHAnsi" w:hAnsiTheme="minorHAnsi" w:cstheme="minorHAnsi"/>
                <w:sz w:val="22"/>
                <w:szCs w:val="22"/>
              </w:rPr>
              <w:t xml:space="preserve"> and annually thereafter</w:t>
            </w:r>
            <w:r w:rsidRPr="00553C82">
              <w:rPr>
                <w:rFonts w:asciiTheme="minorHAnsi" w:hAnsiTheme="minorHAnsi" w:cstheme="minorHAnsi"/>
                <w:sz w:val="22"/>
                <w:szCs w:val="22"/>
              </w:rPr>
              <w:t xml:space="preserve"> by the committee with the view to considering optimal meeting frequency moving forward.</w:t>
            </w:r>
          </w:p>
        </w:tc>
      </w:tr>
      <w:tr w:rsidR="00DA2237" w:rsidRPr="007D7EA6" w14:paraId="5B8ADFB2" w14:textId="77777777" w:rsidTr="00BE23F0">
        <w:trPr>
          <w:trHeight w:val="410"/>
        </w:trPr>
        <w:tc>
          <w:tcPr>
            <w:tcW w:w="2406" w:type="dxa"/>
          </w:tcPr>
          <w:p w14:paraId="05592982" w14:textId="1CCA6205" w:rsidR="00DA2237" w:rsidRPr="007D7EA6" w:rsidRDefault="00DA2237"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Secretariat</w:t>
            </w:r>
          </w:p>
        </w:tc>
        <w:tc>
          <w:tcPr>
            <w:tcW w:w="7376" w:type="dxa"/>
          </w:tcPr>
          <w:p w14:paraId="145EE173" w14:textId="0C2AF675" w:rsidR="00DA2237" w:rsidRPr="007D7EA6" w:rsidRDefault="00DA2237"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 xml:space="preserve">A representative from the Office of Chief Medical Officer </w:t>
            </w:r>
            <w:r w:rsidR="00C0417A">
              <w:rPr>
                <w:rFonts w:asciiTheme="minorHAnsi" w:hAnsiTheme="minorHAnsi" w:cstheme="minorHAnsi"/>
                <w:sz w:val="22"/>
                <w:szCs w:val="22"/>
              </w:rPr>
              <w:t>provides</w:t>
            </w:r>
            <w:r w:rsidR="005904C5">
              <w:rPr>
                <w:rFonts w:asciiTheme="minorHAnsi" w:hAnsiTheme="minorHAnsi" w:cstheme="minorHAnsi"/>
                <w:sz w:val="22"/>
                <w:szCs w:val="22"/>
              </w:rPr>
              <w:t xml:space="preserve"> secretariat support by</w:t>
            </w:r>
            <w:r w:rsidR="00C0417A">
              <w:rPr>
                <w:rFonts w:asciiTheme="minorHAnsi" w:hAnsiTheme="minorHAnsi" w:cstheme="minorHAnsi"/>
                <w:sz w:val="22"/>
                <w:szCs w:val="22"/>
              </w:rPr>
              <w:t>:</w:t>
            </w:r>
          </w:p>
          <w:p w14:paraId="2FEC2B23" w14:textId="1EF30FEF" w:rsidR="00DA2237" w:rsidRPr="007D7EA6" w:rsidRDefault="00DA2237"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sidRPr="007D7EA6">
              <w:rPr>
                <w:rFonts w:asciiTheme="minorHAnsi" w:hAnsiTheme="minorHAnsi" w:cstheme="minorHAnsi"/>
                <w:sz w:val="22"/>
                <w:szCs w:val="22"/>
              </w:rPr>
              <w:t>support</w:t>
            </w:r>
            <w:r w:rsidR="005904C5">
              <w:rPr>
                <w:rFonts w:asciiTheme="minorHAnsi" w:hAnsiTheme="minorHAnsi" w:cstheme="minorHAnsi"/>
                <w:sz w:val="22"/>
                <w:szCs w:val="22"/>
              </w:rPr>
              <w:t>ing</w:t>
            </w:r>
            <w:r w:rsidRPr="007D7EA6">
              <w:rPr>
                <w:rFonts w:asciiTheme="minorHAnsi" w:hAnsiTheme="minorHAnsi" w:cstheme="minorHAnsi"/>
                <w:sz w:val="22"/>
                <w:szCs w:val="22"/>
              </w:rPr>
              <w:t xml:space="preserve"> the </w:t>
            </w:r>
            <w:r w:rsidR="0070360C" w:rsidRPr="007D7EA6">
              <w:rPr>
                <w:rFonts w:asciiTheme="minorHAnsi" w:hAnsiTheme="minorHAnsi" w:cstheme="minorHAnsi"/>
                <w:sz w:val="22"/>
                <w:szCs w:val="22"/>
              </w:rPr>
              <w:t xml:space="preserve">committee </w:t>
            </w:r>
            <w:r w:rsidRPr="007D7EA6">
              <w:rPr>
                <w:rFonts w:asciiTheme="minorHAnsi" w:hAnsiTheme="minorHAnsi" w:cstheme="minorHAnsi"/>
                <w:sz w:val="22"/>
                <w:szCs w:val="22"/>
              </w:rPr>
              <w:t>by developing the agenda, preparing and distributing meeting packs, and recording and preparing minutes of C</w:t>
            </w:r>
            <w:r w:rsidR="00FE2D32" w:rsidRPr="007D7EA6">
              <w:rPr>
                <w:rFonts w:asciiTheme="minorHAnsi" w:hAnsiTheme="minorHAnsi" w:cstheme="minorHAnsi"/>
                <w:sz w:val="22"/>
                <w:szCs w:val="22"/>
              </w:rPr>
              <w:t>SGC</w:t>
            </w:r>
            <w:r w:rsidRPr="007D7EA6">
              <w:rPr>
                <w:rFonts w:asciiTheme="minorHAnsi" w:hAnsiTheme="minorHAnsi" w:cstheme="minorHAnsi"/>
                <w:sz w:val="22"/>
                <w:szCs w:val="22"/>
              </w:rPr>
              <w:t xml:space="preserve"> meetings</w:t>
            </w:r>
            <w:r w:rsidR="00B718D0" w:rsidRPr="007D7EA6">
              <w:rPr>
                <w:rFonts w:asciiTheme="minorHAnsi" w:hAnsiTheme="minorHAnsi" w:cstheme="minorHAnsi"/>
                <w:sz w:val="22"/>
                <w:szCs w:val="22"/>
              </w:rPr>
              <w:t>.</w:t>
            </w:r>
          </w:p>
          <w:p w14:paraId="123F9F94" w14:textId="25284CE5" w:rsidR="00DA2237" w:rsidRPr="007D7EA6" w:rsidRDefault="00DA2237"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sidRPr="007D7EA6">
              <w:rPr>
                <w:rFonts w:asciiTheme="minorHAnsi" w:hAnsiTheme="minorHAnsi" w:cstheme="minorHAnsi"/>
                <w:sz w:val="22"/>
                <w:szCs w:val="22"/>
              </w:rPr>
              <w:t>update, manage or log any potential conflicts of interest</w:t>
            </w:r>
            <w:r w:rsidR="00B718D0" w:rsidRPr="007D7EA6">
              <w:rPr>
                <w:rFonts w:asciiTheme="minorHAnsi" w:hAnsiTheme="minorHAnsi" w:cstheme="minorHAnsi"/>
                <w:sz w:val="22"/>
                <w:szCs w:val="22"/>
              </w:rPr>
              <w:t>.</w:t>
            </w:r>
          </w:p>
          <w:p w14:paraId="2DD9BDA5" w14:textId="21E6AB92" w:rsidR="00DA2237" w:rsidRPr="007D7EA6" w:rsidRDefault="00DA2237"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sidRPr="007D7EA6">
              <w:rPr>
                <w:rFonts w:asciiTheme="minorHAnsi" w:hAnsiTheme="minorHAnsi" w:cstheme="minorHAnsi"/>
                <w:sz w:val="22"/>
                <w:szCs w:val="22"/>
              </w:rPr>
              <w:t>ensure decisions or recommendations are accurately documented</w:t>
            </w:r>
            <w:r w:rsidR="00B718D0" w:rsidRPr="007D7EA6">
              <w:rPr>
                <w:rFonts w:asciiTheme="minorHAnsi" w:hAnsiTheme="minorHAnsi" w:cstheme="minorHAnsi"/>
                <w:sz w:val="22"/>
                <w:szCs w:val="22"/>
              </w:rPr>
              <w:t>.</w:t>
            </w:r>
          </w:p>
          <w:p w14:paraId="489A1E58" w14:textId="717637FF" w:rsidR="00DA2237" w:rsidRPr="007D7EA6" w:rsidRDefault="00DA2237" w:rsidP="000F4CFE">
            <w:pPr>
              <w:pStyle w:val="TableParagraph"/>
              <w:numPr>
                <w:ilvl w:val="0"/>
                <w:numId w:val="12"/>
              </w:numPr>
              <w:tabs>
                <w:tab w:val="left" w:pos="714"/>
              </w:tabs>
              <w:kinsoku w:val="0"/>
              <w:overflowPunct w:val="0"/>
              <w:ind w:left="714" w:hanging="357"/>
              <w:rPr>
                <w:rFonts w:asciiTheme="minorHAnsi" w:hAnsiTheme="minorHAnsi" w:cstheme="minorHAnsi"/>
                <w:sz w:val="22"/>
                <w:szCs w:val="22"/>
              </w:rPr>
            </w:pPr>
            <w:r w:rsidRPr="007D7EA6">
              <w:rPr>
                <w:rFonts w:asciiTheme="minorHAnsi" w:hAnsiTheme="minorHAnsi" w:cstheme="minorHAnsi"/>
                <w:sz w:val="22"/>
                <w:szCs w:val="22"/>
              </w:rPr>
              <w:t xml:space="preserve">prepare briefing papers or reports on behalf of the </w:t>
            </w:r>
            <w:r w:rsidR="0070360C" w:rsidRPr="007D7EA6">
              <w:rPr>
                <w:rFonts w:asciiTheme="minorHAnsi" w:hAnsiTheme="minorHAnsi" w:cstheme="minorHAnsi"/>
                <w:sz w:val="22"/>
                <w:szCs w:val="22"/>
              </w:rPr>
              <w:t>committee.</w:t>
            </w:r>
          </w:p>
        </w:tc>
      </w:tr>
      <w:tr w:rsidR="00DA2237" w:rsidRPr="007D7EA6" w14:paraId="342A369B" w14:textId="77777777" w:rsidTr="00BE23F0">
        <w:trPr>
          <w:trHeight w:val="590"/>
        </w:trPr>
        <w:tc>
          <w:tcPr>
            <w:tcW w:w="2406" w:type="dxa"/>
          </w:tcPr>
          <w:p w14:paraId="289E67FD" w14:textId="675251C4" w:rsidR="00DA2237" w:rsidRPr="007D7EA6" w:rsidRDefault="00DA2237"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Out-of-sessions resolutions</w:t>
            </w:r>
          </w:p>
        </w:tc>
        <w:tc>
          <w:tcPr>
            <w:tcW w:w="7376" w:type="dxa"/>
          </w:tcPr>
          <w:p w14:paraId="6008296D" w14:textId="75B7AC13" w:rsidR="00DA2237" w:rsidRPr="007D7EA6" w:rsidRDefault="00DA2237" w:rsidP="000F4CFE">
            <w:pPr>
              <w:pStyle w:val="TableParagraph"/>
              <w:tabs>
                <w:tab w:val="left" w:pos="714"/>
              </w:tabs>
              <w:kinsoku w:val="0"/>
              <w:overflowPunct w:val="0"/>
              <w:ind w:left="170"/>
              <w:rPr>
                <w:rFonts w:asciiTheme="minorHAnsi" w:hAnsiTheme="minorHAnsi" w:cstheme="minorHAnsi"/>
                <w:sz w:val="22"/>
                <w:szCs w:val="22"/>
              </w:rPr>
            </w:pPr>
            <w:r w:rsidRPr="007D7EA6">
              <w:rPr>
                <w:rFonts w:asciiTheme="minorHAnsi" w:hAnsiTheme="minorHAnsi" w:cstheme="minorHAnsi"/>
                <w:sz w:val="22"/>
                <w:szCs w:val="22"/>
              </w:rPr>
              <w:t>When an issue arises that, in the opinion of the Chair, requires resolution before the next scheduled meeting, the Chair may seek an out-of-session resolution.</w:t>
            </w:r>
          </w:p>
        </w:tc>
      </w:tr>
      <w:tr w:rsidR="00DA2237" w:rsidRPr="007D7EA6" w14:paraId="6708C4F0" w14:textId="77777777" w:rsidTr="00BE23F0">
        <w:trPr>
          <w:trHeight w:val="590"/>
        </w:trPr>
        <w:tc>
          <w:tcPr>
            <w:tcW w:w="2406" w:type="dxa"/>
          </w:tcPr>
          <w:p w14:paraId="78EE1FBA" w14:textId="06EAC16C" w:rsidR="00DA2237" w:rsidRPr="007D7EA6" w:rsidRDefault="00DA2237"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Quorum</w:t>
            </w:r>
          </w:p>
        </w:tc>
        <w:tc>
          <w:tcPr>
            <w:tcW w:w="7376" w:type="dxa"/>
          </w:tcPr>
          <w:p w14:paraId="03C740A7" w14:textId="59AE3627" w:rsidR="00711D12" w:rsidRPr="007D7EA6" w:rsidRDefault="00DA2237"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 xml:space="preserve">The quorum at meetings is attendance by </w:t>
            </w:r>
            <w:r w:rsidR="000A6328">
              <w:rPr>
                <w:rFonts w:asciiTheme="minorHAnsi" w:hAnsiTheme="minorHAnsi" w:cstheme="minorHAnsi"/>
                <w:sz w:val="22"/>
                <w:szCs w:val="22"/>
              </w:rPr>
              <w:t>75</w:t>
            </w:r>
            <w:r w:rsidR="00B718D0" w:rsidRPr="007D7EA6">
              <w:rPr>
                <w:rFonts w:asciiTheme="minorHAnsi" w:hAnsiTheme="minorHAnsi" w:cstheme="minorHAnsi"/>
                <w:sz w:val="22"/>
                <w:szCs w:val="22"/>
              </w:rPr>
              <w:t xml:space="preserve">% </w:t>
            </w:r>
            <w:r w:rsidRPr="007D7EA6">
              <w:rPr>
                <w:rFonts w:asciiTheme="minorHAnsi" w:hAnsiTheme="minorHAnsi" w:cstheme="minorHAnsi"/>
                <w:sz w:val="22"/>
                <w:szCs w:val="22"/>
              </w:rPr>
              <w:t xml:space="preserve">of members. </w:t>
            </w:r>
          </w:p>
          <w:p w14:paraId="638E79DC" w14:textId="0E879E0E" w:rsidR="00DA2237" w:rsidRPr="007D7EA6" w:rsidRDefault="00DA2237"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In the event of a quorum is not achieved, a decision to continue with the meeting will be made by the Chair.</w:t>
            </w:r>
            <w:r w:rsidR="0019201E" w:rsidRPr="007D7EA6">
              <w:rPr>
                <w:rFonts w:asciiTheme="minorHAnsi" w:hAnsiTheme="minorHAnsi" w:cstheme="minorHAnsi"/>
                <w:sz w:val="22"/>
                <w:szCs w:val="22"/>
              </w:rPr>
              <w:t xml:space="preserve"> </w:t>
            </w:r>
            <w:r w:rsidR="0070360C" w:rsidRPr="007D7EA6">
              <w:rPr>
                <w:rFonts w:asciiTheme="minorHAnsi" w:hAnsiTheme="minorHAnsi" w:cstheme="minorHAnsi"/>
                <w:sz w:val="22"/>
                <w:szCs w:val="22"/>
              </w:rPr>
              <w:t>T</w:t>
            </w:r>
            <w:r w:rsidRPr="007D7EA6">
              <w:rPr>
                <w:rFonts w:asciiTheme="minorHAnsi" w:hAnsiTheme="minorHAnsi" w:cstheme="minorHAnsi"/>
                <w:sz w:val="22"/>
                <w:szCs w:val="22"/>
              </w:rPr>
              <w:t xml:space="preserve">he meeting may proceed with </w:t>
            </w:r>
            <w:r w:rsidR="0070360C" w:rsidRPr="007D7EA6">
              <w:rPr>
                <w:rFonts w:asciiTheme="minorHAnsi" w:hAnsiTheme="minorHAnsi" w:cstheme="minorHAnsi"/>
                <w:sz w:val="22"/>
                <w:szCs w:val="22"/>
              </w:rPr>
              <w:t xml:space="preserve">resolutions </w:t>
            </w:r>
            <w:r w:rsidRPr="007D7EA6">
              <w:rPr>
                <w:rFonts w:asciiTheme="minorHAnsi" w:hAnsiTheme="minorHAnsi" w:cstheme="minorHAnsi"/>
                <w:sz w:val="22"/>
                <w:szCs w:val="22"/>
              </w:rPr>
              <w:t>held over until a quorum is achieved.</w:t>
            </w:r>
          </w:p>
          <w:p w14:paraId="38F724DF" w14:textId="523470FE" w:rsidR="00711D12" w:rsidRPr="007D7EA6" w:rsidRDefault="00711D12"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 xml:space="preserve">Alternates, excluding persons formally acting in positions that attract Committee membership, are to be considered and approved by the Chair prior to a meeting. </w:t>
            </w:r>
          </w:p>
          <w:p w14:paraId="624C678B" w14:textId="262B3BF6" w:rsidR="00711D12" w:rsidRPr="007D7EA6" w:rsidRDefault="00711D12"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 xml:space="preserve">The Chair will be informed of the substitution at least two working days prior to the scheduled nominated meeting. In the case of unexpected absences, </w:t>
            </w:r>
            <w:r w:rsidRPr="007D7EA6">
              <w:rPr>
                <w:rFonts w:asciiTheme="minorHAnsi" w:hAnsiTheme="minorHAnsi" w:cstheme="minorHAnsi"/>
                <w:sz w:val="22"/>
                <w:szCs w:val="22"/>
              </w:rPr>
              <w:lastRenderedPageBreak/>
              <w:t xml:space="preserve">notification is to be provided to the Chair as soon as practicable. </w:t>
            </w:r>
          </w:p>
          <w:p w14:paraId="697618C5" w14:textId="62390FB1" w:rsidR="00711D12" w:rsidRPr="007D7EA6" w:rsidRDefault="00711D12"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 xml:space="preserve">The nominated alternate shall exercise the authority of the member while present. It is the responsibility of the member to brief the alternate prior to the meeting, and the responsibility of the alternate to brief the member afterwards. Any position provided by the alternate will be taken to be the position of the substantive member. </w:t>
            </w:r>
          </w:p>
          <w:p w14:paraId="6244088C" w14:textId="5E6FD599" w:rsidR="00711D12" w:rsidRPr="007D7EA6" w:rsidRDefault="00711D12"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All substantive members must nominate an alternate/proxy.</w:t>
            </w:r>
          </w:p>
        </w:tc>
      </w:tr>
      <w:tr w:rsidR="0019201E" w:rsidRPr="007D7EA6" w14:paraId="6A6C845A" w14:textId="77777777" w:rsidTr="00BE23F0">
        <w:trPr>
          <w:trHeight w:val="590"/>
        </w:trPr>
        <w:tc>
          <w:tcPr>
            <w:tcW w:w="2406" w:type="dxa"/>
          </w:tcPr>
          <w:p w14:paraId="0B69E00F" w14:textId="27A7716F" w:rsidR="0019201E" w:rsidRPr="007D7EA6" w:rsidRDefault="0019201E"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lastRenderedPageBreak/>
              <w:t>Confidentiality</w:t>
            </w:r>
          </w:p>
        </w:tc>
        <w:tc>
          <w:tcPr>
            <w:tcW w:w="7376" w:type="dxa"/>
          </w:tcPr>
          <w:p w14:paraId="66F34F60" w14:textId="77777777" w:rsidR="0019201E" w:rsidRPr="007D7EA6" w:rsidRDefault="0019201E"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 xml:space="preserve">All members are required to sign a confidentiality agreement on commencement of their term of appointment. </w:t>
            </w:r>
          </w:p>
          <w:p w14:paraId="1F38F2F0" w14:textId="706A4015" w:rsidR="0019201E" w:rsidRPr="00AF39E2" w:rsidRDefault="0019201E" w:rsidP="000F4CFE">
            <w:pPr>
              <w:ind w:left="170"/>
              <w:rPr>
                <w:rFonts w:asciiTheme="minorHAnsi" w:eastAsiaTheme="majorEastAsia" w:hAnsiTheme="minorHAnsi" w:cstheme="minorHAnsi"/>
                <w:sz w:val="22"/>
                <w:szCs w:val="22"/>
              </w:rPr>
            </w:pPr>
            <w:r w:rsidRPr="007D7EA6">
              <w:rPr>
                <w:rFonts w:asciiTheme="minorHAnsi" w:hAnsiTheme="minorHAnsi" w:cstheme="minorHAnsi"/>
                <w:sz w:val="22"/>
                <w:szCs w:val="22"/>
              </w:rPr>
              <w:t xml:space="preserve">Members are not to reveal any confidential or proprietary information entrusted </w:t>
            </w:r>
            <w:r w:rsidR="00C070C8" w:rsidRPr="007D7EA6">
              <w:rPr>
                <w:rFonts w:asciiTheme="minorHAnsi" w:hAnsiTheme="minorHAnsi" w:cstheme="minorHAnsi"/>
                <w:sz w:val="22"/>
                <w:szCs w:val="22"/>
              </w:rPr>
              <w:t>during</w:t>
            </w:r>
            <w:r w:rsidRPr="007D7EA6">
              <w:rPr>
                <w:rFonts w:asciiTheme="minorHAnsi" w:hAnsiTheme="minorHAnsi" w:cstheme="minorHAnsi"/>
                <w:sz w:val="22"/>
                <w:szCs w:val="22"/>
              </w:rPr>
              <w:t xml:space="preserve"> their </w:t>
            </w:r>
            <w:r w:rsidR="0070360C" w:rsidRPr="007D7EA6">
              <w:rPr>
                <w:rFonts w:asciiTheme="minorHAnsi" w:hAnsiTheme="minorHAnsi" w:cstheme="minorHAnsi"/>
                <w:sz w:val="22"/>
                <w:szCs w:val="22"/>
              </w:rPr>
              <w:t>membership of this committee</w:t>
            </w:r>
            <w:r w:rsidRPr="007D7EA6">
              <w:rPr>
                <w:rFonts w:asciiTheme="minorHAnsi" w:hAnsiTheme="minorHAnsi" w:cstheme="minorHAnsi"/>
                <w:sz w:val="22"/>
                <w:szCs w:val="22"/>
              </w:rPr>
              <w:t>.</w:t>
            </w:r>
            <w:r w:rsidR="0066656D" w:rsidRPr="007D7EA6">
              <w:rPr>
                <w:rFonts w:asciiTheme="minorHAnsi" w:hAnsiTheme="minorHAnsi" w:cstheme="minorHAnsi"/>
                <w:sz w:val="22"/>
                <w:szCs w:val="22"/>
              </w:rPr>
              <w:t xml:space="preserve"> </w:t>
            </w:r>
            <w:r w:rsidR="0066656D" w:rsidRPr="00AF39E2">
              <w:rPr>
                <w:rFonts w:asciiTheme="minorHAnsi" w:eastAsiaTheme="majorEastAsia" w:hAnsiTheme="minorHAnsi" w:cstheme="minorHAnsi"/>
                <w:sz w:val="22"/>
                <w:szCs w:val="22"/>
              </w:rPr>
              <w:t xml:space="preserve">The role of the CSGC does not include sharing confidential information received in their capacity as CSGC members (including points of discussion, supporting documents or drafts), with the sector on behalf of </w:t>
            </w:r>
            <w:r w:rsidR="00AF39E2" w:rsidRPr="00AF39E2">
              <w:rPr>
                <w:rFonts w:asciiTheme="minorHAnsi" w:eastAsiaTheme="majorEastAsia" w:hAnsiTheme="minorHAnsi" w:cstheme="minorHAnsi"/>
                <w:sz w:val="22"/>
                <w:szCs w:val="22"/>
              </w:rPr>
              <w:t>ACT Health</w:t>
            </w:r>
            <w:r w:rsidR="0066656D" w:rsidRPr="00AF39E2">
              <w:rPr>
                <w:rFonts w:asciiTheme="minorHAnsi" w:eastAsiaTheme="majorEastAsia" w:hAnsiTheme="minorHAnsi" w:cstheme="minorHAnsi"/>
                <w:sz w:val="22"/>
                <w:szCs w:val="22"/>
              </w:rPr>
              <w:t xml:space="preserve"> or government. </w:t>
            </w:r>
          </w:p>
          <w:p w14:paraId="77C562CF" w14:textId="6919FB57" w:rsidR="0019201E" w:rsidRPr="007D7EA6" w:rsidRDefault="0019201E" w:rsidP="000F4CFE">
            <w:pPr>
              <w:pStyle w:val="TableParagraph"/>
              <w:kinsoku w:val="0"/>
              <w:overflowPunct w:val="0"/>
              <w:ind w:left="170" w:right="92"/>
              <w:rPr>
                <w:rFonts w:asciiTheme="minorHAnsi" w:hAnsiTheme="minorHAnsi" w:cstheme="minorHAnsi"/>
                <w:sz w:val="22"/>
                <w:szCs w:val="22"/>
              </w:rPr>
            </w:pPr>
            <w:r w:rsidRPr="00AF39E2">
              <w:rPr>
                <w:rFonts w:asciiTheme="minorHAnsi" w:hAnsiTheme="minorHAnsi" w:cstheme="minorHAnsi"/>
                <w:sz w:val="22"/>
                <w:szCs w:val="22"/>
              </w:rPr>
              <w:t>Unless stated, all papers and discussions/presentations are confidential.</w:t>
            </w:r>
            <w:r w:rsidRPr="007D7EA6">
              <w:rPr>
                <w:rFonts w:asciiTheme="minorHAnsi" w:hAnsiTheme="minorHAnsi" w:cstheme="minorHAnsi"/>
                <w:sz w:val="22"/>
                <w:szCs w:val="22"/>
              </w:rPr>
              <w:t xml:space="preserve"> </w:t>
            </w:r>
          </w:p>
        </w:tc>
      </w:tr>
      <w:tr w:rsidR="0019201E" w:rsidRPr="007D7EA6" w14:paraId="7D0ED51C" w14:textId="77777777" w:rsidTr="00BE23F0">
        <w:trPr>
          <w:trHeight w:val="590"/>
        </w:trPr>
        <w:tc>
          <w:tcPr>
            <w:tcW w:w="2406" w:type="dxa"/>
          </w:tcPr>
          <w:p w14:paraId="18ABB19B" w14:textId="735926B3" w:rsidR="0019201E" w:rsidRPr="007D7EA6" w:rsidRDefault="0019201E"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Conflict of Interest</w:t>
            </w:r>
          </w:p>
        </w:tc>
        <w:tc>
          <w:tcPr>
            <w:tcW w:w="7376" w:type="dxa"/>
          </w:tcPr>
          <w:p w14:paraId="0F70B80B" w14:textId="28DA140F" w:rsidR="0019201E" w:rsidRPr="007D7EA6" w:rsidRDefault="0019201E"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A conflict of interest will arise if a person’s personal interest (actual or perceived) conflict with their duties as a C</w:t>
            </w:r>
            <w:r w:rsidR="00FE2D32" w:rsidRPr="007D7EA6">
              <w:rPr>
                <w:rFonts w:asciiTheme="minorHAnsi" w:hAnsiTheme="minorHAnsi" w:cstheme="minorHAnsi"/>
                <w:sz w:val="22"/>
                <w:szCs w:val="22"/>
              </w:rPr>
              <w:t>SGC</w:t>
            </w:r>
            <w:r w:rsidRPr="007D7EA6">
              <w:rPr>
                <w:rFonts w:asciiTheme="minorHAnsi" w:hAnsiTheme="minorHAnsi" w:cstheme="minorHAnsi"/>
                <w:sz w:val="22"/>
                <w:szCs w:val="22"/>
              </w:rPr>
              <w:t xml:space="preserve"> member such that the person may not be independent, objective and impartial in relation to their duties. All conflict</w:t>
            </w:r>
            <w:r w:rsidR="00EA6EF2" w:rsidRPr="007D7EA6">
              <w:rPr>
                <w:rFonts w:asciiTheme="minorHAnsi" w:hAnsiTheme="minorHAnsi" w:cstheme="minorHAnsi"/>
                <w:sz w:val="22"/>
                <w:szCs w:val="22"/>
              </w:rPr>
              <w:t>s</w:t>
            </w:r>
            <w:r w:rsidRPr="007D7EA6">
              <w:rPr>
                <w:rFonts w:asciiTheme="minorHAnsi" w:hAnsiTheme="minorHAnsi" w:cstheme="minorHAnsi"/>
                <w:sz w:val="22"/>
                <w:szCs w:val="22"/>
              </w:rPr>
              <w:t xml:space="preserve"> of interest will be declared as part of the membership documentation, and where appropriate for additional circumstances in any given meeting. </w:t>
            </w:r>
          </w:p>
          <w:p w14:paraId="004D4948" w14:textId="0A436923" w:rsidR="0019201E" w:rsidRPr="007D7EA6" w:rsidRDefault="0019201E"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Where a potential conflict of interest has been declared</w:t>
            </w:r>
            <w:r w:rsidR="00233610">
              <w:rPr>
                <w:rFonts w:asciiTheme="minorHAnsi" w:hAnsiTheme="minorHAnsi" w:cstheme="minorHAnsi"/>
                <w:sz w:val="22"/>
                <w:szCs w:val="22"/>
              </w:rPr>
              <w:t>,</w:t>
            </w:r>
            <w:r w:rsidRPr="007D7EA6">
              <w:rPr>
                <w:rFonts w:asciiTheme="minorHAnsi" w:hAnsiTheme="minorHAnsi" w:cstheme="minorHAnsi"/>
                <w:sz w:val="22"/>
                <w:szCs w:val="22"/>
              </w:rPr>
              <w:t xml:space="preserve"> the member will be guided by the Chair on how best to proceed </w:t>
            </w:r>
            <w:r w:rsidR="0070360C" w:rsidRPr="007D7EA6">
              <w:rPr>
                <w:rFonts w:asciiTheme="minorHAnsi" w:hAnsiTheme="minorHAnsi" w:cstheme="minorHAnsi"/>
                <w:sz w:val="22"/>
                <w:szCs w:val="22"/>
              </w:rPr>
              <w:t xml:space="preserve">(including </w:t>
            </w:r>
            <w:r w:rsidR="00651D80" w:rsidRPr="007D7EA6">
              <w:rPr>
                <w:rFonts w:asciiTheme="minorHAnsi" w:hAnsiTheme="minorHAnsi" w:cstheme="minorHAnsi"/>
                <w:sz w:val="22"/>
                <w:szCs w:val="22"/>
              </w:rPr>
              <w:t xml:space="preserve">member removing themselves for discussion on specific items) </w:t>
            </w:r>
            <w:r w:rsidRPr="007D7EA6">
              <w:rPr>
                <w:rFonts w:asciiTheme="minorHAnsi" w:hAnsiTheme="minorHAnsi" w:cstheme="minorHAnsi"/>
                <w:sz w:val="22"/>
                <w:szCs w:val="22"/>
              </w:rPr>
              <w:t>and advise the meeting accordingly. A formal declaration will be completed and signed along with documented action taken by the Chair.</w:t>
            </w:r>
          </w:p>
          <w:p w14:paraId="0DC942A8" w14:textId="3419B04D" w:rsidR="005F59FF" w:rsidRPr="007D7EA6" w:rsidRDefault="005F59FF" w:rsidP="000F4CFE">
            <w:pPr>
              <w:pStyle w:val="TableParagraph"/>
              <w:kinsoku w:val="0"/>
              <w:overflowPunct w:val="0"/>
              <w:ind w:left="170" w:right="92"/>
              <w:rPr>
                <w:rFonts w:asciiTheme="minorHAnsi" w:hAnsiTheme="minorHAnsi" w:cstheme="minorHAnsi"/>
                <w:sz w:val="22"/>
                <w:szCs w:val="22"/>
              </w:rPr>
            </w:pPr>
            <w:r w:rsidRPr="007D7EA6">
              <w:rPr>
                <w:rFonts w:asciiTheme="minorHAnsi" w:eastAsiaTheme="majorEastAsia" w:hAnsiTheme="minorHAnsi" w:cstheme="minorHAnsi"/>
                <w:sz w:val="22"/>
                <w:szCs w:val="22"/>
              </w:rPr>
              <w:t>The CSGC is politically neutral</w:t>
            </w:r>
            <w:r w:rsidR="00147940" w:rsidRPr="007D7EA6">
              <w:rPr>
                <w:rFonts w:asciiTheme="minorHAnsi" w:eastAsiaTheme="majorEastAsia" w:hAnsiTheme="minorHAnsi" w:cstheme="minorHAnsi"/>
                <w:sz w:val="22"/>
                <w:szCs w:val="22"/>
              </w:rPr>
              <w:t>,</w:t>
            </w:r>
            <w:r w:rsidRPr="007D7EA6">
              <w:rPr>
                <w:rFonts w:asciiTheme="minorHAnsi" w:eastAsiaTheme="majorEastAsia" w:hAnsiTheme="minorHAnsi" w:cstheme="minorHAnsi"/>
                <w:sz w:val="22"/>
                <w:szCs w:val="22"/>
              </w:rPr>
              <w:t xml:space="preserve"> and its members cannot endorse politically focused advocacy.</w:t>
            </w:r>
          </w:p>
        </w:tc>
      </w:tr>
      <w:tr w:rsidR="0019201E" w:rsidRPr="007D7EA6" w14:paraId="39F1CDC8" w14:textId="77777777" w:rsidTr="00BE23F0">
        <w:trPr>
          <w:trHeight w:val="590"/>
        </w:trPr>
        <w:tc>
          <w:tcPr>
            <w:tcW w:w="2406" w:type="dxa"/>
          </w:tcPr>
          <w:p w14:paraId="46C23712" w14:textId="3BDECF7E" w:rsidR="0019201E" w:rsidRPr="007D7EA6" w:rsidRDefault="0019201E"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Remuneration</w:t>
            </w:r>
          </w:p>
        </w:tc>
        <w:tc>
          <w:tcPr>
            <w:tcW w:w="7376" w:type="dxa"/>
          </w:tcPr>
          <w:p w14:paraId="125C4E21" w14:textId="3C745E36" w:rsidR="00651D80" w:rsidRPr="007D7EA6" w:rsidRDefault="0019201E"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Consumer</w:t>
            </w:r>
            <w:r w:rsidR="007A7B23" w:rsidRPr="007D7EA6">
              <w:rPr>
                <w:rFonts w:asciiTheme="minorHAnsi" w:hAnsiTheme="minorHAnsi" w:cstheme="minorHAnsi"/>
                <w:sz w:val="22"/>
                <w:szCs w:val="22"/>
              </w:rPr>
              <w:t xml:space="preserve">, </w:t>
            </w:r>
            <w:r w:rsidR="00651D80" w:rsidRPr="007D7EA6">
              <w:rPr>
                <w:rFonts w:asciiTheme="minorHAnsi" w:hAnsiTheme="minorHAnsi" w:cstheme="minorHAnsi"/>
                <w:sz w:val="22"/>
                <w:szCs w:val="22"/>
              </w:rPr>
              <w:t xml:space="preserve">community </w:t>
            </w:r>
            <w:r w:rsidRPr="007D7EA6">
              <w:rPr>
                <w:rFonts w:asciiTheme="minorHAnsi" w:hAnsiTheme="minorHAnsi" w:cstheme="minorHAnsi"/>
                <w:sz w:val="22"/>
                <w:szCs w:val="22"/>
              </w:rPr>
              <w:t xml:space="preserve">members </w:t>
            </w:r>
            <w:r w:rsidR="007A7B23" w:rsidRPr="007D7EA6">
              <w:rPr>
                <w:rFonts w:asciiTheme="minorHAnsi" w:hAnsiTheme="minorHAnsi" w:cstheme="minorHAnsi"/>
                <w:sz w:val="22"/>
                <w:szCs w:val="22"/>
              </w:rPr>
              <w:t xml:space="preserve">and clinicians </w:t>
            </w:r>
            <w:r w:rsidR="00651D80" w:rsidRPr="007D7EA6">
              <w:rPr>
                <w:rFonts w:asciiTheme="minorHAnsi" w:hAnsiTheme="minorHAnsi" w:cstheme="minorHAnsi"/>
                <w:sz w:val="22"/>
                <w:szCs w:val="22"/>
              </w:rPr>
              <w:t>not employed</w:t>
            </w:r>
            <w:r w:rsidR="007A7B23" w:rsidRPr="007D7EA6">
              <w:rPr>
                <w:rFonts w:asciiTheme="minorHAnsi" w:hAnsiTheme="minorHAnsi" w:cstheme="minorHAnsi"/>
                <w:sz w:val="22"/>
                <w:szCs w:val="22"/>
              </w:rPr>
              <w:t xml:space="preserve"> in any capacity</w:t>
            </w:r>
            <w:r w:rsidR="00651D80" w:rsidRPr="007D7EA6">
              <w:rPr>
                <w:rFonts w:asciiTheme="minorHAnsi" w:hAnsiTheme="minorHAnsi" w:cstheme="minorHAnsi"/>
                <w:sz w:val="22"/>
                <w:szCs w:val="22"/>
              </w:rPr>
              <w:t xml:space="preserve"> by health services and agencies </w:t>
            </w:r>
            <w:r w:rsidRPr="007D7EA6">
              <w:rPr>
                <w:rFonts w:asciiTheme="minorHAnsi" w:hAnsiTheme="minorHAnsi" w:cstheme="minorHAnsi"/>
                <w:sz w:val="22"/>
                <w:szCs w:val="22"/>
              </w:rPr>
              <w:t xml:space="preserve">will be eligible for remuneration for attending CSGC and working group meetings. </w:t>
            </w:r>
          </w:p>
          <w:p w14:paraId="23C79026" w14:textId="38EDB598" w:rsidR="0019201E" w:rsidRPr="007D7EA6" w:rsidRDefault="0019201E" w:rsidP="000F4CFE">
            <w:pPr>
              <w:pStyle w:val="TableParagraph"/>
              <w:kinsoku w:val="0"/>
              <w:overflowPunct w:val="0"/>
              <w:ind w:left="170" w:right="92"/>
              <w:rPr>
                <w:rFonts w:asciiTheme="minorHAnsi" w:hAnsiTheme="minorHAnsi" w:cstheme="minorHAnsi"/>
                <w:sz w:val="22"/>
                <w:szCs w:val="22"/>
              </w:rPr>
            </w:pPr>
            <w:r w:rsidRPr="007D7EA6">
              <w:rPr>
                <w:rFonts w:asciiTheme="minorHAnsi" w:hAnsiTheme="minorHAnsi" w:cstheme="minorHAnsi"/>
                <w:sz w:val="22"/>
                <w:szCs w:val="22"/>
              </w:rPr>
              <w:t>The Chair will review and approve all remuneration requests in line with appropriate government policy.</w:t>
            </w:r>
          </w:p>
        </w:tc>
      </w:tr>
      <w:tr w:rsidR="00DA2237" w:rsidRPr="007D7EA6" w14:paraId="33564A92" w14:textId="77777777" w:rsidTr="00E4505D">
        <w:trPr>
          <w:trHeight w:val="397"/>
        </w:trPr>
        <w:tc>
          <w:tcPr>
            <w:tcW w:w="2406" w:type="dxa"/>
          </w:tcPr>
          <w:p w14:paraId="680E498C" w14:textId="5E37AF6F" w:rsidR="00DA2237" w:rsidRPr="007D7EA6" w:rsidRDefault="00DA2237" w:rsidP="000F4CFE">
            <w:pPr>
              <w:pStyle w:val="TableParagraph"/>
              <w:kinsoku w:val="0"/>
              <w:overflowPunct w:val="0"/>
              <w:ind w:left="142"/>
              <w:rPr>
                <w:rFonts w:asciiTheme="minorHAnsi" w:hAnsiTheme="minorHAnsi" w:cstheme="minorHAnsi"/>
                <w:b/>
                <w:bCs/>
                <w:sz w:val="22"/>
                <w:szCs w:val="22"/>
              </w:rPr>
            </w:pPr>
            <w:r w:rsidRPr="007D7EA6">
              <w:rPr>
                <w:rFonts w:asciiTheme="minorHAnsi" w:hAnsiTheme="minorHAnsi" w:cstheme="minorHAnsi"/>
                <w:b/>
                <w:bCs/>
                <w:sz w:val="22"/>
                <w:szCs w:val="22"/>
              </w:rPr>
              <w:t>TOR Review Frequency</w:t>
            </w:r>
          </w:p>
        </w:tc>
        <w:tc>
          <w:tcPr>
            <w:tcW w:w="7376" w:type="dxa"/>
          </w:tcPr>
          <w:p w14:paraId="07286278" w14:textId="7D169183" w:rsidR="00DA2237" w:rsidRPr="007D7EA6" w:rsidRDefault="00EA408B" w:rsidP="000F4CFE">
            <w:pPr>
              <w:pStyle w:val="TableParagraph"/>
              <w:kinsoku w:val="0"/>
              <w:overflowPunct w:val="0"/>
              <w:ind w:left="142" w:right="92"/>
              <w:rPr>
                <w:rFonts w:asciiTheme="minorHAnsi" w:hAnsiTheme="minorHAnsi" w:cstheme="minorHAnsi"/>
                <w:sz w:val="22"/>
                <w:szCs w:val="22"/>
              </w:rPr>
            </w:pPr>
            <w:r>
              <w:rPr>
                <w:rFonts w:asciiTheme="minorHAnsi" w:hAnsiTheme="minorHAnsi" w:cstheme="minorHAnsi"/>
                <w:sz w:val="22"/>
                <w:szCs w:val="22"/>
              </w:rPr>
              <w:t>The first review will occur within the first 9 months, then a</w:t>
            </w:r>
            <w:r w:rsidR="00DA2237" w:rsidRPr="007D7EA6">
              <w:rPr>
                <w:rFonts w:asciiTheme="minorHAnsi" w:hAnsiTheme="minorHAnsi" w:cstheme="minorHAnsi"/>
                <w:sz w:val="22"/>
                <w:szCs w:val="22"/>
              </w:rPr>
              <w:t>nnually</w:t>
            </w:r>
            <w:r>
              <w:rPr>
                <w:rFonts w:asciiTheme="minorHAnsi" w:hAnsiTheme="minorHAnsi" w:cstheme="minorHAnsi"/>
                <w:sz w:val="22"/>
                <w:szCs w:val="22"/>
              </w:rPr>
              <w:t xml:space="preserve"> thereafter.</w:t>
            </w:r>
          </w:p>
        </w:tc>
      </w:tr>
      <w:tr w:rsidR="00DA2237" w:rsidRPr="007D7EA6" w14:paraId="687B901A" w14:textId="77777777" w:rsidTr="00BE23F0">
        <w:trPr>
          <w:trHeight w:val="469"/>
        </w:trPr>
        <w:tc>
          <w:tcPr>
            <w:tcW w:w="2406" w:type="dxa"/>
          </w:tcPr>
          <w:p w14:paraId="4677C4F9" w14:textId="67541A39" w:rsidR="00DA2237" w:rsidRPr="007D7EA6" w:rsidRDefault="00DA2237" w:rsidP="0070360C">
            <w:pPr>
              <w:pStyle w:val="TableParagraph"/>
              <w:kinsoku w:val="0"/>
              <w:overflowPunct w:val="0"/>
              <w:spacing w:before="60" w:after="120"/>
              <w:ind w:left="142"/>
              <w:rPr>
                <w:rFonts w:asciiTheme="minorHAnsi" w:hAnsiTheme="minorHAnsi" w:cstheme="minorHAnsi"/>
                <w:b/>
                <w:bCs/>
                <w:sz w:val="22"/>
                <w:szCs w:val="22"/>
              </w:rPr>
            </w:pPr>
            <w:r w:rsidRPr="007D7EA6">
              <w:rPr>
                <w:rFonts w:asciiTheme="minorHAnsi" w:hAnsiTheme="minorHAnsi" w:cstheme="minorHAnsi"/>
                <w:b/>
                <w:bCs/>
                <w:sz w:val="22"/>
                <w:szCs w:val="22"/>
              </w:rPr>
              <w:t>Approved</w:t>
            </w:r>
          </w:p>
        </w:tc>
        <w:tc>
          <w:tcPr>
            <w:tcW w:w="7376" w:type="dxa"/>
          </w:tcPr>
          <w:p w14:paraId="7BCC523B" w14:textId="5B46280F" w:rsidR="00DA2237" w:rsidRPr="007D7EA6" w:rsidRDefault="00A24ADD" w:rsidP="00A24ADD">
            <w:pPr>
              <w:pStyle w:val="TableParagraph"/>
              <w:kinsoku w:val="0"/>
              <w:overflowPunct w:val="0"/>
              <w:spacing w:before="120" w:after="120"/>
              <w:ind w:left="170" w:right="92"/>
              <w:rPr>
                <w:rFonts w:asciiTheme="minorHAnsi" w:hAnsiTheme="minorHAnsi" w:cstheme="minorHAnsi"/>
                <w:sz w:val="22"/>
                <w:szCs w:val="22"/>
              </w:rPr>
            </w:pPr>
            <w:r>
              <w:rPr>
                <w:rFonts w:asciiTheme="minorHAnsi" w:hAnsiTheme="minorHAnsi" w:cstheme="minorHAnsi"/>
                <w:sz w:val="22"/>
                <w:szCs w:val="22"/>
              </w:rPr>
              <w:t>J</w:t>
            </w:r>
            <w:r w:rsidR="00DA2237" w:rsidRPr="007D7EA6">
              <w:rPr>
                <w:rFonts w:asciiTheme="minorHAnsi" w:hAnsiTheme="minorHAnsi" w:cstheme="minorHAnsi"/>
                <w:sz w:val="22"/>
                <w:szCs w:val="22"/>
              </w:rPr>
              <w:t>u</w:t>
            </w:r>
            <w:r w:rsidR="00E31E22">
              <w:rPr>
                <w:rFonts w:asciiTheme="minorHAnsi" w:hAnsiTheme="minorHAnsi" w:cstheme="minorHAnsi"/>
                <w:sz w:val="22"/>
                <w:szCs w:val="22"/>
              </w:rPr>
              <w:t>ly</w:t>
            </w:r>
            <w:r w:rsidR="00DA2237" w:rsidRPr="007D7EA6">
              <w:rPr>
                <w:rFonts w:asciiTheme="minorHAnsi" w:hAnsiTheme="minorHAnsi" w:cstheme="minorHAnsi"/>
                <w:sz w:val="22"/>
                <w:szCs w:val="22"/>
              </w:rPr>
              <w:t xml:space="preserve"> 2023</w:t>
            </w:r>
          </w:p>
        </w:tc>
      </w:tr>
    </w:tbl>
    <w:p w14:paraId="3EB7A63B" w14:textId="0F216AE6" w:rsidR="00AA1FD7" w:rsidRPr="007D7EA6" w:rsidRDefault="00AA1FD7" w:rsidP="00B075A1">
      <w:pPr>
        <w:pStyle w:val="Heading1"/>
        <w:pBdr>
          <w:bottom w:val="single" w:sz="4" w:space="1" w:color="auto"/>
        </w:pBdr>
        <w:spacing w:before="0"/>
        <w:rPr>
          <w:rFonts w:asciiTheme="minorHAnsi" w:hAnsiTheme="minorHAnsi" w:cstheme="minorHAnsi"/>
          <w:sz w:val="22"/>
          <w:szCs w:val="22"/>
        </w:rPr>
      </w:pPr>
    </w:p>
    <w:sectPr w:rsidR="00AA1FD7" w:rsidRPr="007D7EA6" w:rsidSect="00477E5B">
      <w:headerReference w:type="even" r:id="rId10"/>
      <w:headerReference w:type="default" r:id="rId11"/>
      <w:footerReference w:type="even" r:id="rId12"/>
      <w:footerReference w:type="default" r:id="rId13"/>
      <w:headerReference w:type="first" r:id="rId14"/>
      <w:footerReference w:type="first" r:id="rId15"/>
      <w:pgSz w:w="11900" w:h="16840"/>
      <w:pgMar w:top="993" w:right="1440" w:bottom="1440" w:left="1440" w:header="567" w:footer="6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265B" w14:textId="77777777" w:rsidR="009931E0" w:rsidRDefault="009931E0">
      <w:r>
        <w:separator/>
      </w:r>
    </w:p>
  </w:endnote>
  <w:endnote w:type="continuationSeparator" w:id="0">
    <w:p w14:paraId="0FC521FA" w14:textId="77777777" w:rsidR="009931E0" w:rsidRDefault="009931E0">
      <w:r>
        <w:continuationSeparator/>
      </w:r>
    </w:p>
  </w:endnote>
  <w:endnote w:type="continuationNotice" w:id="1">
    <w:p w14:paraId="771652C6" w14:textId="77777777" w:rsidR="009931E0" w:rsidRDefault="00993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DCF1" w14:textId="77777777" w:rsidR="00E4505D" w:rsidRDefault="00E45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6F4" w14:textId="752AADA5" w:rsidR="00804716" w:rsidRDefault="00F869DC" w:rsidP="00804716">
    <w:pPr>
      <w:pStyle w:val="Header"/>
      <w:jc w:val="left"/>
    </w:pPr>
    <w:r w:rsidRPr="00804716">
      <w:rPr>
        <w:noProof/>
        <w:sz w:val="12"/>
        <w:szCs w:val="14"/>
      </w:rPr>
      <w:drawing>
        <wp:anchor distT="0" distB="0" distL="114300" distR="114300" simplePos="0" relativeHeight="251657728" behindDoc="0" locked="0" layoutInCell="1" allowOverlap="1" wp14:anchorId="6F9916CB" wp14:editId="2FDBC45E">
          <wp:simplePos x="0" y="0"/>
          <wp:positionH relativeFrom="column">
            <wp:posOffset>-66675</wp:posOffset>
          </wp:positionH>
          <wp:positionV relativeFrom="paragraph">
            <wp:posOffset>303530</wp:posOffset>
          </wp:positionV>
          <wp:extent cx="1542415" cy="409575"/>
          <wp:effectExtent l="0" t="0" r="635"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52EAC" w14:textId="270B3CDD" w:rsidR="005F7021" w:rsidRPr="00804716" w:rsidRDefault="00804716" w:rsidP="00804716">
    <w:pPr>
      <w:pStyle w:val="Header"/>
      <w:jc w:val="left"/>
      <w:rPr>
        <w:rFonts w:asciiTheme="minorHAnsi" w:hAnsiTheme="minorHAnsi" w:cstheme="minorHAnsi"/>
        <w:sz w:val="20"/>
      </w:rPr>
    </w:pPr>
    <w:r w:rsidRPr="00804716">
      <w:rPr>
        <w:rFonts w:asciiTheme="minorHAnsi" w:hAnsiTheme="minorHAnsi" w:cstheme="minorHAnsi"/>
        <w:sz w:val="20"/>
      </w:rPr>
      <w:t>ACT Clinical System Governance Committee (CSGC) DRAFT Terms of reference</w:t>
    </w:r>
    <w:r w:rsidRPr="00804716">
      <w:rPr>
        <w:rFonts w:asciiTheme="minorHAnsi" w:hAnsiTheme="minorHAnsi" w:cstheme="minorHAnsi"/>
        <w:sz w:val="24"/>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458541"/>
      <w:docPartObj>
        <w:docPartGallery w:val="Page Numbers (Bottom of Page)"/>
        <w:docPartUnique/>
      </w:docPartObj>
    </w:sdtPr>
    <w:sdtEndPr>
      <w:rPr>
        <w:noProof/>
      </w:rPr>
    </w:sdtEndPr>
    <w:sdtContent>
      <w:p w14:paraId="1526079B" w14:textId="2C69BD88" w:rsidR="00630215" w:rsidRDefault="006302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220ED" w14:textId="77777777" w:rsidR="00630215" w:rsidRDefault="0063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AC22" w14:textId="77777777" w:rsidR="009931E0" w:rsidRDefault="009931E0">
      <w:r>
        <w:separator/>
      </w:r>
    </w:p>
  </w:footnote>
  <w:footnote w:type="continuationSeparator" w:id="0">
    <w:p w14:paraId="58F2BAD5" w14:textId="77777777" w:rsidR="009931E0" w:rsidRDefault="009931E0">
      <w:r>
        <w:continuationSeparator/>
      </w:r>
    </w:p>
  </w:footnote>
  <w:footnote w:type="continuationNotice" w:id="1">
    <w:p w14:paraId="712EEB1F" w14:textId="77777777" w:rsidR="009931E0" w:rsidRDefault="00993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0C13" w14:textId="77777777" w:rsidR="00E4505D" w:rsidRDefault="00E45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44A6" w14:textId="791A7F2D" w:rsidR="00E4505D" w:rsidRDefault="00E45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30E" w14:textId="35B05BBB" w:rsidR="00A07893" w:rsidRDefault="00C747CE" w:rsidP="004A3926">
    <w:pPr>
      <w:pStyle w:val="Header"/>
      <w:jc w:val="left"/>
    </w:pPr>
    <w:sdt>
      <w:sdtPr>
        <w:id w:val="-1820880947"/>
        <w:docPartObj>
          <w:docPartGallery w:val="Watermarks"/>
          <w:docPartUnique/>
        </w:docPartObj>
      </w:sdtPr>
      <w:sdtEndPr/>
      <w:sdtContent>
        <w:r>
          <w:rPr>
            <w:noProof/>
          </w:rPr>
          <w:pict w14:anchorId="711DF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3926">
      <w:rPr>
        <w:noProof/>
      </w:rPr>
      <w:drawing>
        <wp:anchor distT="0" distB="0" distL="114300" distR="114300" simplePos="0" relativeHeight="251656704" behindDoc="0" locked="0" layoutInCell="1" allowOverlap="1" wp14:anchorId="128AD4F5" wp14:editId="2954E41C">
          <wp:simplePos x="0" y="0"/>
          <wp:positionH relativeFrom="column">
            <wp:posOffset>-590550</wp:posOffset>
          </wp:positionH>
          <wp:positionV relativeFrom="paragraph">
            <wp:posOffset>287655</wp:posOffset>
          </wp:positionV>
          <wp:extent cx="2437765" cy="647700"/>
          <wp:effectExtent l="0" t="0" r="635"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B051E" w14:textId="4224D9A5" w:rsidR="00D8419A" w:rsidRPr="00804716" w:rsidRDefault="00B075A1" w:rsidP="00B075A1">
    <w:pPr>
      <w:pStyle w:val="Header"/>
      <w:jc w:val="left"/>
      <w:rPr>
        <w:rFonts w:asciiTheme="minorHAnsi" w:hAnsiTheme="minorHAnsi" w:cstheme="minorHAnsi"/>
        <w:sz w:val="28"/>
        <w:szCs w:val="28"/>
      </w:rPr>
    </w:pPr>
    <w:r w:rsidRPr="00804716">
      <w:rPr>
        <w:rFonts w:asciiTheme="minorHAnsi" w:hAnsiTheme="minorHAnsi" w:cstheme="minorHAnsi"/>
        <w:sz w:val="28"/>
        <w:szCs w:val="28"/>
      </w:rPr>
      <w:t>ACT Clinical System Governance Committee (CSGC)</w:t>
    </w:r>
  </w:p>
  <w:p w14:paraId="2347E608" w14:textId="25A6ACD8" w:rsidR="001945B1" w:rsidRPr="00804716" w:rsidRDefault="00B075A1" w:rsidP="001945B1">
    <w:pPr>
      <w:pStyle w:val="Heading1"/>
      <w:pBdr>
        <w:bottom w:val="single" w:sz="4" w:space="1" w:color="auto"/>
      </w:pBdr>
      <w:spacing w:before="0"/>
      <w:rPr>
        <w:rFonts w:asciiTheme="minorHAnsi" w:hAnsiTheme="minorHAnsi" w:cstheme="minorHAnsi"/>
        <w:sz w:val="36"/>
        <w:szCs w:val="24"/>
      </w:rPr>
    </w:pPr>
    <w:r w:rsidRPr="00804716">
      <w:rPr>
        <w:rFonts w:asciiTheme="minorHAnsi" w:hAnsiTheme="minorHAnsi" w:cstheme="minorHAnsi"/>
        <w:sz w:val="28"/>
        <w:szCs w:val="28"/>
      </w:rPr>
      <w:t>DRAFT Terms of reference</w:t>
    </w:r>
    <w:r w:rsidR="0070360C" w:rsidRPr="00804716">
      <w:rPr>
        <w:rFonts w:asciiTheme="minorHAnsi" w:hAnsiTheme="minorHAnsi" w:cstheme="minorHAnsi"/>
        <w:sz w:val="36"/>
        <w:szCs w:val="24"/>
      </w:rPr>
      <w:t xml:space="preserve"> </w:t>
    </w:r>
  </w:p>
  <w:p w14:paraId="26B83454" w14:textId="77777777" w:rsidR="00804716" w:rsidRPr="00804716" w:rsidRDefault="00804716" w:rsidP="00804716">
    <w:pPr>
      <w:rPr>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12B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E14E8"/>
    <w:multiLevelType w:val="hybridMultilevel"/>
    <w:tmpl w:val="8D3E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25B13"/>
    <w:multiLevelType w:val="hybridMultilevel"/>
    <w:tmpl w:val="F2345B24"/>
    <w:lvl w:ilvl="0" w:tplc="0C090001">
      <w:start w:val="1"/>
      <w:numFmt w:val="bullet"/>
      <w:lvlText w:val=""/>
      <w:lvlJc w:val="left"/>
      <w:pPr>
        <w:ind w:left="720" w:hanging="360"/>
      </w:pPr>
      <w:rPr>
        <w:rFonts w:ascii="Symbol" w:hAnsi="Symbol" w:hint="default"/>
      </w:rPr>
    </w:lvl>
    <w:lvl w:ilvl="1" w:tplc="691A99C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F6314"/>
    <w:multiLevelType w:val="hybridMultilevel"/>
    <w:tmpl w:val="BA94733C"/>
    <w:lvl w:ilvl="0" w:tplc="691A99CA">
      <w:start w:val="1"/>
      <w:numFmt w:val="bullet"/>
      <w:lvlText w:val="-"/>
      <w:lvlJc w:val="left"/>
      <w:pPr>
        <w:ind w:left="720" w:hanging="360"/>
      </w:pPr>
      <w:rPr>
        <w:rFonts w:ascii="Courier New" w:hAnsi="Courier New"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C94BC2"/>
    <w:multiLevelType w:val="hybridMultilevel"/>
    <w:tmpl w:val="F3D83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51D30"/>
    <w:multiLevelType w:val="hybridMultilevel"/>
    <w:tmpl w:val="A50C67E0"/>
    <w:lvl w:ilvl="0" w:tplc="FFFFFFFF">
      <w:start w:val="1"/>
      <w:numFmt w:val="bullet"/>
      <w:lvlText w:val="o"/>
      <w:lvlJc w:val="left"/>
      <w:pPr>
        <w:ind w:left="720" w:hanging="360"/>
      </w:pPr>
      <w:rPr>
        <w:rFonts w:ascii="Courier New" w:hAnsi="Courier New" w:cs="Courier New" w:hint="default"/>
        <w:sz w:val="22"/>
        <w:szCs w:val="22"/>
      </w:rPr>
    </w:lvl>
    <w:lvl w:ilvl="1" w:tplc="FFFFFFFF">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C7E78"/>
    <w:multiLevelType w:val="hybridMultilevel"/>
    <w:tmpl w:val="E3AE2816"/>
    <w:lvl w:ilvl="0" w:tplc="7B862E88">
      <w:start w:val="1"/>
      <w:numFmt w:val="decimal"/>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E3E5C"/>
    <w:multiLevelType w:val="hybridMultilevel"/>
    <w:tmpl w:val="27904A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B13DD9"/>
    <w:multiLevelType w:val="hybridMultilevel"/>
    <w:tmpl w:val="0346E84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79582C"/>
    <w:multiLevelType w:val="hybridMultilevel"/>
    <w:tmpl w:val="8DE89B98"/>
    <w:lvl w:ilvl="0" w:tplc="0C090003">
      <w:start w:val="1"/>
      <w:numFmt w:val="bullet"/>
      <w:lvlText w:val="o"/>
      <w:lvlJc w:val="left"/>
      <w:pPr>
        <w:ind w:left="890" w:hanging="360"/>
      </w:pPr>
      <w:rPr>
        <w:rFonts w:ascii="Courier New" w:hAnsi="Courier New" w:cs="Courier New"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335872B8"/>
    <w:multiLevelType w:val="hybridMultilevel"/>
    <w:tmpl w:val="35B4A3CC"/>
    <w:lvl w:ilvl="0" w:tplc="0CEC067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3A12AA"/>
    <w:multiLevelType w:val="multilevel"/>
    <w:tmpl w:val="B0600938"/>
    <w:lvl w:ilvl="0">
      <w:start w:val="1"/>
      <w:numFmt w:val="bullet"/>
      <w:pStyle w:val="Bullet1"/>
      <w:lvlText w:val=""/>
      <w:lvlJc w:val="left"/>
      <w:pPr>
        <w:ind w:left="284" w:hanging="284"/>
      </w:pPr>
      <w:rPr>
        <w:rFonts w:ascii="Wingdings 2" w:hAnsi="Wingdings 2" w:hint="default"/>
        <w:color w:val="4D92C0"/>
        <w:position w:val="2"/>
        <w:sz w:val="16"/>
      </w:rPr>
    </w:lvl>
    <w:lvl w:ilvl="1">
      <w:start w:val="1"/>
      <w:numFmt w:val="bullet"/>
      <w:pStyle w:val="Bullet2"/>
      <w:lvlText w:val="–"/>
      <w:lvlJc w:val="left"/>
      <w:pPr>
        <w:ind w:left="568" w:hanging="284"/>
      </w:pPr>
      <w:rPr>
        <w:rFonts w:ascii="Arial Black" w:hAnsi="Arial Black"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3DE83BA3"/>
    <w:multiLevelType w:val="hybridMultilevel"/>
    <w:tmpl w:val="3B2A2D14"/>
    <w:lvl w:ilvl="0" w:tplc="9E64CD7E">
      <w:start w:val="1"/>
      <w:numFmt w:val="bullet"/>
      <w:lvlText w:val=""/>
      <w:lvlJc w:val="left"/>
      <w:pPr>
        <w:ind w:left="1100" w:hanging="360"/>
      </w:pPr>
      <w:rPr>
        <w:rFonts w:ascii="Symbol" w:hAnsi="Symbol"/>
      </w:rPr>
    </w:lvl>
    <w:lvl w:ilvl="1" w:tplc="FC7A98E2">
      <w:start w:val="1"/>
      <w:numFmt w:val="bullet"/>
      <w:lvlText w:val=""/>
      <w:lvlJc w:val="left"/>
      <w:pPr>
        <w:ind w:left="1100" w:hanging="360"/>
      </w:pPr>
      <w:rPr>
        <w:rFonts w:ascii="Symbol" w:hAnsi="Symbol"/>
      </w:rPr>
    </w:lvl>
    <w:lvl w:ilvl="2" w:tplc="9ACE3C42">
      <w:start w:val="1"/>
      <w:numFmt w:val="bullet"/>
      <w:lvlText w:val=""/>
      <w:lvlJc w:val="left"/>
      <w:pPr>
        <w:ind w:left="1100" w:hanging="360"/>
      </w:pPr>
      <w:rPr>
        <w:rFonts w:ascii="Symbol" w:hAnsi="Symbol"/>
      </w:rPr>
    </w:lvl>
    <w:lvl w:ilvl="3" w:tplc="19D2F5B2">
      <w:start w:val="1"/>
      <w:numFmt w:val="bullet"/>
      <w:lvlText w:val=""/>
      <w:lvlJc w:val="left"/>
      <w:pPr>
        <w:ind w:left="1100" w:hanging="360"/>
      </w:pPr>
      <w:rPr>
        <w:rFonts w:ascii="Symbol" w:hAnsi="Symbol"/>
      </w:rPr>
    </w:lvl>
    <w:lvl w:ilvl="4" w:tplc="54166814">
      <w:start w:val="1"/>
      <w:numFmt w:val="bullet"/>
      <w:lvlText w:val=""/>
      <w:lvlJc w:val="left"/>
      <w:pPr>
        <w:ind w:left="1100" w:hanging="360"/>
      </w:pPr>
      <w:rPr>
        <w:rFonts w:ascii="Symbol" w:hAnsi="Symbol"/>
      </w:rPr>
    </w:lvl>
    <w:lvl w:ilvl="5" w:tplc="38C407A6">
      <w:start w:val="1"/>
      <w:numFmt w:val="bullet"/>
      <w:lvlText w:val=""/>
      <w:lvlJc w:val="left"/>
      <w:pPr>
        <w:ind w:left="1100" w:hanging="360"/>
      </w:pPr>
      <w:rPr>
        <w:rFonts w:ascii="Symbol" w:hAnsi="Symbol"/>
      </w:rPr>
    </w:lvl>
    <w:lvl w:ilvl="6" w:tplc="C04EFBB4">
      <w:start w:val="1"/>
      <w:numFmt w:val="bullet"/>
      <w:lvlText w:val=""/>
      <w:lvlJc w:val="left"/>
      <w:pPr>
        <w:ind w:left="1100" w:hanging="360"/>
      </w:pPr>
      <w:rPr>
        <w:rFonts w:ascii="Symbol" w:hAnsi="Symbol"/>
      </w:rPr>
    </w:lvl>
    <w:lvl w:ilvl="7" w:tplc="BF0479CA">
      <w:start w:val="1"/>
      <w:numFmt w:val="bullet"/>
      <w:lvlText w:val=""/>
      <w:lvlJc w:val="left"/>
      <w:pPr>
        <w:ind w:left="1100" w:hanging="360"/>
      </w:pPr>
      <w:rPr>
        <w:rFonts w:ascii="Symbol" w:hAnsi="Symbol"/>
      </w:rPr>
    </w:lvl>
    <w:lvl w:ilvl="8" w:tplc="BA6C3692">
      <w:start w:val="1"/>
      <w:numFmt w:val="bullet"/>
      <w:lvlText w:val=""/>
      <w:lvlJc w:val="left"/>
      <w:pPr>
        <w:ind w:left="1100" w:hanging="360"/>
      </w:pPr>
      <w:rPr>
        <w:rFonts w:ascii="Symbol" w:hAnsi="Symbol"/>
      </w:rPr>
    </w:lvl>
  </w:abstractNum>
  <w:abstractNum w:abstractNumId="14" w15:restartNumberingAfterBreak="0">
    <w:nsid w:val="3E940625"/>
    <w:multiLevelType w:val="hybridMultilevel"/>
    <w:tmpl w:val="E410F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23C8E"/>
    <w:multiLevelType w:val="hybridMultilevel"/>
    <w:tmpl w:val="86BA1DB8"/>
    <w:lvl w:ilvl="0" w:tplc="0C090003">
      <w:start w:val="1"/>
      <w:numFmt w:val="bullet"/>
      <w:lvlText w:val="o"/>
      <w:lvlJc w:val="left"/>
      <w:pPr>
        <w:ind w:left="720" w:hanging="360"/>
      </w:pPr>
      <w:rPr>
        <w:rFonts w:ascii="Courier New" w:hAnsi="Courier New" w:cs="Courier New"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8502B6"/>
    <w:multiLevelType w:val="hybridMultilevel"/>
    <w:tmpl w:val="5E1A98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9B4F67"/>
    <w:multiLevelType w:val="hybridMultilevel"/>
    <w:tmpl w:val="B9E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978EB"/>
    <w:multiLevelType w:val="hybridMultilevel"/>
    <w:tmpl w:val="6AE65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B27D1"/>
    <w:multiLevelType w:val="hybridMultilevel"/>
    <w:tmpl w:val="715C3B4E"/>
    <w:lvl w:ilvl="0" w:tplc="ADDC5C76">
      <w:start w:val="1"/>
      <w:numFmt w:val="bullet"/>
      <w:lvlText w:val=""/>
      <w:lvlJc w:val="left"/>
      <w:pPr>
        <w:ind w:left="1100" w:hanging="360"/>
      </w:pPr>
      <w:rPr>
        <w:rFonts w:ascii="Symbol" w:hAnsi="Symbol"/>
      </w:rPr>
    </w:lvl>
    <w:lvl w:ilvl="1" w:tplc="B0ECF490">
      <w:start w:val="1"/>
      <w:numFmt w:val="bullet"/>
      <w:lvlText w:val=""/>
      <w:lvlJc w:val="left"/>
      <w:pPr>
        <w:ind w:left="1100" w:hanging="360"/>
      </w:pPr>
      <w:rPr>
        <w:rFonts w:ascii="Symbol" w:hAnsi="Symbol"/>
      </w:rPr>
    </w:lvl>
    <w:lvl w:ilvl="2" w:tplc="E396B4CA">
      <w:start w:val="1"/>
      <w:numFmt w:val="bullet"/>
      <w:lvlText w:val=""/>
      <w:lvlJc w:val="left"/>
      <w:pPr>
        <w:ind w:left="1100" w:hanging="360"/>
      </w:pPr>
      <w:rPr>
        <w:rFonts w:ascii="Symbol" w:hAnsi="Symbol"/>
      </w:rPr>
    </w:lvl>
    <w:lvl w:ilvl="3" w:tplc="1F74EF3E">
      <w:start w:val="1"/>
      <w:numFmt w:val="bullet"/>
      <w:lvlText w:val=""/>
      <w:lvlJc w:val="left"/>
      <w:pPr>
        <w:ind w:left="1100" w:hanging="360"/>
      </w:pPr>
      <w:rPr>
        <w:rFonts w:ascii="Symbol" w:hAnsi="Symbol"/>
      </w:rPr>
    </w:lvl>
    <w:lvl w:ilvl="4" w:tplc="B0B226DC">
      <w:start w:val="1"/>
      <w:numFmt w:val="bullet"/>
      <w:lvlText w:val=""/>
      <w:lvlJc w:val="left"/>
      <w:pPr>
        <w:ind w:left="1100" w:hanging="360"/>
      </w:pPr>
      <w:rPr>
        <w:rFonts w:ascii="Symbol" w:hAnsi="Symbol"/>
      </w:rPr>
    </w:lvl>
    <w:lvl w:ilvl="5" w:tplc="0A8AA6A8">
      <w:start w:val="1"/>
      <w:numFmt w:val="bullet"/>
      <w:lvlText w:val=""/>
      <w:lvlJc w:val="left"/>
      <w:pPr>
        <w:ind w:left="1100" w:hanging="360"/>
      </w:pPr>
      <w:rPr>
        <w:rFonts w:ascii="Symbol" w:hAnsi="Symbol"/>
      </w:rPr>
    </w:lvl>
    <w:lvl w:ilvl="6" w:tplc="1966D82E">
      <w:start w:val="1"/>
      <w:numFmt w:val="bullet"/>
      <w:lvlText w:val=""/>
      <w:lvlJc w:val="left"/>
      <w:pPr>
        <w:ind w:left="1100" w:hanging="360"/>
      </w:pPr>
      <w:rPr>
        <w:rFonts w:ascii="Symbol" w:hAnsi="Symbol"/>
      </w:rPr>
    </w:lvl>
    <w:lvl w:ilvl="7" w:tplc="E534B9A2">
      <w:start w:val="1"/>
      <w:numFmt w:val="bullet"/>
      <w:lvlText w:val=""/>
      <w:lvlJc w:val="left"/>
      <w:pPr>
        <w:ind w:left="1100" w:hanging="360"/>
      </w:pPr>
      <w:rPr>
        <w:rFonts w:ascii="Symbol" w:hAnsi="Symbol"/>
      </w:rPr>
    </w:lvl>
    <w:lvl w:ilvl="8" w:tplc="0590E83E">
      <w:start w:val="1"/>
      <w:numFmt w:val="bullet"/>
      <w:lvlText w:val=""/>
      <w:lvlJc w:val="left"/>
      <w:pPr>
        <w:ind w:left="1100" w:hanging="360"/>
      </w:pPr>
      <w:rPr>
        <w:rFonts w:ascii="Symbol" w:hAnsi="Symbol"/>
      </w:rPr>
    </w:lvl>
  </w:abstractNum>
  <w:abstractNum w:abstractNumId="20" w15:restartNumberingAfterBreak="0">
    <w:nsid w:val="6637210E"/>
    <w:multiLevelType w:val="hybridMultilevel"/>
    <w:tmpl w:val="9E187E4A"/>
    <w:lvl w:ilvl="0" w:tplc="0C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1" w15:restartNumberingAfterBreak="0">
    <w:nsid w:val="77676ED5"/>
    <w:multiLevelType w:val="hybridMultilevel"/>
    <w:tmpl w:val="D51AF87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16cid:durableId="553927700">
    <w:abstractNumId w:val="2"/>
  </w:num>
  <w:num w:numId="2" w16cid:durableId="2011522581">
    <w:abstractNumId w:val="0"/>
  </w:num>
  <w:num w:numId="3" w16cid:durableId="996956407">
    <w:abstractNumId w:val="1"/>
  </w:num>
  <w:num w:numId="4" w16cid:durableId="139540908">
    <w:abstractNumId w:val="18"/>
  </w:num>
  <w:num w:numId="5" w16cid:durableId="1236936913">
    <w:abstractNumId w:val="9"/>
  </w:num>
  <w:num w:numId="6" w16cid:durableId="196435233">
    <w:abstractNumId w:val="8"/>
  </w:num>
  <w:num w:numId="7" w16cid:durableId="1587568151">
    <w:abstractNumId w:val="14"/>
  </w:num>
  <w:num w:numId="8" w16cid:durableId="738334249">
    <w:abstractNumId w:val="3"/>
  </w:num>
  <w:num w:numId="9" w16cid:durableId="864709094">
    <w:abstractNumId w:val="21"/>
  </w:num>
  <w:num w:numId="10" w16cid:durableId="1404984944">
    <w:abstractNumId w:val="17"/>
  </w:num>
  <w:num w:numId="11" w16cid:durableId="515853623">
    <w:abstractNumId w:val="16"/>
  </w:num>
  <w:num w:numId="12" w16cid:durableId="1648315937">
    <w:abstractNumId w:val="15"/>
  </w:num>
  <w:num w:numId="13" w16cid:durableId="1193877946">
    <w:abstractNumId w:val="20"/>
  </w:num>
  <w:num w:numId="14" w16cid:durableId="1391688475">
    <w:abstractNumId w:val="12"/>
  </w:num>
  <w:num w:numId="15" w16cid:durableId="885604968">
    <w:abstractNumId w:val="4"/>
  </w:num>
  <w:num w:numId="16" w16cid:durableId="1660304913">
    <w:abstractNumId w:val="7"/>
  </w:num>
  <w:num w:numId="17" w16cid:durableId="1659455489">
    <w:abstractNumId w:val="11"/>
  </w:num>
  <w:num w:numId="18" w16cid:durableId="1981885674">
    <w:abstractNumId w:val="6"/>
  </w:num>
  <w:num w:numId="19" w16cid:durableId="292559761">
    <w:abstractNumId w:val="10"/>
  </w:num>
  <w:num w:numId="20" w16cid:durableId="682635756">
    <w:abstractNumId w:val="19"/>
  </w:num>
  <w:num w:numId="21" w16cid:durableId="1838425835">
    <w:abstractNumId w:val="13"/>
  </w:num>
  <w:num w:numId="22" w16cid:durableId="726992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3a3a3"/>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AE"/>
    <w:rsid w:val="00016DCD"/>
    <w:rsid w:val="00027748"/>
    <w:rsid w:val="00035D40"/>
    <w:rsid w:val="00042481"/>
    <w:rsid w:val="0005434E"/>
    <w:rsid w:val="0006255B"/>
    <w:rsid w:val="000719BE"/>
    <w:rsid w:val="00086E6B"/>
    <w:rsid w:val="000A6328"/>
    <w:rsid w:val="000C05C1"/>
    <w:rsid w:val="000D215A"/>
    <w:rsid w:val="000D3549"/>
    <w:rsid w:val="000D6166"/>
    <w:rsid w:val="000E0F5A"/>
    <w:rsid w:val="000E3CEE"/>
    <w:rsid w:val="000F4CFE"/>
    <w:rsid w:val="000F7ED4"/>
    <w:rsid w:val="00101513"/>
    <w:rsid w:val="00104D5B"/>
    <w:rsid w:val="00110293"/>
    <w:rsid w:val="00147940"/>
    <w:rsid w:val="0017796B"/>
    <w:rsid w:val="0018262B"/>
    <w:rsid w:val="001870E7"/>
    <w:rsid w:val="00191D32"/>
    <w:rsid w:val="0019201E"/>
    <w:rsid w:val="001945B1"/>
    <w:rsid w:val="00195A4E"/>
    <w:rsid w:val="001A1428"/>
    <w:rsid w:val="001A332B"/>
    <w:rsid w:val="001A3DF2"/>
    <w:rsid w:val="001A7E53"/>
    <w:rsid w:val="001B1BC5"/>
    <w:rsid w:val="001B4557"/>
    <w:rsid w:val="001C021F"/>
    <w:rsid w:val="001C1AEA"/>
    <w:rsid w:val="001D63EF"/>
    <w:rsid w:val="001E7944"/>
    <w:rsid w:val="001F1013"/>
    <w:rsid w:val="001F3BEE"/>
    <w:rsid w:val="001F4323"/>
    <w:rsid w:val="001F5BAE"/>
    <w:rsid w:val="001F66B3"/>
    <w:rsid w:val="00207273"/>
    <w:rsid w:val="00212F8A"/>
    <w:rsid w:val="00220BEC"/>
    <w:rsid w:val="00220D09"/>
    <w:rsid w:val="002330D4"/>
    <w:rsid w:val="00233610"/>
    <w:rsid w:val="00242B05"/>
    <w:rsid w:val="00245BD1"/>
    <w:rsid w:val="00246643"/>
    <w:rsid w:val="00252E01"/>
    <w:rsid w:val="0026119A"/>
    <w:rsid w:val="00272637"/>
    <w:rsid w:val="00281F18"/>
    <w:rsid w:val="002A55FE"/>
    <w:rsid w:val="002A75E6"/>
    <w:rsid w:val="002A7D1C"/>
    <w:rsid w:val="002B77E0"/>
    <w:rsid w:val="002C3DA4"/>
    <w:rsid w:val="002C5324"/>
    <w:rsid w:val="002D0FC6"/>
    <w:rsid w:val="002D20A1"/>
    <w:rsid w:val="002D683D"/>
    <w:rsid w:val="002E4C3F"/>
    <w:rsid w:val="00303444"/>
    <w:rsid w:val="00317823"/>
    <w:rsid w:val="00323199"/>
    <w:rsid w:val="00323AEB"/>
    <w:rsid w:val="0034117A"/>
    <w:rsid w:val="00344E5D"/>
    <w:rsid w:val="0035095F"/>
    <w:rsid w:val="003646F9"/>
    <w:rsid w:val="00385704"/>
    <w:rsid w:val="00394D21"/>
    <w:rsid w:val="00394E27"/>
    <w:rsid w:val="003C2E8E"/>
    <w:rsid w:val="003D47D4"/>
    <w:rsid w:val="003E2BC0"/>
    <w:rsid w:val="003E2F99"/>
    <w:rsid w:val="00406F0A"/>
    <w:rsid w:val="00407CAF"/>
    <w:rsid w:val="00412818"/>
    <w:rsid w:val="0041330B"/>
    <w:rsid w:val="00416BA4"/>
    <w:rsid w:val="00417D8B"/>
    <w:rsid w:val="00426FB8"/>
    <w:rsid w:val="0043084F"/>
    <w:rsid w:val="00430E2C"/>
    <w:rsid w:val="004319ED"/>
    <w:rsid w:val="0043764B"/>
    <w:rsid w:val="00442652"/>
    <w:rsid w:val="004564EE"/>
    <w:rsid w:val="00461BC8"/>
    <w:rsid w:val="004665CB"/>
    <w:rsid w:val="00467A0B"/>
    <w:rsid w:val="00475E18"/>
    <w:rsid w:val="00477E5B"/>
    <w:rsid w:val="004802A2"/>
    <w:rsid w:val="00490D31"/>
    <w:rsid w:val="00496A61"/>
    <w:rsid w:val="004A3926"/>
    <w:rsid w:val="004A3942"/>
    <w:rsid w:val="004C4B02"/>
    <w:rsid w:val="004C6F60"/>
    <w:rsid w:val="004C793D"/>
    <w:rsid w:val="004D67C2"/>
    <w:rsid w:val="004F2189"/>
    <w:rsid w:val="004F5EC4"/>
    <w:rsid w:val="00513E9D"/>
    <w:rsid w:val="0051630B"/>
    <w:rsid w:val="005223C1"/>
    <w:rsid w:val="0052772D"/>
    <w:rsid w:val="005302C6"/>
    <w:rsid w:val="00530702"/>
    <w:rsid w:val="00533344"/>
    <w:rsid w:val="0054228C"/>
    <w:rsid w:val="00545107"/>
    <w:rsid w:val="00553C82"/>
    <w:rsid w:val="00557089"/>
    <w:rsid w:val="0058311E"/>
    <w:rsid w:val="005904C5"/>
    <w:rsid w:val="00591713"/>
    <w:rsid w:val="005B0A0A"/>
    <w:rsid w:val="005B73E3"/>
    <w:rsid w:val="005B7ECE"/>
    <w:rsid w:val="005C7264"/>
    <w:rsid w:val="005F16A9"/>
    <w:rsid w:val="005F217F"/>
    <w:rsid w:val="005F2D8F"/>
    <w:rsid w:val="005F59FF"/>
    <w:rsid w:val="005F7021"/>
    <w:rsid w:val="00602021"/>
    <w:rsid w:val="0060262A"/>
    <w:rsid w:val="0060436D"/>
    <w:rsid w:val="00607291"/>
    <w:rsid w:val="00612058"/>
    <w:rsid w:val="00612688"/>
    <w:rsid w:val="00625DC6"/>
    <w:rsid w:val="00627B7F"/>
    <w:rsid w:val="00627E29"/>
    <w:rsid w:val="00630215"/>
    <w:rsid w:val="00637395"/>
    <w:rsid w:val="00651D80"/>
    <w:rsid w:val="00653D54"/>
    <w:rsid w:val="006551A5"/>
    <w:rsid w:val="006556E6"/>
    <w:rsid w:val="0065624D"/>
    <w:rsid w:val="0065738E"/>
    <w:rsid w:val="00664CCF"/>
    <w:rsid w:val="0066656D"/>
    <w:rsid w:val="00675EEA"/>
    <w:rsid w:val="00685A9C"/>
    <w:rsid w:val="006A0CA1"/>
    <w:rsid w:val="006A3689"/>
    <w:rsid w:val="006A6CB4"/>
    <w:rsid w:val="006B0F71"/>
    <w:rsid w:val="006B1BE8"/>
    <w:rsid w:val="006B4249"/>
    <w:rsid w:val="006B4636"/>
    <w:rsid w:val="006B5B50"/>
    <w:rsid w:val="006B5F13"/>
    <w:rsid w:val="006B72F7"/>
    <w:rsid w:val="006C5C01"/>
    <w:rsid w:val="006D163D"/>
    <w:rsid w:val="006E7ABB"/>
    <w:rsid w:val="006F35D0"/>
    <w:rsid w:val="0070360C"/>
    <w:rsid w:val="00711996"/>
    <w:rsid w:val="00711D12"/>
    <w:rsid w:val="007254E6"/>
    <w:rsid w:val="00726002"/>
    <w:rsid w:val="00730133"/>
    <w:rsid w:val="00733662"/>
    <w:rsid w:val="00734212"/>
    <w:rsid w:val="00737FCE"/>
    <w:rsid w:val="00754F3B"/>
    <w:rsid w:val="00762E39"/>
    <w:rsid w:val="00771EB0"/>
    <w:rsid w:val="007774A4"/>
    <w:rsid w:val="00781610"/>
    <w:rsid w:val="007838C5"/>
    <w:rsid w:val="00784F9D"/>
    <w:rsid w:val="00793089"/>
    <w:rsid w:val="007932E7"/>
    <w:rsid w:val="00795CC2"/>
    <w:rsid w:val="007A1FE7"/>
    <w:rsid w:val="007A38CC"/>
    <w:rsid w:val="007A7B23"/>
    <w:rsid w:val="007B7B9F"/>
    <w:rsid w:val="007C3EA5"/>
    <w:rsid w:val="007D298A"/>
    <w:rsid w:val="007D7EA6"/>
    <w:rsid w:val="007E00F8"/>
    <w:rsid w:val="007E260F"/>
    <w:rsid w:val="007E2EB5"/>
    <w:rsid w:val="00803F4F"/>
    <w:rsid w:val="00804716"/>
    <w:rsid w:val="00812E64"/>
    <w:rsid w:val="0081317B"/>
    <w:rsid w:val="00814E87"/>
    <w:rsid w:val="00830A93"/>
    <w:rsid w:val="00830DF6"/>
    <w:rsid w:val="0083135F"/>
    <w:rsid w:val="00833AD9"/>
    <w:rsid w:val="0085382F"/>
    <w:rsid w:val="00857CDB"/>
    <w:rsid w:val="00861201"/>
    <w:rsid w:val="00874DBE"/>
    <w:rsid w:val="00883865"/>
    <w:rsid w:val="00884233"/>
    <w:rsid w:val="00886BCC"/>
    <w:rsid w:val="00887035"/>
    <w:rsid w:val="008A4825"/>
    <w:rsid w:val="008A6DAB"/>
    <w:rsid w:val="008B53C4"/>
    <w:rsid w:val="008B5C12"/>
    <w:rsid w:val="008B71FB"/>
    <w:rsid w:val="008C03B8"/>
    <w:rsid w:val="008C2310"/>
    <w:rsid w:val="008C397A"/>
    <w:rsid w:val="008C59C8"/>
    <w:rsid w:val="008D43F8"/>
    <w:rsid w:val="008E6331"/>
    <w:rsid w:val="008E7B80"/>
    <w:rsid w:val="008F308E"/>
    <w:rsid w:val="008F4192"/>
    <w:rsid w:val="008F63CA"/>
    <w:rsid w:val="00905FE0"/>
    <w:rsid w:val="00912826"/>
    <w:rsid w:val="00912BFE"/>
    <w:rsid w:val="009175D8"/>
    <w:rsid w:val="00920021"/>
    <w:rsid w:val="00922B6C"/>
    <w:rsid w:val="00934BB2"/>
    <w:rsid w:val="0094669C"/>
    <w:rsid w:val="009551A1"/>
    <w:rsid w:val="00955EAC"/>
    <w:rsid w:val="00960A5C"/>
    <w:rsid w:val="00963D4E"/>
    <w:rsid w:val="00975E16"/>
    <w:rsid w:val="00983C53"/>
    <w:rsid w:val="00984E52"/>
    <w:rsid w:val="009931E0"/>
    <w:rsid w:val="00993707"/>
    <w:rsid w:val="009A239C"/>
    <w:rsid w:val="009A6D85"/>
    <w:rsid w:val="009B0E97"/>
    <w:rsid w:val="009B22AE"/>
    <w:rsid w:val="009B56E3"/>
    <w:rsid w:val="009B6F67"/>
    <w:rsid w:val="009C36E6"/>
    <w:rsid w:val="009C66C4"/>
    <w:rsid w:val="009D69FE"/>
    <w:rsid w:val="009E35D6"/>
    <w:rsid w:val="009F510A"/>
    <w:rsid w:val="00A02401"/>
    <w:rsid w:val="00A044E8"/>
    <w:rsid w:val="00A07893"/>
    <w:rsid w:val="00A17A69"/>
    <w:rsid w:val="00A2055E"/>
    <w:rsid w:val="00A24ADD"/>
    <w:rsid w:val="00A30D23"/>
    <w:rsid w:val="00A34C55"/>
    <w:rsid w:val="00A51E85"/>
    <w:rsid w:val="00A52F89"/>
    <w:rsid w:val="00A62133"/>
    <w:rsid w:val="00A62922"/>
    <w:rsid w:val="00A73461"/>
    <w:rsid w:val="00A837F4"/>
    <w:rsid w:val="00A85AB5"/>
    <w:rsid w:val="00A86AE1"/>
    <w:rsid w:val="00A94A42"/>
    <w:rsid w:val="00AA1FD7"/>
    <w:rsid w:val="00AA5C55"/>
    <w:rsid w:val="00AB1359"/>
    <w:rsid w:val="00AB153E"/>
    <w:rsid w:val="00AB7B02"/>
    <w:rsid w:val="00AD0993"/>
    <w:rsid w:val="00AD0EB0"/>
    <w:rsid w:val="00AF39E2"/>
    <w:rsid w:val="00B010D3"/>
    <w:rsid w:val="00B04E4F"/>
    <w:rsid w:val="00B075A1"/>
    <w:rsid w:val="00B23134"/>
    <w:rsid w:val="00B30BCE"/>
    <w:rsid w:val="00B47645"/>
    <w:rsid w:val="00B47760"/>
    <w:rsid w:val="00B605C6"/>
    <w:rsid w:val="00B707CD"/>
    <w:rsid w:val="00B718D0"/>
    <w:rsid w:val="00B77664"/>
    <w:rsid w:val="00B837BC"/>
    <w:rsid w:val="00B93171"/>
    <w:rsid w:val="00B93CAB"/>
    <w:rsid w:val="00BA0CA5"/>
    <w:rsid w:val="00BA1B75"/>
    <w:rsid w:val="00BB2E92"/>
    <w:rsid w:val="00BC2D47"/>
    <w:rsid w:val="00BC3ACF"/>
    <w:rsid w:val="00BC54FC"/>
    <w:rsid w:val="00BC73B7"/>
    <w:rsid w:val="00BE1928"/>
    <w:rsid w:val="00BE23F0"/>
    <w:rsid w:val="00BE30FB"/>
    <w:rsid w:val="00BE74AA"/>
    <w:rsid w:val="00BF09FE"/>
    <w:rsid w:val="00BF13FF"/>
    <w:rsid w:val="00BF3153"/>
    <w:rsid w:val="00BF672B"/>
    <w:rsid w:val="00C0417A"/>
    <w:rsid w:val="00C070C8"/>
    <w:rsid w:val="00C164F0"/>
    <w:rsid w:val="00C43CF0"/>
    <w:rsid w:val="00C55BA9"/>
    <w:rsid w:val="00C6135F"/>
    <w:rsid w:val="00C640E5"/>
    <w:rsid w:val="00C660D9"/>
    <w:rsid w:val="00C7093F"/>
    <w:rsid w:val="00C747CE"/>
    <w:rsid w:val="00C755B1"/>
    <w:rsid w:val="00C76BB2"/>
    <w:rsid w:val="00C8286D"/>
    <w:rsid w:val="00C8379F"/>
    <w:rsid w:val="00C84AA2"/>
    <w:rsid w:val="00CA7472"/>
    <w:rsid w:val="00CC36E8"/>
    <w:rsid w:val="00CD49C2"/>
    <w:rsid w:val="00CD7949"/>
    <w:rsid w:val="00CE2055"/>
    <w:rsid w:val="00CF0F7C"/>
    <w:rsid w:val="00D04C17"/>
    <w:rsid w:val="00D10A5E"/>
    <w:rsid w:val="00D146BA"/>
    <w:rsid w:val="00D156B0"/>
    <w:rsid w:val="00D20936"/>
    <w:rsid w:val="00D24408"/>
    <w:rsid w:val="00D37396"/>
    <w:rsid w:val="00D42B2C"/>
    <w:rsid w:val="00D6497D"/>
    <w:rsid w:val="00D70EC5"/>
    <w:rsid w:val="00D71AAE"/>
    <w:rsid w:val="00D72332"/>
    <w:rsid w:val="00D8419A"/>
    <w:rsid w:val="00D93D10"/>
    <w:rsid w:val="00DA2237"/>
    <w:rsid w:val="00DC56DA"/>
    <w:rsid w:val="00DC6C25"/>
    <w:rsid w:val="00DD05C3"/>
    <w:rsid w:val="00DD0B82"/>
    <w:rsid w:val="00DD5EAF"/>
    <w:rsid w:val="00DD66AE"/>
    <w:rsid w:val="00DD6B52"/>
    <w:rsid w:val="00DE21BA"/>
    <w:rsid w:val="00DE6C81"/>
    <w:rsid w:val="00DF1814"/>
    <w:rsid w:val="00DF38E1"/>
    <w:rsid w:val="00E04A09"/>
    <w:rsid w:val="00E232C5"/>
    <w:rsid w:val="00E266B3"/>
    <w:rsid w:val="00E31E22"/>
    <w:rsid w:val="00E3428B"/>
    <w:rsid w:val="00E4505D"/>
    <w:rsid w:val="00E53F3E"/>
    <w:rsid w:val="00E56324"/>
    <w:rsid w:val="00E648A9"/>
    <w:rsid w:val="00E75DB4"/>
    <w:rsid w:val="00E8192A"/>
    <w:rsid w:val="00E84B58"/>
    <w:rsid w:val="00EA408B"/>
    <w:rsid w:val="00EA6EF2"/>
    <w:rsid w:val="00EB4391"/>
    <w:rsid w:val="00EB4A55"/>
    <w:rsid w:val="00EB577F"/>
    <w:rsid w:val="00EC698A"/>
    <w:rsid w:val="00ED05EE"/>
    <w:rsid w:val="00EE3FA7"/>
    <w:rsid w:val="00EF465B"/>
    <w:rsid w:val="00F14DDA"/>
    <w:rsid w:val="00F16A15"/>
    <w:rsid w:val="00F43095"/>
    <w:rsid w:val="00F44EC7"/>
    <w:rsid w:val="00F46A7E"/>
    <w:rsid w:val="00F6063D"/>
    <w:rsid w:val="00F74FE0"/>
    <w:rsid w:val="00F76736"/>
    <w:rsid w:val="00F77177"/>
    <w:rsid w:val="00F800E3"/>
    <w:rsid w:val="00F869DC"/>
    <w:rsid w:val="00F92496"/>
    <w:rsid w:val="00F96893"/>
    <w:rsid w:val="00FA2BDE"/>
    <w:rsid w:val="00FB7592"/>
    <w:rsid w:val="00FD5612"/>
    <w:rsid w:val="00FE2D32"/>
    <w:rsid w:val="00FE43DF"/>
    <w:rsid w:val="00FE6434"/>
    <w:rsid w:val="00FF08A2"/>
    <w:rsid w:val="00FF2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3a3a3"/>
    </o:shapedefaults>
    <o:shapelayout v:ext="edit">
      <o:idmap v:ext="edit" data="2"/>
    </o:shapelayout>
  </w:shapeDefaults>
  <w:decimalSymbol w:val="."/>
  <w:listSeparator w:val=","/>
  <w14:docId w14:val="0ADF304B"/>
  <w15:docId w15:val="{E0DF9AFC-6E36-4644-9F2A-8BDC0FF0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833AD9"/>
    <w:pPr>
      <w:keepNext/>
      <w:outlineLvl w:val="1"/>
    </w:pPr>
    <w:rPr>
      <w:rFonts w:eastAsia="Times New Roman"/>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paragraph" w:styleId="Heading6">
    <w:name w:val="heading 6"/>
    <w:basedOn w:val="Normal"/>
    <w:next w:val="Normal"/>
    <w:link w:val="Heading6Char"/>
    <w:uiPriority w:val="9"/>
    <w:semiHidden/>
    <w:unhideWhenUsed/>
    <w:qFormat/>
    <w:rsid w:val="002330D4"/>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AD9"/>
    <w:pPr>
      <w:tabs>
        <w:tab w:val="center" w:pos="4320"/>
        <w:tab w:val="right" w:pos="8640"/>
      </w:tabs>
      <w:spacing w:before="240"/>
      <w:jc w:val="right"/>
    </w:pPr>
    <w:rPr>
      <w:b/>
      <w:sz w:val="18"/>
    </w:rPr>
  </w:style>
  <w:style w:type="paragraph" w:styleId="Footer">
    <w:name w:val="footer"/>
    <w:basedOn w:val="Normal"/>
    <w:link w:val="FooterChar"/>
    <w:uiPriority w:val="99"/>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uiPriority w:val="39"/>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character" w:styleId="UnresolvedMention">
    <w:name w:val="Unresolved Mention"/>
    <w:basedOn w:val="DefaultParagraphFont"/>
    <w:uiPriority w:val="99"/>
    <w:semiHidden/>
    <w:unhideWhenUsed/>
    <w:rsid w:val="002B77E0"/>
    <w:rPr>
      <w:color w:val="605E5C"/>
      <w:shd w:val="clear" w:color="auto" w:fill="E1DFDD"/>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L,Dot pt,列出段"/>
    <w:basedOn w:val="Normal"/>
    <w:link w:val="ListParagraphChar"/>
    <w:uiPriority w:val="34"/>
    <w:qFormat/>
    <w:rsid w:val="00754F3B"/>
    <w:pPr>
      <w:ind w:left="720"/>
      <w:contextualSpacing/>
    </w:pPr>
  </w:style>
  <w:style w:type="character" w:customStyle="1" w:styleId="HeaderChar">
    <w:name w:val="Header Char"/>
    <w:basedOn w:val="DefaultParagraphFont"/>
    <w:link w:val="Header"/>
    <w:uiPriority w:val="99"/>
    <w:rsid w:val="006551A5"/>
    <w:rPr>
      <w:rFonts w:ascii="Calibri" w:hAnsi="Calibri"/>
      <w:b/>
      <w:sz w:val="18"/>
      <w:lang w:eastAsia="en-US"/>
    </w:rPr>
  </w:style>
  <w:style w:type="paragraph" w:customStyle="1" w:styleId="TableParagraph">
    <w:name w:val="Table Paragraph"/>
    <w:basedOn w:val="Normal"/>
    <w:uiPriority w:val="1"/>
    <w:qFormat/>
    <w:rsid w:val="004D67C2"/>
    <w:pPr>
      <w:widowControl w:val="0"/>
      <w:autoSpaceDE w:val="0"/>
      <w:autoSpaceDN w:val="0"/>
      <w:adjustRightInd w:val="0"/>
    </w:pPr>
    <w:rPr>
      <w:rFonts w:ascii="Arial" w:eastAsia="Times New Roman" w:hAnsi="Arial" w:cs="Arial"/>
      <w:szCs w:val="24"/>
      <w:lang w:eastAsia="en-AU"/>
    </w:rPr>
  </w:style>
  <w:style w:type="paragraph" w:styleId="NoSpacing">
    <w:name w:val="No Spacing"/>
    <w:uiPriority w:val="1"/>
    <w:qFormat/>
    <w:rsid w:val="0043764B"/>
    <w:rPr>
      <w:rFonts w:ascii="Calibri" w:hAnsi="Calibri"/>
      <w:sz w:val="24"/>
      <w:lang w:eastAsia="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qFormat/>
    <w:locked/>
    <w:rsid w:val="00D8419A"/>
    <w:rPr>
      <w:rFonts w:ascii="Calibri" w:hAnsi="Calibri"/>
      <w:sz w:val="24"/>
      <w:lang w:eastAsia="en-US"/>
    </w:rPr>
  </w:style>
  <w:style w:type="character" w:styleId="CommentReference">
    <w:name w:val="annotation reference"/>
    <w:basedOn w:val="DefaultParagraphFont"/>
    <w:uiPriority w:val="99"/>
    <w:semiHidden/>
    <w:unhideWhenUsed/>
    <w:rsid w:val="00EB4391"/>
    <w:rPr>
      <w:sz w:val="16"/>
      <w:szCs w:val="16"/>
    </w:rPr>
  </w:style>
  <w:style w:type="paragraph" w:styleId="CommentText">
    <w:name w:val="annotation text"/>
    <w:basedOn w:val="Normal"/>
    <w:link w:val="CommentTextChar"/>
    <w:uiPriority w:val="99"/>
    <w:unhideWhenUsed/>
    <w:rsid w:val="00EB4391"/>
    <w:rPr>
      <w:sz w:val="20"/>
    </w:rPr>
  </w:style>
  <w:style w:type="character" w:customStyle="1" w:styleId="CommentTextChar">
    <w:name w:val="Comment Text Char"/>
    <w:basedOn w:val="DefaultParagraphFont"/>
    <w:link w:val="CommentText"/>
    <w:uiPriority w:val="99"/>
    <w:rsid w:val="00EB4391"/>
    <w:rPr>
      <w:rFonts w:ascii="Calibri" w:hAnsi="Calibri"/>
      <w:lang w:eastAsia="en-US"/>
    </w:rPr>
  </w:style>
  <w:style w:type="paragraph" w:styleId="CommentSubject">
    <w:name w:val="annotation subject"/>
    <w:basedOn w:val="CommentText"/>
    <w:next w:val="CommentText"/>
    <w:link w:val="CommentSubjectChar"/>
    <w:semiHidden/>
    <w:unhideWhenUsed/>
    <w:rsid w:val="00EB4391"/>
    <w:rPr>
      <w:b/>
      <w:bCs/>
    </w:rPr>
  </w:style>
  <w:style w:type="character" w:customStyle="1" w:styleId="CommentSubjectChar">
    <w:name w:val="Comment Subject Char"/>
    <w:basedOn w:val="CommentTextChar"/>
    <w:link w:val="CommentSubject"/>
    <w:semiHidden/>
    <w:rsid w:val="00EB4391"/>
    <w:rPr>
      <w:rFonts w:ascii="Calibri" w:hAnsi="Calibri"/>
      <w:b/>
      <w:bCs/>
      <w:lang w:eastAsia="en-US"/>
    </w:rPr>
  </w:style>
  <w:style w:type="character" w:customStyle="1" w:styleId="Heading6Char">
    <w:name w:val="Heading 6 Char"/>
    <w:basedOn w:val="DefaultParagraphFont"/>
    <w:link w:val="Heading6"/>
    <w:uiPriority w:val="9"/>
    <w:semiHidden/>
    <w:rsid w:val="002330D4"/>
    <w:rPr>
      <w:rFonts w:asciiTheme="majorHAnsi" w:eastAsiaTheme="majorEastAsia" w:hAnsiTheme="majorHAnsi" w:cstheme="majorBidi"/>
      <w:caps/>
      <w:color w:val="943634" w:themeColor="accent2" w:themeShade="BF"/>
      <w:spacing w:val="10"/>
      <w:sz w:val="22"/>
      <w:szCs w:val="22"/>
      <w:lang w:eastAsia="en-US"/>
    </w:rPr>
  </w:style>
  <w:style w:type="paragraph" w:styleId="Revision">
    <w:name w:val="Revision"/>
    <w:hidden/>
    <w:uiPriority w:val="99"/>
    <w:semiHidden/>
    <w:rsid w:val="00B075A1"/>
    <w:rPr>
      <w:rFonts w:ascii="Calibri" w:hAnsi="Calibri"/>
      <w:sz w:val="24"/>
      <w:lang w:eastAsia="en-US"/>
    </w:rPr>
  </w:style>
  <w:style w:type="paragraph" w:customStyle="1" w:styleId="Bullet1">
    <w:name w:val="Bullet 1"/>
    <w:uiPriority w:val="1"/>
    <w:qFormat/>
    <w:rsid w:val="00DA2237"/>
    <w:pPr>
      <w:numPr>
        <w:numId w:val="14"/>
      </w:numPr>
      <w:spacing w:before="60" w:after="60" w:line="280" w:lineRule="atLeast"/>
    </w:pPr>
    <w:rPr>
      <w:rFonts w:ascii="VIC" w:eastAsia="Times New Roman" w:hAnsi="VIC" w:cs="Calibri"/>
    </w:rPr>
  </w:style>
  <w:style w:type="paragraph" w:customStyle="1" w:styleId="Bullet2">
    <w:name w:val="Bullet 2"/>
    <w:basedOn w:val="Bullet1"/>
    <w:uiPriority w:val="1"/>
    <w:qFormat/>
    <w:rsid w:val="00DA2237"/>
    <w:pPr>
      <w:numPr>
        <w:ilvl w:val="1"/>
      </w:numPr>
    </w:pPr>
  </w:style>
  <w:style w:type="paragraph" w:customStyle="1" w:styleId="Normalfollowingheading">
    <w:name w:val="Normal following heading"/>
    <w:basedOn w:val="Normal"/>
    <w:next w:val="Normal"/>
    <w:uiPriority w:val="1"/>
    <w:qFormat/>
    <w:rsid w:val="00DA2237"/>
    <w:pPr>
      <w:spacing w:after="160" w:line="280" w:lineRule="atLeast"/>
    </w:pPr>
    <w:rPr>
      <w:rFonts w:ascii="VIC" w:eastAsia="Times New Roman" w:hAnsi="VIC" w:cs="Calibri"/>
      <w:sz w:val="20"/>
      <w:lang w:eastAsia="en-AU"/>
    </w:rPr>
  </w:style>
  <w:style w:type="paragraph" w:customStyle="1" w:styleId="pf0">
    <w:name w:val="pf0"/>
    <w:basedOn w:val="Normal"/>
    <w:rsid w:val="00B718D0"/>
    <w:pPr>
      <w:spacing w:before="100" w:beforeAutospacing="1" w:after="100" w:afterAutospacing="1"/>
    </w:pPr>
    <w:rPr>
      <w:rFonts w:ascii="Times New Roman" w:eastAsia="Times New Roman" w:hAnsi="Times New Roman"/>
      <w:szCs w:val="24"/>
      <w:lang w:eastAsia="en-AU"/>
    </w:rPr>
  </w:style>
  <w:style w:type="character" w:customStyle="1" w:styleId="cf01">
    <w:name w:val="cf01"/>
    <w:basedOn w:val="DefaultParagraphFont"/>
    <w:rsid w:val="00B718D0"/>
    <w:rPr>
      <w:rFonts w:ascii="Segoe UI" w:hAnsi="Segoe UI" w:cs="Segoe UI" w:hint="default"/>
      <w:i/>
      <w:iCs/>
      <w:color w:val="040C28"/>
      <w:sz w:val="18"/>
      <w:szCs w:val="18"/>
    </w:rPr>
  </w:style>
  <w:style w:type="character" w:customStyle="1" w:styleId="cf11">
    <w:name w:val="cf11"/>
    <w:basedOn w:val="DefaultParagraphFont"/>
    <w:rsid w:val="00B718D0"/>
    <w:rPr>
      <w:rFonts w:ascii="Segoe UI" w:hAnsi="Segoe UI" w:cs="Segoe UI" w:hint="default"/>
      <w:i/>
      <w:iCs/>
      <w:color w:val="202124"/>
      <w:sz w:val="18"/>
      <w:szCs w:val="18"/>
      <w:shd w:val="clear" w:color="auto" w:fill="FFFFFF"/>
    </w:rPr>
  </w:style>
  <w:style w:type="character" w:customStyle="1" w:styleId="cf21">
    <w:name w:val="cf21"/>
    <w:basedOn w:val="DefaultParagraphFont"/>
    <w:rsid w:val="00B718D0"/>
    <w:rPr>
      <w:rFonts w:ascii="Segoe UI" w:hAnsi="Segoe UI" w:cs="Segoe UI" w:hint="default"/>
      <w:i/>
      <w:iCs/>
      <w:sz w:val="18"/>
      <w:szCs w:val="18"/>
    </w:rPr>
  </w:style>
  <w:style w:type="character" w:customStyle="1" w:styleId="FooterChar">
    <w:name w:val="Footer Char"/>
    <w:basedOn w:val="DefaultParagraphFont"/>
    <w:link w:val="Footer"/>
    <w:uiPriority w:val="99"/>
    <w:rsid w:val="00630215"/>
    <w:rPr>
      <w:rFonts w:ascii="Calibri" w:hAnsi="Calibri"/>
      <w:sz w:val="18"/>
      <w:lang w:eastAsia="en-US"/>
    </w:rPr>
  </w:style>
  <w:style w:type="paragraph" w:customStyle="1" w:styleId="CS-Paragraphnumbering">
    <w:name w:val="CS - Paragraph numbering"/>
    <w:basedOn w:val="Normal"/>
    <w:rsid w:val="00920021"/>
    <w:pPr>
      <w:numPr>
        <w:numId w:val="17"/>
      </w:numPr>
      <w:spacing w:after="120" w:line="276" w:lineRule="auto"/>
      <w:ind w:right="-45"/>
    </w:pPr>
    <w:rPr>
      <w:rFonts w:asciiTheme="minorHAnsi" w:eastAsiaTheme="minorHAnsi" w:hAnsiTheme="minorHAnsi" w:cstheme="minorBidi"/>
      <w:szCs w:val="24"/>
    </w:rPr>
  </w:style>
  <w:style w:type="character" w:customStyle="1" w:styleId="ui-provider">
    <w:name w:val="ui-provider"/>
    <w:basedOn w:val="DefaultParagraphFont"/>
    <w:rsid w:val="006B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5429">
      <w:bodyDiv w:val="1"/>
      <w:marLeft w:val="0"/>
      <w:marRight w:val="0"/>
      <w:marTop w:val="0"/>
      <w:marBottom w:val="0"/>
      <w:divBdr>
        <w:top w:val="none" w:sz="0" w:space="0" w:color="auto"/>
        <w:left w:val="none" w:sz="0" w:space="0" w:color="auto"/>
        <w:bottom w:val="none" w:sz="0" w:space="0" w:color="auto"/>
        <w:right w:val="none" w:sz="0" w:space="0" w:color="auto"/>
      </w:divBdr>
    </w:div>
    <w:div w:id="910773869">
      <w:bodyDiv w:val="1"/>
      <w:marLeft w:val="0"/>
      <w:marRight w:val="0"/>
      <w:marTop w:val="0"/>
      <w:marBottom w:val="0"/>
      <w:divBdr>
        <w:top w:val="none" w:sz="0" w:space="0" w:color="auto"/>
        <w:left w:val="none" w:sz="0" w:space="0" w:color="auto"/>
        <w:bottom w:val="none" w:sz="0" w:space="0" w:color="auto"/>
        <w:right w:val="none" w:sz="0" w:space="0" w:color="auto"/>
      </w:divBdr>
    </w:div>
    <w:div w:id="1246960906">
      <w:bodyDiv w:val="1"/>
      <w:marLeft w:val="0"/>
      <w:marRight w:val="0"/>
      <w:marTop w:val="0"/>
      <w:marBottom w:val="0"/>
      <w:divBdr>
        <w:top w:val="none" w:sz="0" w:space="0" w:color="auto"/>
        <w:left w:val="none" w:sz="0" w:space="0" w:color="auto"/>
        <w:bottom w:val="none" w:sz="0" w:space="0" w:color="auto"/>
        <w:right w:val="none" w:sz="0" w:space="0" w:color="auto"/>
      </w:divBdr>
    </w:div>
    <w:div w:id="1309940050">
      <w:bodyDiv w:val="1"/>
      <w:marLeft w:val="0"/>
      <w:marRight w:val="0"/>
      <w:marTop w:val="0"/>
      <w:marBottom w:val="0"/>
      <w:divBdr>
        <w:top w:val="none" w:sz="0" w:space="0" w:color="auto"/>
        <w:left w:val="none" w:sz="0" w:space="0" w:color="auto"/>
        <w:bottom w:val="none" w:sz="0" w:space="0" w:color="auto"/>
        <w:right w:val="none" w:sz="0" w:space="0" w:color="auto"/>
      </w:divBdr>
    </w:div>
    <w:div w:id="1359621427">
      <w:bodyDiv w:val="1"/>
      <w:marLeft w:val="0"/>
      <w:marRight w:val="0"/>
      <w:marTop w:val="0"/>
      <w:marBottom w:val="0"/>
      <w:divBdr>
        <w:top w:val="none" w:sz="0" w:space="0" w:color="auto"/>
        <w:left w:val="none" w:sz="0" w:space="0" w:color="auto"/>
        <w:bottom w:val="none" w:sz="0" w:space="0" w:color="auto"/>
        <w:right w:val="none" w:sz="0" w:space="0" w:color="auto"/>
      </w:divBdr>
    </w:div>
    <w:div w:id="1482044441">
      <w:bodyDiv w:val="1"/>
      <w:marLeft w:val="0"/>
      <w:marRight w:val="0"/>
      <w:marTop w:val="0"/>
      <w:marBottom w:val="0"/>
      <w:divBdr>
        <w:top w:val="none" w:sz="0" w:space="0" w:color="auto"/>
        <w:left w:val="none" w:sz="0" w:space="0" w:color="auto"/>
        <w:bottom w:val="none" w:sz="0" w:space="0" w:color="auto"/>
        <w:right w:val="none" w:sz="0" w:space="0" w:color="auto"/>
      </w:divBdr>
    </w:div>
    <w:div w:id="1570993589">
      <w:bodyDiv w:val="1"/>
      <w:marLeft w:val="0"/>
      <w:marRight w:val="0"/>
      <w:marTop w:val="0"/>
      <w:marBottom w:val="0"/>
      <w:divBdr>
        <w:top w:val="none" w:sz="0" w:space="0" w:color="auto"/>
        <w:left w:val="none" w:sz="0" w:space="0" w:color="auto"/>
        <w:bottom w:val="none" w:sz="0" w:space="0" w:color="auto"/>
        <w:right w:val="none" w:sz="0" w:space="0" w:color="auto"/>
      </w:divBdr>
    </w:div>
    <w:div w:id="1770077626">
      <w:bodyDiv w:val="1"/>
      <w:marLeft w:val="0"/>
      <w:marRight w:val="0"/>
      <w:marTop w:val="0"/>
      <w:marBottom w:val="0"/>
      <w:divBdr>
        <w:top w:val="none" w:sz="0" w:space="0" w:color="auto"/>
        <w:left w:val="none" w:sz="0" w:space="0" w:color="auto"/>
        <w:bottom w:val="none" w:sz="0" w:space="0" w:color="auto"/>
        <w:right w:val="none" w:sz="0" w:space="0" w:color="auto"/>
      </w:divBdr>
    </w:div>
    <w:div w:id="1788426852">
      <w:bodyDiv w:val="1"/>
      <w:marLeft w:val="0"/>
      <w:marRight w:val="0"/>
      <w:marTop w:val="0"/>
      <w:marBottom w:val="0"/>
      <w:divBdr>
        <w:top w:val="none" w:sz="0" w:space="0" w:color="auto"/>
        <w:left w:val="none" w:sz="0" w:space="0" w:color="auto"/>
        <w:bottom w:val="none" w:sz="0" w:space="0" w:color="auto"/>
        <w:right w:val="none" w:sz="0" w:space="0" w:color="auto"/>
      </w:divBdr>
    </w:div>
    <w:div w:id="1931349999">
      <w:bodyDiv w:val="1"/>
      <w:marLeft w:val="0"/>
      <w:marRight w:val="0"/>
      <w:marTop w:val="0"/>
      <w:marBottom w:val="0"/>
      <w:divBdr>
        <w:top w:val="none" w:sz="0" w:space="0" w:color="auto"/>
        <w:left w:val="none" w:sz="0" w:space="0" w:color="auto"/>
        <w:bottom w:val="none" w:sz="0" w:space="0" w:color="auto"/>
        <w:right w:val="none" w:sz="0" w:space="0" w:color="auto"/>
      </w:divBdr>
    </w:div>
    <w:div w:id="19973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8" ma:contentTypeDescription="Create a new document." ma:contentTypeScope="" ma:versionID="95a4b2724a98d40948e9db85d0930696">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e03dd0e5fafcce54235bc1fe7300d79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4B590-4285-4C4A-B0D0-05EDB1936CC6}">
  <ds:schemaRefs>
    <ds:schemaRef ds:uri="http://schemas.microsoft.com/office/2006/metadata/properties"/>
    <ds:schemaRef ds:uri="http://schemas.microsoft.com/office/infopath/2007/PartnerControls"/>
    <ds:schemaRef ds:uri="f6c841be-bb08-4901-87b0-0033aa80d2c6"/>
  </ds:schemaRefs>
</ds:datastoreItem>
</file>

<file path=customXml/itemProps2.xml><?xml version="1.0" encoding="utf-8"?>
<ds:datastoreItem xmlns:ds="http://schemas.openxmlformats.org/officeDocument/2006/customXml" ds:itemID="{AC307190-AE16-4F43-B4AA-AFF620C6C7C3}">
  <ds:schemaRefs>
    <ds:schemaRef ds:uri="http://schemas.microsoft.com/sharepoint/v3/contenttype/forms"/>
  </ds:schemaRefs>
</ds:datastoreItem>
</file>

<file path=customXml/itemProps3.xml><?xml version="1.0" encoding="utf-8"?>
<ds:datastoreItem xmlns:ds="http://schemas.openxmlformats.org/officeDocument/2006/customXml" ds:itemID="{C6FE0B8D-C615-4507-BC76-8EAA1ACBA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ACTGov CMC letterhead</vt:lpstr>
    </vt:vector>
  </TitlesOfParts>
  <Company>ACT Government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ACTGov CMC letterhead</dc:title>
  <dc:creator>McCarthy, Pieta (Health)</dc:creator>
  <cp:keywords>ACT Government, letterhead, black and white</cp:keywords>
  <cp:lastModifiedBy>Cooper, Natalie (Health)</cp:lastModifiedBy>
  <cp:revision>2</cp:revision>
  <cp:lastPrinted>2023-05-12T05:32:00Z</cp:lastPrinted>
  <dcterms:created xsi:type="dcterms:W3CDTF">2023-05-12T05:34:00Z</dcterms:created>
  <dcterms:modified xsi:type="dcterms:W3CDTF">2023-05-12T05:34:00Z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