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34E2" w14:textId="5B9FF0D6" w:rsidR="000A2FFC" w:rsidRDefault="00B97D23">
      <w:r>
        <w:rPr>
          <w:noProof/>
        </w:rPr>
        <w:drawing>
          <wp:anchor distT="0" distB="0" distL="114300" distR="114300" simplePos="0" relativeHeight="251647488" behindDoc="1" locked="0" layoutInCell="1" allowOverlap="1" wp14:anchorId="4E50F9BF" wp14:editId="148D83C7">
            <wp:simplePos x="0" y="0"/>
            <wp:positionH relativeFrom="margin">
              <wp:align>center</wp:align>
            </wp:positionH>
            <wp:positionV relativeFrom="page">
              <wp:posOffset>28575</wp:posOffset>
            </wp:positionV>
            <wp:extent cx="7629525" cy="10801350"/>
            <wp:effectExtent l="0" t="0" r="9525" b="0"/>
            <wp:wrapNone/>
            <wp:docPr id="15"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rcRect/>
                    <a:stretch>
                      <a:fillRect/>
                    </a:stretch>
                  </pic:blipFill>
                  <pic:spPr bwMode="auto">
                    <a:xfrm flipV="1">
                      <a:off x="0" y="0"/>
                      <a:ext cx="7629525" cy="10801350"/>
                    </a:xfrm>
                    <a:prstGeom prst="rect">
                      <a:avLst/>
                    </a:prstGeom>
                    <a:noFill/>
                    <a:ln w="9525">
                      <a:noFill/>
                      <a:miter lim="800000"/>
                      <a:headEnd/>
                      <a:tailEnd/>
                    </a:ln>
                  </pic:spPr>
                </pic:pic>
              </a:graphicData>
            </a:graphic>
          </wp:anchor>
        </w:drawing>
      </w:r>
      <w:r w:rsidR="00355128">
        <w:rPr>
          <w:noProof/>
        </w:rPr>
        <mc:AlternateContent>
          <mc:Choice Requires="wps">
            <w:drawing>
              <wp:anchor distT="45720" distB="45720" distL="114300" distR="114300" simplePos="0" relativeHeight="251674112" behindDoc="0" locked="0" layoutInCell="1" allowOverlap="1" wp14:anchorId="24273AC2" wp14:editId="21E715E4">
                <wp:simplePos x="0" y="0"/>
                <wp:positionH relativeFrom="column">
                  <wp:posOffset>2475230</wp:posOffset>
                </wp:positionH>
                <wp:positionV relativeFrom="page">
                  <wp:posOffset>22860</wp:posOffset>
                </wp:positionV>
                <wp:extent cx="1317600" cy="489600"/>
                <wp:effectExtent l="0" t="0" r="0" b="0"/>
                <wp:wrapThrough wrapText="bothSides">
                  <wp:wrapPolygon edited="0">
                    <wp:start x="0" y="0"/>
                    <wp:lineTo x="0" y="21600"/>
                    <wp:lineTo x="21600" y="21600"/>
                    <wp:lineTo x="21600" y="0"/>
                  </wp:wrapPolygon>
                </wp:wrapThrough>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00" cy="48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D7D5E" w14:textId="77777777" w:rsidR="00360871" w:rsidRDefault="00360871" w:rsidP="003551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73AC2" id="_x0000_t202" coordsize="21600,21600" o:spt="202" path="m,l,21600r21600,l21600,xe">
                <v:stroke joinstyle="miter"/>
                <v:path gradientshapeok="t" o:connecttype="rect"/>
              </v:shapetype>
              <v:shape id="Text Box 7" o:spid="_x0000_s1026" type="#_x0000_t202" style="position:absolute;margin-left:194.9pt;margin-top:1.8pt;width:103.75pt;height:38.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" stroked="f">
                <v:fill opacity="0"/>
                <v:textbox>
                  <w:txbxContent>
                    <w:p w14:paraId="5DFD7D5E" w14:textId="77777777" w:rsidR="00360871" w:rsidRDefault="00360871" w:rsidP="00355128"/>
                  </w:txbxContent>
                </v:textbox>
                <w10:wrap type="through" anchory="page"/>
              </v:shape>
            </w:pict>
          </mc:Fallback>
        </mc:AlternateContent>
      </w:r>
      <w:r w:rsidR="00A816F5">
        <w:rPr>
          <w:noProof/>
        </w:rPr>
        <w:drawing>
          <wp:anchor distT="0" distB="0" distL="114300" distR="114300" simplePos="0" relativeHeight="251646464" behindDoc="0" locked="0" layoutInCell="1" allowOverlap="1" wp14:anchorId="30173B21" wp14:editId="06442361">
            <wp:simplePos x="0" y="0"/>
            <wp:positionH relativeFrom="margin">
              <wp:posOffset>0</wp:posOffset>
            </wp:positionH>
            <wp:positionV relativeFrom="page">
              <wp:posOffset>1440180</wp:posOffset>
            </wp:positionV>
            <wp:extent cx="1413510" cy="723265"/>
            <wp:effectExtent l="19050" t="0" r="0" b="0"/>
            <wp:wrapSquare wrapText="bothSides"/>
            <wp:docPr id="16"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a:ln w="9525">
                      <a:noFill/>
                      <a:miter lim="800000"/>
                      <a:headEnd/>
                      <a:tailEnd/>
                    </a:ln>
                  </pic:spPr>
                </pic:pic>
              </a:graphicData>
            </a:graphic>
          </wp:anchor>
        </w:drawing>
      </w:r>
    </w:p>
    <w:p w14:paraId="30F9B917" w14:textId="77777777" w:rsidR="00F875BD" w:rsidRDefault="00F875BD"/>
    <w:p w14:paraId="773E6BE9" w14:textId="6B78E3D9" w:rsidR="00F875BD" w:rsidRDefault="008947D8">
      <w:pPr>
        <w:spacing w:line="276" w:lineRule="auto"/>
        <w:rPr>
          <w:rFonts w:ascii="Arial" w:eastAsia="Times New Roman" w:hAnsi="Arial"/>
          <w:caps/>
          <w:noProof/>
          <w:color w:val="482D8C"/>
          <w:sz w:val="36"/>
          <w:szCs w:val="40"/>
        </w:rPr>
      </w:pPr>
      <w:r>
        <w:rPr>
          <w:rFonts w:ascii="Arial" w:eastAsia="Times New Roman" w:hAnsi="Arial"/>
          <w:caps/>
          <w:noProof/>
          <w:color w:val="482D8C"/>
          <w:sz w:val="36"/>
          <w:szCs w:val="40"/>
        </w:rPr>
        <mc:AlternateContent>
          <mc:Choice Requires="wps">
            <w:drawing>
              <wp:anchor distT="0" distB="0" distL="114300" distR="114300" simplePos="0" relativeHeight="251656704" behindDoc="0" locked="0" layoutInCell="1" allowOverlap="1" wp14:anchorId="7F0DF12A" wp14:editId="4C2C24A1">
                <wp:simplePos x="0" y="0"/>
                <wp:positionH relativeFrom="margin">
                  <wp:align>right</wp:align>
                </wp:positionH>
                <wp:positionV relativeFrom="page">
                  <wp:posOffset>3705225</wp:posOffset>
                </wp:positionV>
                <wp:extent cx="5981700" cy="4581525"/>
                <wp:effectExtent l="0" t="0" r="0"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746F" w14:textId="1FEB0E9D" w:rsidR="00360871" w:rsidRPr="00795817" w:rsidRDefault="00360871" w:rsidP="0089332C">
                            <w:pPr>
                              <w:pStyle w:val="Title"/>
                              <w:rPr>
                                <w:rFonts w:asciiTheme="minorHAnsi" w:hAnsiTheme="minorHAnsi"/>
                                <w:b/>
                                <w:color w:val="FFFFFF"/>
                                <w:sz w:val="48"/>
                                <w:szCs w:val="48"/>
                              </w:rPr>
                            </w:pPr>
                            <w:r w:rsidRPr="00795817">
                              <w:rPr>
                                <w:rFonts w:asciiTheme="minorHAnsi" w:hAnsiTheme="minorHAnsi"/>
                                <w:b/>
                                <w:color w:val="FFFFFF"/>
                                <w:sz w:val="48"/>
                                <w:szCs w:val="48"/>
                              </w:rPr>
                              <w:t>REPORT TO THE ACT GOVERNMENT</w:t>
                            </w:r>
                          </w:p>
                          <w:p w14:paraId="5636B6F1" w14:textId="77777777" w:rsidR="00360871" w:rsidRDefault="00360871" w:rsidP="0089332C">
                            <w:pPr>
                              <w:pStyle w:val="Title"/>
                              <w:rPr>
                                <w:rFonts w:asciiTheme="minorHAnsi" w:hAnsiTheme="minorHAnsi"/>
                                <w:color w:val="FFFFFF"/>
                              </w:rPr>
                            </w:pPr>
                          </w:p>
                          <w:p w14:paraId="50EC4DEB" w14:textId="53C959B6" w:rsidR="00360871" w:rsidRPr="00B164BC" w:rsidRDefault="00360871" w:rsidP="0089332C">
                            <w:pPr>
                              <w:pStyle w:val="Title"/>
                              <w:rPr>
                                <w:rFonts w:asciiTheme="minorHAnsi" w:hAnsiTheme="minorHAnsi"/>
                                <w:color w:val="FFFFFF"/>
                              </w:rPr>
                            </w:pPr>
                            <w:r w:rsidRPr="00B164BC">
                              <w:rPr>
                                <w:rFonts w:asciiTheme="minorHAnsi" w:hAnsiTheme="minorHAnsi"/>
                                <w:color w:val="FFFFFF"/>
                              </w:rPr>
                              <w:t xml:space="preserve">EVALUATION OF </w:t>
                            </w:r>
                            <w:r>
                              <w:rPr>
                                <w:rFonts w:asciiTheme="minorHAnsi" w:hAnsiTheme="minorHAnsi"/>
                                <w:color w:val="FFFFFF"/>
                              </w:rPr>
                              <w:t xml:space="preserve">the </w:t>
                            </w:r>
                            <w:r w:rsidRPr="00B164BC">
                              <w:rPr>
                                <w:rFonts w:asciiTheme="minorHAnsi" w:hAnsiTheme="minorHAnsi"/>
                                <w:color w:val="FFFFFF"/>
                              </w:rPr>
                              <w:t xml:space="preserve">2015 INNOVATION REFORMS to the ON-Demand Transport industry in the ACT </w:t>
                            </w:r>
                          </w:p>
                          <w:p w14:paraId="29947EC3" w14:textId="080694E2" w:rsidR="00360871" w:rsidRPr="00B164BC" w:rsidRDefault="00360871" w:rsidP="0089332C">
                            <w:pPr>
                              <w:pStyle w:val="Title"/>
                              <w:rPr>
                                <w:rFonts w:asciiTheme="minorHAnsi" w:hAnsiTheme="minorHAnsi"/>
                                <w:color w:val="FFFFFF"/>
                                <w:sz w:val="44"/>
                                <w:szCs w:val="44"/>
                              </w:rPr>
                            </w:pPr>
                            <w:r w:rsidRPr="00B164BC">
                              <w:rPr>
                                <w:rFonts w:asciiTheme="minorHAnsi" w:hAnsiTheme="minorHAnsi"/>
                                <w:color w:val="FFFFFF"/>
                                <w:sz w:val="44"/>
                                <w:szCs w:val="44"/>
                              </w:rPr>
                              <w:t>(including Taxis, HIRE CARS and RIDESHARE)</w:t>
                            </w:r>
                          </w:p>
                          <w:p w14:paraId="4521A216" w14:textId="77777777" w:rsidR="00360871" w:rsidRPr="00B164BC" w:rsidRDefault="00360871" w:rsidP="0089332C">
                            <w:pPr>
                              <w:pStyle w:val="Subtitle"/>
                              <w:rPr>
                                <w:rFonts w:asciiTheme="minorHAnsi" w:hAnsiTheme="minorHAnsi"/>
                                <w:color w:val="FFFFFF"/>
                              </w:rPr>
                            </w:pPr>
                          </w:p>
                          <w:p w14:paraId="40CFCCEA" w14:textId="7988B628" w:rsidR="00360871" w:rsidRPr="00B164BC" w:rsidRDefault="00360871" w:rsidP="0089332C">
                            <w:pPr>
                              <w:pStyle w:val="Subtitle"/>
                              <w:rPr>
                                <w:rFonts w:asciiTheme="minorHAnsi" w:hAnsiTheme="minorHAnsi"/>
                                <w:b/>
                                <w:color w:val="FFFFFF"/>
                                <w:sz w:val="48"/>
                                <w:szCs w:val="48"/>
                              </w:rPr>
                            </w:pPr>
                            <w:r>
                              <w:rPr>
                                <w:rFonts w:asciiTheme="minorHAnsi" w:hAnsiTheme="minorHAnsi"/>
                                <w:b/>
                                <w:color w:val="FFFFFF"/>
                                <w:sz w:val="48"/>
                                <w:szCs w:val="48"/>
                              </w:rPr>
                              <w:t>SUMMARY REPORT</w:t>
                            </w:r>
                          </w:p>
                          <w:p w14:paraId="7EF5112F" w14:textId="4DAC75D4" w:rsidR="00360871" w:rsidRPr="00B164BC" w:rsidRDefault="00360871" w:rsidP="0089332C">
                            <w:pPr>
                              <w:pStyle w:val="Subtitle"/>
                              <w:rPr>
                                <w:rFonts w:asciiTheme="minorHAnsi" w:hAnsiTheme="minorHAnsi"/>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DF12A" id="Text Box 9" o:spid="_x0000_s1027" type="#_x0000_t202" style="position:absolute;margin-left:419.8pt;margin-top:291.75pt;width:471pt;height:360.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5i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" filled="f" stroked="f">
                <v:textbox>
                  <w:txbxContent>
                    <w:p w14:paraId="6723746F" w14:textId="1FEB0E9D" w:rsidR="00360871" w:rsidRPr="00795817" w:rsidRDefault="00360871" w:rsidP="0089332C">
                      <w:pPr>
                        <w:pStyle w:val="Title"/>
                        <w:rPr>
                          <w:rFonts w:asciiTheme="minorHAnsi" w:hAnsiTheme="minorHAnsi"/>
                          <w:b/>
                          <w:color w:val="FFFFFF"/>
                          <w:sz w:val="48"/>
                          <w:szCs w:val="48"/>
                        </w:rPr>
                      </w:pPr>
                      <w:r w:rsidRPr="00795817">
                        <w:rPr>
                          <w:rFonts w:asciiTheme="minorHAnsi" w:hAnsiTheme="minorHAnsi"/>
                          <w:b/>
                          <w:color w:val="FFFFFF"/>
                          <w:sz w:val="48"/>
                          <w:szCs w:val="48"/>
                        </w:rPr>
                        <w:t>REPORT TO THE ACT GOVERNMENT</w:t>
                      </w:r>
                    </w:p>
                    <w:p w14:paraId="5636B6F1" w14:textId="77777777" w:rsidR="00360871" w:rsidRDefault="00360871" w:rsidP="0089332C">
                      <w:pPr>
                        <w:pStyle w:val="Title"/>
                        <w:rPr>
                          <w:rFonts w:asciiTheme="minorHAnsi" w:hAnsiTheme="minorHAnsi"/>
                          <w:color w:val="FFFFFF"/>
                        </w:rPr>
                      </w:pPr>
                    </w:p>
                    <w:p w14:paraId="50EC4DEB" w14:textId="53C959B6" w:rsidR="00360871" w:rsidRPr="00B164BC" w:rsidRDefault="00360871" w:rsidP="0089332C">
                      <w:pPr>
                        <w:pStyle w:val="Title"/>
                        <w:rPr>
                          <w:rFonts w:asciiTheme="minorHAnsi" w:hAnsiTheme="minorHAnsi"/>
                          <w:color w:val="FFFFFF"/>
                        </w:rPr>
                      </w:pPr>
                      <w:r w:rsidRPr="00B164BC">
                        <w:rPr>
                          <w:rFonts w:asciiTheme="minorHAnsi" w:hAnsiTheme="minorHAnsi"/>
                          <w:color w:val="FFFFFF"/>
                        </w:rPr>
                        <w:t xml:space="preserve">EVALUATION OF </w:t>
                      </w:r>
                      <w:r>
                        <w:rPr>
                          <w:rFonts w:asciiTheme="minorHAnsi" w:hAnsiTheme="minorHAnsi"/>
                          <w:color w:val="FFFFFF"/>
                        </w:rPr>
                        <w:t xml:space="preserve">the </w:t>
                      </w:r>
                      <w:r w:rsidRPr="00B164BC">
                        <w:rPr>
                          <w:rFonts w:asciiTheme="minorHAnsi" w:hAnsiTheme="minorHAnsi"/>
                          <w:color w:val="FFFFFF"/>
                        </w:rPr>
                        <w:t xml:space="preserve">2015 INNOVATION REFORMS to the ON-Demand Transport industry in the ACT </w:t>
                      </w:r>
                    </w:p>
                    <w:p w14:paraId="29947EC3" w14:textId="080694E2" w:rsidR="00360871" w:rsidRPr="00B164BC" w:rsidRDefault="00360871" w:rsidP="0089332C">
                      <w:pPr>
                        <w:pStyle w:val="Title"/>
                        <w:rPr>
                          <w:rFonts w:asciiTheme="minorHAnsi" w:hAnsiTheme="minorHAnsi"/>
                          <w:color w:val="FFFFFF"/>
                          <w:sz w:val="44"/>
                          <w:szCs w:val="44"/>
                        </w:rPr>
                      </w:pPr>
                      <w:r w:rsidRPr="00B164BC">
                        <w:rPr>
                          <w:rFonts w:asciiTheme="minorHAnsi" w:hAnsiTheme="minorHAnsi"/>
                          <w:color w:val="FFFFFF"/>
                          <w:sz w:val="44"/>
                          <w:szCs w:val="44"/>
                        </w:rPr>
                        <w:t>(including Taxis, HIRE CARS and RIDESHARE)</w:t>
                      </w:r>
                    </w:p>
                    <w:p w14:paraId="4521A216" w14:textId="77777777" w:rsidR="00360871" w:rsidRPr="00B164BC" w:rsidRDefault="00360871" w:rsidP="0089332C">
                      <w:pPr>
                        <w:pStyle w:val="Subtitle"/>
                        <w:rPr>
                          <w:rFonts w:asciiTheme="minorHAnsi" w:hAnsiTheme="minorHAnsi"/>
                          <w:color w:val="FFFFFF"/>
                        </w:rPr>
                      </w:pPr>
                    </w:p>
                    <w:p w14:paraId="40CFCCEA" w14:textId="7988B628" w:rsidR="00360871" w:rsidRPr="00B164BC" w:rsidRDefault="00360871" w:rsidP="0089332C">
                      <w:pPr>
                        <w:pStyle w:val="Subtitle"/>
                        <w:rPr>
                          <w:rFonts w:asciiTheme="minorHAnsi" w:hAnsiTheme="minorHAnsi"/>
                          <w:b/>
                          <w:color w:val="FFFFFF"/>
                          <w:sz w:val="48"/>
                          <w:szCs w:val="48"/>
                        </w:rPr>
                      </w:pPr>
                      <w:r>
                        <w:rPr>
                          <w:rFonts w:asciiTheme="minorHAnsi" w:hAnsiTheme="minorHAnsi"/>
                          <w:b/>
                          <w:color w:val="FFFFFF"/>
                          <w:sz w:val="48"/>
                          <w:szCs w:val="48"/>
                        </w:rPr>
                        <w:t>SUMMARY REPORT</w:t>
                      </w:r>
                    </w:p>
                    <w:p w14:paraId="7EF5112F" w14:textId="4DAC75D4" w:rsidR="00360871" w:rsidRPr="00B164BC" w:rsidRDefault="00360871" w:rsidP="0089332C">
                      <w:pPr>
                        <w:pStyle w:val="Subtitle"/>
                        <w:rPr>
                          <w:rFonts w:asciiTheme="minorHAnsi" w:hAnsiTheme="minorHAnsi"/>
                          <w:color w:val="FFFFFF"/>
                        </w:rPr>
                      </w:pPr>
                    </w:p>
                  </w:txbxContent>
                </v:textbox>
                <w10:wrap anchorx="margin" anchory="page"/>
              </v:shape>
            </w:pict>
          </mc:Fallback>
        </mc:AlternateContent>
      </w:r>
      <w:r w:rsidR="00355128">
        <w:rPr>
          <w:noProof/>
        </w:rPr>
        <mc:AlternateContent>
          <mc:Choice Requires="wps">
            <w:drawing>
              <wp:anchor distT="45720" distB="45720" distL="114300" distR="114300" simplePos="0" relativeHeight="251659776" behindDoc="0" locked="0" layoutInCell="1" allowOverlap="1" wp14:anchorId="27E5F247" wp14:editId="3B8C4F48">
                <wp:simplePos x="0" y="0"/>
                <wp:positionH relativeFrom="column">
                  <wp:posOffset>2650490</wp:posOffset>
                </wp:positionH>
                <wp:positionV relativeFrom="page">
                  <wp:posOffset>10083165</wp:posOffset>
                </wp:positionV>
                <wp:extent cx="1317600" cy="489600"/>
                <wp:effectExtent l="0" t="0" r="0" b="0"/>
                <wp:wrapThrough wrapText="bothSides">
                  <wp:wrapPolygon edited="0">
                    <wp:start x="0" y="0"/>
                    <wp:lineTo x="0" y="21600"/>
                    <wp:lineTo x="21600" y="21600"/>
                    <wp:lineTo x="21600" y="0"/>
                  </wp:wrapPolygon>
                </wp:wrapThrough>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00" cy="48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E21D2" w14:textId="77777777" w:rsidR="00360871" w:rsidRDefault="00360871" w:rsidP="00677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5F247" id="_x0000_s1028" type="#_x0000_t202" style="position:absolute;margin-left:208.7pt;margin-top:793.95pt;width:103.75pt;height:38.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" stroked="f">
                <v:fill opacity="0"/>
                <v:textbox>
                  <w:txbxContent>
                    <w:p w14:paraId="564E21D2" w14:textId="77777777" w:rsidR="00360871" w:rsidRDefault="00360871" w:rsidP="0067792B"/>
                  </w:txbxContent>
                </v:textbox>
                <w10:wrap type="through" anchory="page"/>
              </v:shape>
            </w:pict>
          </mc:Fallback>
        </mc:AlternateContent>
      </w:r>
      <w:r w:rsidR="004569DF">
        <w:rPr>
          <w:rFonts w:ascii="Arial" w:eastAsia="Times New Roman" w:hAnsi="Arial"/>
          <w:caps/>
          <w:noProof/>
          <w:color w:val="482D8C"/>
          <w:sz w:val="36"/>
          <w:szCs w:val="40"/>
        </w:rPr>
        <mc:AlternateContent>
          <mc:Choice Requires="wps">
            <w:drawing>
              <wp:anchor distT="0" distB="0" distL="114300" distR="114300" simplePos="0" relativeHeight="251657728" behindDoc="0" locked="0" layoutInCell="1" allowOverlap="1" wp14:anchorId="10CA4D8F" wp14:editId="3C0E169B">
                <wp:simplePos x="0" y="0"/>
                <wp:positionH relativeFrom="margin">
                  <wp:posOffset>-214630</wp:posOffset>
                </wp:positionH>
                <wp:positionV relativeFrom="page">
                  <wp:posOffset>9001125</wp:posOffset>
                </wp:positionV>
                <wp:extent cx="2447925" cy="1082040"/>
                <wp:effectExtent l="0" t="0" r="0" b="381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8FE" w14:textId="77777777" w:rsidR="00360871" w:rsidRPr="000016B9" w:rsidRDefault="00360871" w:rsidP="0089332C">
                            <w:pPr>
                              <w:pStyle w:val="Intro"/>
                              <w:rPr>
                                <w:caps/>
                                <w:color w:val="FFFFFF"/>
                              </w:rPr>
                            </w:pPr>
                            <w:r>
                              <w:rPr>
                                <w:caps/>
                                <w:color w:val="FFFFFF"/>
                              </w:rPr>
                              <w:t>Chief Minister, treasury and economic development directorate</w:t>
                            </w:r>
                          </w:p>
                          <w:p w14:paraId="7B3D98C0" w14:textId="673FCB5A" w:rsidR="00360871" w:rsidRPr="000016B9" w:rsidRDefault="00360871" w:rsidP="0089332C">
                            <w:pPr>
                              <w:pStyle w:val="Intro"/>
                              <w:rPr>
                                <w:caps/>
                                <w:color w:val="FFFFFF"/>
                              </w:rPr>
                            </w:pPr>
                            <w:r>
                              <w:rPr>
                                <w:caps/>
                                <w:color w:val="FFFFFF"/>
                              </w:rPr>
                              <w:t>SEPTEMBER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CA4D8F" id="Text Box 10" o:spid="_x0000_s1029" type="#_x0000_t202" style="position:absolute;margin-left:-16.9pt;margin-top:708.75pt;width:192.75pt;height:85.2pt;z-index:251657728;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V0vA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" filled="f" stroked="f">
                <v:textbox style="mso-fit-shape-to-text:t">
                  <w:txbxContent>
                    <w:p w14:paraId="1ED8B8FE" w14:textId="77777777" w:rsidR="00360871" w:rsidRPr="000016B9" w:rsidRDefault="00360871" w:rsidP="0089332C">
                      <w:pPr>
                        <w:pStyle w:val="Intro"/>
                        <w:rPr>
                          <w:caps/>
                          <w:color w:val="FFFFFF"/>
                        </w:rPr>
                      </w:pPr>
                      <w:r>
                        <w:rPr>
                          <w:caps/>
                          <w:color w:val="FFFFFF"/>
                        </w:rPr>
                        <w:t>Chief Minister, treasury and economic development directorate</w:t>
                      </w:r>
                    </w:p>
                    <w:p w14:paraId="7B3D98C0" w14:textId="673FCB5A" w:rsidR="00360871" w:rsidRPr="000016B9" w:rsidRDefault="00360871" w:rsidP="0089332C">
                      <w:pPr>
                        <w:pStyle w:val="Intro"/>
                        <w:rPr>
                          <w:caps/>
                          <w:color w:val="FFFFFF"/>
                        </w:rPr>
                      </w:pPr>
                      <w:r>
                        <w:rPr>
                          <w:caps/>
                          <w:color w:val="FFFFFF"/>
                        </w:rPr>
                        <w:t>SEPTEMBER 2018</w:t>
                      </w:r>
                    </w:p>
                  </w:txbxContent>
                </v:textbox>
                <w10:wrap anchorx="margin" anchory="page"/>
              </v:shape>
            </w:pict>
          </mc:Fallback>
        </mc:AlternateContent>
      </w:r>
      <w:r w:rsidR="00F875BD">
        <w:rPr>
          <w:rFonts w:ascii="Arial" w:eastAsia="Times New Roman" w:hAnsi="Arial"/>
          <w:caps/>
          <w:noProof/>
          <w:color w:val="482D8C"/>
          <w:sz w:val="36"/>
          <w:szCs w:val="40"/>
        </w:rPr>
        <w:br w:type="page"/>
      </w:r>
    </w:p>
    <w:p w14:paraId="3E48F5E6" w14:textId="77777777" w:rsidR="00616CEB" w:rsidRPr="006716E2" w:rsidRDefault="00616CEB" w:rsidP="00A1570E">
      <w:pPr>
        <w:pStyle w:val="TOC2"/>
      </w:pPr>
    </w:p>
    <w:p w14:paraId="4298749A" w14:textId="5D83EEA9" w:rsidR="00FA6CC7" w:rsidRPr="0085235A" w:rsidRDefault="00FA6CC7" w:rsidP="00A1570E">
      <w:pPr>
        <w:pStyle w:val="TOC2"/>
      </w:pPr>
      <w:r w:rsidRPr="0085235A">
        <w:t>CONTENTS</w:t>
      </w:r>
    </w:p>
    <w:bookmarkStart w:id="0" w:name="_Toc490582628"/>
    <w:bookmarkStart w:id="1" w:name="_Toc490582701"/>
    <w:p w14:paraId="3F26BDF4" w14:textId="77777777" w:rsidR="00E43B87" w:rsidRDefault="00FA6CC7">
      <w:pPr>
        <w:pStyle w:val="TOC1"/>
        <w:rPr>
          <w:rFonts w:asciiTheme="minorHAnsi" w:eastAsiaTheme="minorEastAsia" w:hAnsiTheme="minorHAnsi" w:cstheme="minorBidi"/>
          <w:caps w:val="0"/>
          <w:color w:val="auto"/>
          <w:sz w:val="22"/>
          <w:szCs w:val="22"/>
        </w:rPr>
      </w:pPr>
      <w:r w:rsidRPr="0085235A">
        <w:rPr>
          <w:rFonts w:asciiTheme="minorHAnsi" w:hAnsiTheme="minorHAnsi"/>
          <w:b/>
          <w:szCs w:val="24"/>
        </w:rPr>
        <w:fldChar w:fldCharType="begin"/>
      </w:r>
      <w:r w:rsidRPr="0085235A">
        <w:rPr>
          <w:rFonts w:asciiTheme="minorHAnsi" w:hAnsiTheme="minorHAnsi"/>
          <w:b/>
          <w:szCs w:val="24"/>
        </w:rPr>
        <w:instrText xml:space="preserve"> TOC \o "1-4" \h \z \u </w:instrText>
      </w:r>
      <w:r w:rsidRPr="0085235A">
        <w:rPr>
          <w:rFonts w:asciiTheme="minorHAnsi" w:hAnsiTheme="minorHAnsi"/>
          <w:b/>
          <w:szCs w:val="24"/>
        </w:rPr>
        <w:fldChar w:fldCharType="separate"/>
      </w:r>
      <w:hyperlink w:anchor="_Toc524021839" w:history="1">
        <w:r w:rsidR="00E43B87" w:rsidRPr="009E5955">
          <w:rPr>
            <w:rStyle w:val="Hyperlink"/>
            <w:b/>
          </w:rPr>
          <w:t>Introduction</w:t>
        </w:r>
        <w:r w:rsidR="00E43B87">
          <w:rPr>
            <w:webHidden/>
          </w:rPr>
          <w:tab/>
        </w:r>
        <w:r w:rsidR="00E43B87">
          <w:rPr>
            <w:webHidden/>
          </w:rPr>
          <w:fldChar w:fldCharType="begin"/>
        </w:r>
        <w:r w:rsidR="00E43B87">
          <w:rPr>
            <w:webHidden/>
          </w:rPr>
          <w:instrText xml:space="preserve"> PAGEREF _Toc524021839 \h </w:instrText>
        </w:r>
        <w:r w:rsidR="00E43B87">
          <w:rPr>
            <w:webHidden/>
          </w:rPr>
        </w:r>
        <w:r w:rsidR="00E43B87">
          <w:rPr>
            <w:webHidden/>
          </w:rPr>
          <w:fldChar w:fldCharType="separate"/>
        </w:r>
        <w:r w:rsidR="00B81242">
          <w:rPr>
            <w:webHidden/>
          </w:rPr>
          <w:t>1</w:t>
        </w:r>
        <w:r w:rsidR="00E43B87">
          <w:rPr>
            <w:webHidden/>
          </w:rPr>
          <w:fldChar w:fldCharType="end"/>
        </w:r>
      </w:hyperlink>
    </w:p>
    <w:p w14:paraId="4C5219C6" w14:textId="77777777" w:rsidR="00E43B87" w:rsidRDefault="00B81242">
      <w:pPr>
        <w:pStyle w:val="TOC1"/>
        <w:rPr>
          <w:rFonts w:asciiTheme="minorHAnsi" w:eastAsiaTheme="minorEastAsia" w:hAnsiTheme="minorHAnsi" w:cstheme="minorBidi"/>
          <w:caps w:val="0"/>
          <w:color w:val="auto"/>
          <w:sz w:val="22"/>
          <w:szCs w:val="22"/>
        </w:rPr>
      </w:pPr>
      <w:hyperlink w:anchor="_Toc524021840" w:history="1">
        <w:r w:rsidR="00E43B87" w:rsidRPr="009E5955">
          <w:rPr>
            <w:rStyle w:val="Hyperlink"/>
            <w:b/>
          </w:rPr>
          <w:t>Executive summary</w:t>
        </w:r>
        <w:bookmarkStart w:id="2" w:name="_GoBack"/>
        <w:bookmarkEnd w:id="2"/>
        <w:r w:rsidR="00E43B87">
          <w:rPr>
            <w:webHidden/>
          </w:rPr>
          <w:tab/>
        </w:r>
        <w:r w:rsidR="00E43B87">
          <w:rPr>
            <w:webHidden/>
          </w:rPr>
          <w:fldChar w:fldCharType="begin"/>
        </w:r>
        <w:r w:rsidR="00E43B87">
          <w:rPr>
            <w:webHidden/>
          </w:rPr>
          <w:instrText xml:space="preserve"> PAGEREF _Toc524021840 \h </w:instrText>
        </w:r>
        <w:r w:rsidR="00E43B87">
          <w:rPr>
            <w:webHidden/>
          </w:rPr>
        </w:r>
        <w:r w:rsidR="00E43B87">
          <w:rPr>
            <w:webHidden/>
          </w:rPr>
          <w:fldChar w:fldCharType="separate"/>
        </w:r>
        <w:r>
          <w:rPr>
            <w:webHidden/>
          </w:rPr>
          <w:t>2</w:t>
        </w:r>
        <w:r w:rsidR="00E43B87">
          <w:rPr>
            <w:webHidden/>
          </w:rPr>
          <w:fldChar w:fldCharType="end"/>
        </w:r>
      </w:hyperlink>
    </w:p>
    <w:p w14:paraId="04B39C7F" w14:textId="77777777" w:rsidR="00E43B87" w:rsidRDefault="00B81242">
      <w:pPr>
        <w:pStyle w:val="TOC1"/>
        <w:rPr>
          <w:rFonts w:asciiTheme="minorHAnsi" w:eastAsiaTheme="minorEastAsia" w:hAnsiTheme="minorHAnsi" w:cstheme="minorBidi"/>
          <w:caps w:val="0"/>
          <w:color w:val="auto"/>
          <w:sz w:val="22"/>
          <w:szCs w:val="22"/>
        </w:rPr>
      </w:pPr>
      <w:hyperlink w:anchor="_Toc524021841" w:history="1">
        <w:r w:rsidR="00E43B87" w:rsidRPr="009E5955">
          <w:rPr>
            <w:rStyle w:val="Hyperlink"/>
            <w:b/>
          </w:rPr>
          <w:t>1.</w:t>
        </w:r>
        <w:r w:rsidR="00E43B87">
          <w:rPr>
            <w:rFonts w:asciiTheme="minorHAnsi" w:eastAsiaTheme="minorEastAsia" w:hAnsiTheme="minorHAnsi" w:cstheme="minorBidi"/>
            <w:caps w:val="0"/>
            <w:color w:val="auto"/>
            <w:sz w:val="22"/>
            <w:szCs w:val="22"/>
          </w:rPr>
          <w:tab/>
        </w:r>
        <w:r w:rsidR="00E43B87" w:rsidRPr="009E5955">
          <w:rPr>
            <w:rStyle w:val="Hyperlink"/>
            <w:b/>
          </w:rPr>
          <w:t>industry context</w:t>
        </w:r>
        <w:r w:rsidR="00E43B87">
          <w:rPr>
            <w:webHidden/>
          </w:rPr>
          <w:tab/>
        </w:r>
        <w:r w:rsidR="00E43B87">
          <w:rPr>
            <w:webHidden/>
          </w:rPr>
          <w:fldChar w:fldCharType="begin"/>
        </w:r>
        <w:r w:rsidR="00E43B87">
          <w:rPr>
            <w:webHidden/>
          </w:rPr>
          <w:instrText xml:space="preserve"> PAGEREF _Toc524021841 \h </w:instrText>
        </w:r>
        <w:r w:rsidR="00E43B87">
          <w:rPr>
            <w:webHidden/>
          </w:rPr>
        </w:r>
        <w:r w:rsidR="00E43B87">
          <w:rPr>
            <w:webHidden/>
          </w:rPr>
          <w:fldChar w:fldCharType="separate"/>
        </w:r>
        <w:r>
          <w:rPr>
            <w:webHidden/>
          </w:rPr>
          <w:t>4</w:t>
        </w:r>
        <w:r w:rsidR="00E43B87">
          <w:rPr>
            <w:webHidden/>
          </w:rPr>
          <w:fldChar w:fldCharType="end"/>
        </w:r>
      </w:hyperlink>
    </w:p>
    <w:p w14:paraId="79876643" w14:textId="77777777" w:rsidR="00E43B87" w:rsidRDefault="00B81242">
      <w:pPr>
        <w:pStyle w:val="TOC2"/>
        <w:rPr>
          <w:rFonts w:asciiTheme="minorHAnsi" w:eastAsiaTheme="minorEastAsia" w:hAnsiTheme="minorHAnsi" w:cstheme="minorBidi"/>
          <w:caps w:val="0"/>
          <w:noProof/>
          <w:sz w:val="22"/>
          <w:szCs w:val="22"/>
        </w:rPr>
      </w:pPr>
      <w:hyperlink w:anchor="_Toc524021842" w:history="1">
        <w:r w:rsidR="00E43B87" w:rsidRPr="009E5955">
          <w:rPr>
            <w:rStyle w:val="Hyperlink"/>
            <w:b/>
            <w:noProof/>
          </w:rPr>
          <w:t>1.1</w:t>
        </w:r>
        <w:r w:rsidR="00E43B87">
          <w:rPr>
            <w:rFonts w:asciiTheme="minorHAnsi" w:eastAsiaTheme="minorEastAsia" w:hAnsiTheme="minorHAnsi" w:cstheme="minorBidi"/>
            <w:caps w:val="0"/>
            <w:noProof/>
            <w:sz w:val="22"/>
            <w:szCs w:val="22"/>
          </w:rPr>
          <w:tab/>
        </w:r>
        <w:r w:rsidR="00E43B87" w:rsidRPr="009E5955">
          <w:rPr>
            <w:rStyle w:val="Hyperlink"/>
            <w:b/>
            <w:noProof/>
          </w:rPr>
          <w:t>Transport in the ACT</w:t>
        </w:r>
        <w:r w:rsidR="00E43B87">
          <w:rPr>
            <w:noProof/>
            <w:webHidden/>
          </w:rPr>
          <w:tab/>
        </w:r>
        <w:r w:rsidR="00E43B87">
          <w:rPr>
            <w:noProof/>
            <w:webHidden/>
          </w:rPr>
          <w:fldChar w:fldCharType="begin"/>
        </w:r>
        <w:r w:rsidR="00E43B87">
          <w:rPr>
            <w:noProof/>
            <w:webHidden/>
          </w:rPr>
          <w:instrText xml:space="preserve"> PAGEREF _Toc524021842 \h </w:instrText>
        </w:r>
        <w:r w:rsidR="00E43B87">
          <w:rPr>
            <w:noProof/>
            <w:webHidden/>
          </w:rPr>
        </w:r>
        <w:r w:rsidR="00E43B87">
          <w:rPr>
            <w:noProof/>
            <w:webHidden/>
          </w:rPr>
          <w:fldChar w:fldCharType="separate"/>
        </w:r>
        <w:r>
          <w:rPr>
            <w:noProof/>
            <w:webHidden/>
          </w:rPr>
          <w:t>4</w:t>
        </w:r>
        <w:r w:rsidR="00E43B87">
          <w:rPr>
            <w:noProof/>
            <w:webHidden/>
          </w:rPr>
          <w:fldChar w:fldCharType="end"/>
        </w:r>
      </w:hyperlink>
    </w:p>
    <w:p w14:paraId="5A6B0609" w14:textId="77777777" w:rsidR="00E43B87" w:rsidRDefault="00B81242">
      <w:pPr>
        <w:pStyle w:val="TOC2"/>
        <w:rPr>
          <w:rFonts w:asciiTheme="minorHAnsi" w:eastAsiaTheme="minorEastAsia" w:hAnsiTheme="minorHAnsi" w:cstheme="minorBidi"/>
          <w:caps w:val="0"/>
          <w:noProof/>
          <w:sz w:val="22"/>
          <w:szCs w:val="22"/>
        </w:rPr>
      </w:pPr>
      <w:hyperlink w:anchor="_Toc524021843" w:history="1">
        <w:r w:rsidR="00E43B87" w:rsidRPr="009E5955">
          <w:rPr>
            <w:rStyle w:val="Hyperlink"/>
            <w:b/>
            <w:noProof/>
          </w:rPr>
          <w:t>1.2</w:t>
        </w:r>
        <w:r w:rsidR="00E43B87">
          <w:rPr>
            <w:rFonts w:asciiTheme="minorHAnsi" w:eastAsiaTheme="minorEastAsia" w:hAnsiTheme="minorHAnsi" w:cstheme="minorBidi"/>
            <w:caps w:val="0"/>
            <w:noProof/>
            <w:sz w:val="22"/>
            <w:szCs w:val="22"/>
          </w:rPr>
          <w:tab/>
        </w:r>
        <w:r w:rsidR="00E43B87" w:rsidRPr="009E5955">
          <w:rPr>
            <w:rStyle w:val="Hyperlink"/>
            <w:b/>
            <w:noProof/>
          </w:rPr>
          <w:t>ACT On-demand transport pre-Reform</w:t>
        </w:r>
        <w:r w:rsidR="00E43B87">
          <w:rPr>
            <w:noProof/>
            <w:webHidden/>
          </w:rPr>
          <w:tab/>
        </w:r>
        <w:r w:rsidR="00E43B87">
          <w:rPr>
            <w:noProof/>
            <w:webHidden/>
          </w:rPr>
          <w:fldChar w:fldCharType="begin"/>
        </w:r>
        <w:r w:rsidR="00E43B87">
          <w:rPr>
            <w:noProof/>
            <w:webHidden/>
          </w:rPr>
          <w:instrText xml:space="preserve"> PAGEREF _Toc524021843 \h </w:instrText>
        </w:r>
        <w:r w:rsidR="00E43B87">
          <w:rPr>
            <w:noProof/>
            <w:webHidden/>
          </w:rPr>
        </w:r>
        <w:r w:rsidR="00E43B87">
          <w:rPr>
            <w:noProof/>
            <w:webHidden/>
          </w:rPr>
          <w:fldChar w:fldCharType="separate"/>
        </w:r>
        <w:r>
          <w:rPr>
            <w:noProof/>
            <w:webHidden/>
          </w:rPr>
          <w:t>4</w:t>
        </w:r>
        <w:r w:rsidR="00E43B87">
          <w:rPr>
            <w:noProof/>
            <w:webHidden/>
          </w:rPr>
          <w:fldChar w:fldCharType="end"/>
        </w:r>
      </w:hyperlink>
    </w:p>
    <w:p w14:paraId="56D35E1C" w14:textId="77777777" w:rsidR="00E43B87" w:rsidRDefault="00B81242">
      <w:pPr>
        <w:pStyle w:val="TOC4"/>
        <w:rPr>
          <w:rFonts w:asciiTheme="minorHAnsi" w:eastAsiaTheme="minorEastAsia" w:hAnsiTheme="minorHAnsi" w:cstheme="minorBidi"/>
          <w:noProof/>
          <w:color w:val="auto"/>
          <w:sz w:val="22"/>
          <w:szCs w:val="22"/>
        </w:rPr>
      </w:pPr>
      <w:hyperlink w:anchor="_Toc524021844" w:history="1">
        <w:r w:rsidR="00E43B87" w:rsidRPr="009E5955">
          <w:rPr>
            <w:rStyle w:val="Hyperlink"/>
            <w:b/>
            <w:noProof/>
          </w:rPr>
          <w:t>Taxis</w:t>
        </w:r>
        <w:r w:rsidR="00E43B87">
          <w:rPr>
            <w:noProof/>
            <w:webHidden/>
          </w:rPr>
          <w:tab/>
        </w:r>
        <w:r w:rsidR="00E43B87">
          <w:rPr>
            <w:noProof/>
            <w:webHidden/>
          </w:rPr>
          <w:fldChar w:fldCharType="begin"/>
        </w:r>
        <w:r w:rsidR="00E43B87">
          <w:rPr>
            <w:noProof/>
            <w:webHidden/>
          </w:rPr>
          <w:instrText xml:space="preserve"> PAGEREF _Toc524021844 \h </w:instrText>
        </w:r>
        <w:r w:rsidR="00E43B87">
          <w:rPr>
            <w:noProof/>
            <w:webHidden/>
          </w:rPr>
        </w:r>
        <w:r w:rsidR="00E43B87">
          <w:rPr>
            <w:noProof/>
            <w:webHidden/>
          </w:rPr>
          <w:fldChar w:fldCharType="separate"/>
        </w:r>
        <w:r>
          <w:rPr>
            <w:noProof/>
            <w:webHidden/>
          </w:rPr>
          <w:t>4</w:t>
        </w:r>
        <w:r w:rsidR="00E43B87">
          <w:rPr>
            <w:noProof/>
            <w:webHidden/>
          </w:rPr>
          <w:fldChar w:fldCharType="end"/>
        </w:r>
      </w:hyperlink>
    </w:p>
    <w:p w14:paraId="05CE4605" w14:textId="77777777" w:rsidR="00E43B87" w:rsidRDefault="00B81242">
      <w:pPr>
        <w:pStyle w:val="TOC4"/>
        <w:rPr>
          <w:rFonts w:asciiTheme="minorHAnsi" w:eastAsiaTheme="minorEastAsia" w:hAnsiTheme="minorHAnsi" w:cstheme="minorBidi"/>
          <w:noProof/>
          <w:color w:val="auto"/>
          <w:sz w:val="22"/>
          <w:szCs w:val="22"/>
        </w:rPr>
      </w:pPr>
      <w:hyperlink w:anchor="_Toc524021845" w:history="1">
        <w:r w:rsidR="00E43B87" w:rsidRPr="009E5955">
          <w:rPr>
            <w:rStyle w:val="Hyperlink"/>
            <w:noProof/>
          </w:rPr>
          <w:t>Wheelchair accessible taxis</w:t>
        </w:r>
        <w:r w:rsidR="00E43B87">
          <w:rPr>
            <w:noProof/>
            <w:webHidden/>
          </w:rPr>
          <w:tab/>
        </w:r>
        <w:r w:rsidR="00E43B87">
          <w:rPr>
            <w:noProof/>
            <w:webHidden/>
          </w:rPr>
          <w:fldChar w:fldCharType="begin"/>
        </w:r>
        <w:r w:rsidR="00E43B87">
          <w:rPr>
            <w:noProof/>
            <w:webHidden/>
          </w:rPr>
          <w:instrText xml:space="preserve"> PAGEREF _Toc524021845 \h </w:instrText>
        </w:r>
        <w:r w:rsidR="00E43B87">
          <w:rPr>
            <w:noProof/>
            <w:webHidden/>
          </w:rPr>
        </w:r>
        <w:r w:rsidR="00E43B87">
          <w:rPr>
            <w:noProof/>
            <w:webHidden/>
          </w:rPr>
          <w:fldChar w:fldCharType="separate"/>
        </w:r>
        <w:r>
          <w:rPr>
            <w:noProof/>
            <w:webHidden/>
          </w:rPr>
          <w:t>4</w:t>
        </w:r>
        <w:r w:rsidR="00E43B87">
          <w:rPr>
            <w:noProof/>
            <w:webHidden/>
          </w:rPr>
          <w:fldChar w:fldCharType="end"/>
        </w:r>
      </w:hyperlink>
    </w:p>
    <w:p w14:paraId="5560EC3B" w14:textId="77777777" w:rsidR="00E43B87" w:rsidRDefault="00B81242">
      <w:pPr>
        <w:pStyle w:val="TOC4"/>
        <w:rPr>
          <w:rFonts w:asciiTheme="minorHAnsi" w:eastAsiaTheme="minorEastAsia" w:hAnsiTheme="minorHAnsi" w:cstheme="minorBidi"/>
          <w:noProof/>
          <w:color w:val="auto"/>
          <w:sz w:val="22"/>
          <w:szCs w:val="22"/>
        </w:rPr>
      </w:pPr>
      <w:hyperlink w:anchor="_Toc524021846" w:history="1">
        <w:r w:rsidR="00E43B87" w:rsidRPr="009E5955">
          <w:rPr>
            <w:rStyle w:val="Hyperlink"/>
            <w:noProof/>
          </w:rPr>
          <w:t>Taxi networks (now known as Transport Booking Services)</w:t>
        </w:r>
        <w:r w:rsidR="00E43B87">
          <w:rPr>
            <w:noProof/>
            <w:webHidden/>
          </w:rPr>
          <w:tab/>
        </w:r>
        <w:r w:rsidR="00E43B87">
          <w:rPr>
            <w:noProof/>
            <w:webHidden/>
          </w:rPr>
          <w:fldChar w:fldCharType="begin"/>
        </w:r>
        <w:r w:rsidR="00E43B87">
          <w:rPr>
            <w:noProof/>
            <w:webHidden/>
          </w:rPr>
          <w:instrText xml:space="preserve"> PAGEREF _Toc524021846 \h </w:instrText>
        </w:r>
        <w:r w:rsidR="00E43B87">
          <w:rPr>
            <w:noProof/>
            <w:webHidden/>
          </w:rPr>
        </w:r>
        <w:r w:rsidR="00E43B87">
          <w:rPr>
            <w:noProof/>
            <w:webHidden/>
          </w:rPr>
          <w:fldChar w:fldCharType="separate"/>
        </w:r>
        <w:r>
          <w:rPr>
            <w:noProof/>
            <w:webHidden/>
          </w:rPr>
          <w:t>4</w:t>
        </w:r>
        <w:r w:rsidR="00E43B87">
          <w:rPr>
            <w:noProof/>
            <w:webHidden/>
          </w:rPr>
          <w:fldChar w:fldCharType="end"/>
        </w:r>
      </w:hyperlink>
    </w:p>
    <w:p w14:paraId="0253790A" w14:textId="77777777" w:rsidR="00E43B87" w:rsidRDefault="00B81242">
      <w:pPr>
        <w:pStyle w:val="TOC4"/>
        <w:rPr>
          <w:rFonts w:asciiTheme="minorHAnsi" w:eastAsiaTheme="minorEastAsia" w:hAnsiTheme="minorHAnsi" w:cstheme="minorBidi"/>
          <w:noProof/>
          <w:color w:val="auto"/>
          <w:sz w:val="22"/>
          <w:szCs w:val="22"/>
        </w:rPr>
      </w:pPr>
      <w:hyperlink w:anchor="_Toc524021847" w:history="1">
        <w:r w:rsidR="00E43B87" w:rsidRPr="009E5955">
          <w:rPr>
            <w:rStyle w:val="Hyperlink"/>
            <w:noProof/>
          </w:rPr>
          <w:t>Taxi operators</w:t>
        </w:r>
        <w:r w:rsidR="00E43B87">
          <w:rPr>
            <w:noProof/>
            <w:webHidden/>
          </w:rPr>
          <w:tab/>
        </w:r>
        <w:r w:rsidR="00E43B87">
          <w:rPr>
            <w:noProof/>
            <w:webHidden/>
          </w:rPr>
          <w:fldChar w:fldCharType="begin"/>
        </w:r>
        <w:r w:rsidR="00E43B87">
          <w:rPr>
            <w:noProof/>
            <w:webHidden/>
          </w:rPr>
          <w:instrText xml:space="preserve"> PAGEREF _Toc524021847 \h </w:instrText>
        </w:r>
        <w:r w:rsidR="00E43B87">
          <w:rPr>
            <w:noProof/>
            <w:webHidden/>
          </w:rPr>
        </w:r>
        <w:r w:rsidR="00E43B87">
          <w:rPr>
            <w:noProof/>
            <w:webHidden/>
          </w:rPr>
          <w:fldChar w:fldCharType="separate"/>
        </w:r>
        <w:r>
          <w:rPr>
            <w:noProof/>
            <w:webHidden/>
          </w:rPr>
          <w:t>5</w:t>
        </w:r>
        <w:r w:rsidR="00E43B87">
          <w:rPr>
            <w:noProof/>
            <w:webHidden/>
          </w:rPr>
          <w:fldChar w:fldCharType="end"/>
        </w:r>
      </w:hyperlink>
    </w:p>
    <w:p w14:paraId="575733CC" w14:textId="77777777" w:rsidR="00E43B87" w:rsidRDefault="00B81242">
      <w:pPr>
        <w:pStyle w:val="TOC4"/>
        <w:rPr>
          <w:rFonts w:asciiTheme="minorHAnsi" w:eastAsiaTheme="minorEastAsia" w:hAnsiTheme="minorHAnsi" w:cstheme="minorBidi"/>
          <w:noProof/>
          <w:color w:val="auto"/>
          <w:sz w:val="22"/>
          <w:szCs w:val="22"/>
        </w:rPr>
      </w:pPr>
      <w:hyperlink w:anchor="_Toc524021848" w:history="1">
        <w:r w:rsidR="00E43B87" w:rsidRPr="009E5955">
          <w:rPr>
            <w:rStyle w:val="Hyperlink"/>
            <w:noProof/>
          </w:rPr>
          <w:t>Taxi drivers</w:t>
        </w:r>
        <w:r w:rsidR="00E43B87">
          <w:rPr>
            <w:noProof/>
            <w:webHidden/>
          </w:rPr>
          <w:tab/>
        </w:r>
        <w:r w:rsidR="00E43B87">
          <w:rPr>
            <w:noProof/>
            <w:webHidden/>
          </w:rPr>
          <w:fldChar w:fldCharType="begin"/>
        </w:r>
        <w:r w:rsidR="00E43B87">
          <w:rPr>
            <w:noProof/>
            <w:webHidden/>
          </w:rPr>
          <w:instrText xml:space="preserve"> PAGEREF _Toc524021848 \h </w:instrText>
        </w:r>
        <w:r w:rsidR="00E43B87">
          <w:rPr>
            <w:noProof/>
            <w:webHidden/>
          </w:rPr>
        </w:r>
        <w:r w:rsidR="00E43B87">
          <w:rPr>
            <w:noProof/>
            <w:webHidden/>
          </w:rPr>
          <w:fldChar w:fldCharType="separate"/>
        </w:r>
        <w:r>
          <w:rPr>
            <w:noProof/>
            <w:webHidden/>
          </w:rPr>
          <w:t>5</w:t>
        </w:r>
        <w:r w:rsidR="00E43B87">
          <w:rPr>
            <w:noProof/>
            <w:webHidden/>
          </w:rPr>
          <w:fldChar w:fldCharType="end"/>
        </w:r>
      </w:hyperlink>
    </w:p>
    <w:p w14:paraId="476AF7AC" w14:textId="77777777" w:rsidR="00E43B87" w:rsidRDefault="00B81242">
      <w:pPr>
        <w:pStyle w:val="TOC4"/>
        <w:rPr>
          <w:rFonts w:asciiTheme="minorHAnsi" w:eastAsiaTheme="minorEastAsia" w:hAnsiTheme="minorHAnsi" w:cstheme="minorBidi"/>
          <w:noProof/>
          <w:color w:val="auto"/>
          <w:sz w:val="22"/>
          <w:szCs w:val="22"/>
        </w:rPr>
      </w:pPr>
      <w:hyperlink w:anchor="_Toc524021849" w:history="1">
        <w:r w:rsidR="00E43B87" w:rsidRPr="009E5955">
          <w:rPr>
            <w:rStyle w:val="Hyperlink"/>
            <w:noProof/>
          </w:rPr>
          <w:t>Taxi market</w:t>
        </w:r>
        <w:r w:rsidR="00E43B87">
          <w:rPr>
            <w:noProof/>
            <w:webHidden/>
          </w:rPr>
          <w:tab/>
        </w:r>
        <w:r w:rsidR="00E43B87">
          <w:rPr>
            <w:noProof/>
            <w:webHidden/>
          </w:rPr>
          <w:fldChar w:fldCharType="begin"/>
        </w:r>
        <w:r w:rsidR="00E43B87">
          <w:rPr>
            <w:noProof/>
            <w:webHidden/>
          </w:rPr>
          <w:instrText xml:space="preserve"> PAGEREF _Toc524021849 \h </w:instrText>
        </w:r>
        <w:r w:rsidR="00E43B87">
          <w:rPr>
            <w:noProof/>
            <w:webHidden/>
          </w:rPr>
        </w:r>
        <w:r w:rsidR="00E43B87">
          <w:rPr>
            <w:noProof/>
            <w:webHidden/>
          </w:rPr>
          <w:fldChar w:fldCharType="separate"/>
        </w:r>
        <w:r>
          <w:rPr>
            <w:noProof/>
            <w:webHidden/>
          </w:rPr>
          <w:t>5</w:t>
        </w:r>
        <w:r w:rsidR="00E43B87">
          <w:rPr>
            <w:noProof/>
            <w:webHidden/>
          </w:rPr>
          <w:fldChar w:fldCharType="end"/>
        </w:r>
      </w:hyperlink>
    </w:p>
    <w:p w14:paraId="6DAC54CD" w14:textId="77777777" w:rsidR="00E43B87" w:rsidRDefault="00B81242">
      <w:pPr>
        <w:pStyle w:val="TOC4"/>
        <w:rPr>
          <w:rFonts w:asciiTheme="minorHAnsi" w:eastAsiaTheme="minorEastAsia" w:hAnsiTheme="minorHAnsi" w:cstheme="minorBidi"/>
          <w:noProof/>
          <w:color w:val="auto"/>
          <w:sz w:val="22"/>
          <w:szCs w:val="22"/>
        </w:rPr>
      </w:pPr>
      <w:hyperlink w:anchor="_Toc524021850" w:history="1">
        <w:r w:rsidR="00E43B87" w:rsidRPr="009E5955">
          <w:rPr>
            <w:rStyle w:val="Hyperlink"/>
            <w:b/>
            <w:noProof/>
          </w:rPr>
          <w:t>Hire cars</w:t>
        </w:r>
        <w:r w:rsidR="00E43B87">
          <w:rPr>
            <w:noProof/>
            <w:webHidden/>
          </w:rPr>
          <w:tab/>
        </w:r>
        <w:r w:rsidR="00E43B87">
          <w:rPr>
            <w:noProof/>
            <w:webHidden/>
          </w:rPr>
          <w:fldChar w:fldCharType="begin"/>
        </w:r>
        <w:r w:rsidR="00E43B87">
          <w:rPr>
            <w:noProof/>
            <w:webHidden/>
          </w:rPr>
          <w:instrText xml:space="preserve"> PAGEREF _Toc524021850 \h </w:instrText>
        </w:r>
        <w:r w:rsidR="00E43B87">
          <w:rPr>
            <w:noProof/>
            <w:webHidden/>
          </w:rPr>
        </w:r>
        <w:r w:rsidR="00E43B87">
          <w:rPr>
            <w:noProof/>
            <w:webHidden/>
          </w:rPr>
          <w:fldChar w:fldCharType="separate"/>
        </w:r>
        <w:r>
          <w:rPr>
            <w:noProof/>
            <w:webHidden/>
          </w:rPr>
          <w:t>5</w:t>
        </w:r>
        <w:r w:rsidR="00E43B87">
          <w:rPr>
            <w:noProof/>
            <w:webHidden/>
          </w:rPr>
          <w:fldChar w:fldCharType="end"/>
        </w:r>
      </w:hyperlink>
    </w:p>
    <w:p w14:paraId="073E3C14" w14:textId="77777777" w:rsidR="00E43B87" w:rsidRDefault="00B81242">
      <w:pPr>
        <w:pStyle w:val="TOC2"/>
        <w:rPr>
          <w:rFonts w:asciiTheme="minorHAnsi" w:eastAsiaTheme="minorEastAsia" w:hAnsiTheme="minorHAnsi" w:cstheme="minorBidi"/>
          <w:caps w:val="0"/>
          <w:noProof/>
          <w:sz w:val="22"/>
          <w:szCs w:val="22"/>
        </w:rPr>
      </w:pPr>
      <w:hyperlink w:anchor="_Toc524021851" w:history="1">
        <w:r w:rsidR="00E43B87" w:rsidRPr="009E5955">
          <w:rPr>
            <w:rStyle w:val="Hyperlink"/>
            <w:b/>
            <w:noProof/>
          </w:rPr>
          <w:t>1.3</w:t>
        </w:r>
        <w:r w:rsidR="00E43B87">
          <w:rPr>
            <w:rFonts w:asciiTheme="minorHAnsi" w:eastAsiaTheme="minorEastAsia" w:hAnsiTheme="minorHAnsi" w:cstheme="minorBidi"/>
            <w:caps w:val="0"/>
            <w:noProof/>
            <w:sz w:val="22"/>
            <w:szCs w:val="22"/>
          </w:rPr>
          <w:tab/>
        </w:r>
        <w:r w:rsidR="00E43B87" w:rsidRPr="009E5955">
          <w:rPr>
            <w:rStyle w:val="Hyperlink"/>
            <w:b/>
            <w:noProof/>
          </w:rPr>
          <w:t>TAXI Innovation Review</w:t>
        </w:r>
        <w:r w:rsidR="00E43B87">
          <w:rPr>
            <w:noProof/>
            <w:webHidden/>
          </w:rPr>
          <w:tab/>
        </w:r>
        <w:r w:rsidR="00E43B87">
          <w:rPr>
            <w:noProof/>
            <w:webHidden/>
          </w:rPr>
          <w:fldChar w:fldCharType="begin"/>
        </w:r>
        <w:r w:rsidR="00E43B87">
          <w:rPr>
            <w:noProof/>
            <w:webHidden/>
          </w:rPr>
          <w:instrText xml:space="preserve"> PAGEREF _Toc524021851 \h </w:instrText>
        </w:r>
        <w:r w:rsidR="00E43B87">
          <w:rPr>
            <w:noProof/>
            <w:webHidden/>
          </w:rPr>
        </w:r>
        <w:r w:rsidR="00E43B87">
          <w:rPr>
            <w:noProof/>
            <w:webHidden/>
          </w:rPr>
          <w:fldChar w:fldCharType="separate"/>
        </w:r>
        <w:r>
          <w:rPr>
            <w:noProof/>
            <w:webHidden/>
          </w:rPr>
          <w:t>5</w:t>
        </w:r>
        <w:r w:rsidR="00E43B87">
          <w:rPr>
            <w:noProof/>
            <w:webHidden/>
          </w:rPr>
          <w:fldChar w:fldCharType="end"/>
        </w:r>
      </w:hyperlink>
    </w:p>
    <w:p w14:paraId="79938BA0" w14:textId="77777777" w:rsidR="00E43B87" w:rsidRDefault="00B81242">
      <w:pPr>
        <w:pStyle w:val="TOC2"/>
        <w:rPr>
          <w:rFonts w:asciiTheme="minorHAnsi" w:eastAsiaTheme="minorEastAsia" w:hAnsiTheme="minorHAnsi" w:cstheme="minorBidi"/>
          <w:caps w:val="0"/>
          <w:noProof/>
          <w:sz w:val="22"/>
          <w:szCs w:val="22"/>
        </w:rPr>
      </w:pPr>
      <w:hyperlink w:anchor="_Toc524021852" w:history="1">
        <w:r w:rsidR="00E43B87" w:rsidRPr="009E5955">
          <w:rPr>
            <w:rStyle w:val="Hyperlink"/>
            <w:b/>
            <w:noProof/>
          </w:rPr>
          <w:t>1.4</w:t>
        </w:r>
        <w:r w:rsidR="00E43B87">
          <w:rPr>
            <w:rFonts w:asciiTheme="minorHAnsi" w:eastAsiaTheme="minorEastAsia" w:hAnsiTheme="minorHAnsi" w:cstheme="minorBidi"/>
            <w:caps w:val="0"/>
            <w:noProof/>
            <w:sz w:val="22"/>
            <w:szCs w:val="22"/>
          </w:rPr>
          <w:tab/>
        </w:r>
        <w:r w:rsidR="00E43B87" w:rsidRPr="009E5955">
          <w:rPr>
            <w:rStyle w:val="Hyperlink"/>
            <w:b/>
            <w:noProof/>
          </w:rPr>
          <w:t>2015 Reforms</w:t>
        </w:r>
        <w:r w:rsidR="00E43B87">
          <w:rPr>
            <w:noProof/>
            <w:webHidden/>
          </w:rPr>
          <w:tab/>
        </w:r>
        <w:r w:rsidR="00E43B87">
          <w:rPr>
            <w:noProof/>
            <w:webHidden/>
          </w:rPr>
          <w:fldChar w:fldCharType="begin"/>
        </w:r>
        <w:r w:rsidR="00E43B87">
          <w:rPr>
            <w:noProof/>
            <w:webHidden/>
          </w:rPr>
          <w:instrText xml:space="preserve"> PAGEREF _Toc524021852 \h </w:instrText>
        </w:r>
        <w:r w:rsidR="00E43B87">
          <w:rPr>
            <w:noProof/>
            <w:webHidden/>
          </w:rPr>
        </w:r>
        <w:r w:rsidR="00E43B87">
          <w:rPr>
            <w:noProof/>
            <w:webHidden/>
          </w:rPr>
          <w:fldChar w:fldCharType="separate"/>
        </w:r>
        <w:r>
          <w:rPr>
            <w:noProof/>
            <w:webHidden/>
          </w:rPr>
          <w:t>6</w:t>
        </w:r>
        <w:r w:rsidR="00E43B87">
          <w:rPr>
            <w:noProof/>
            <w:webHidden/>
          </w:rPr>
          <w:fldChar w:fldCharType="end"/>
        </w:r>
      </w:hyperlink>
    </w:p>
    <w:p w14:paraId="2C607A74" w14:textId="77777777" w:rsidR="00E43B87" w:rsidRDefault="00B81242">
      <w:pPr>
        <w:pStyle w:val="TOC4"/>
        <w:rPr>
          <w:rFonts w:asciiTheme="minorHAnsi" w:eastAsiaTheme="minorEastAsia" w:hAnsiTheme="minorHAnsi" w:cstheme="minorBidi"/>
          <w:noProof/>
          <w:color w:val="auto"/>
          <w:sz w:val="22"/>
          <w:szCs w:val="22"/>
        </w:rPr>
      </w:pPr>
      <w:hyperlink w:anchor="_Toc524021853" w:history="1">
        <w:r w:rsidR="00E43B87" w:rsidRPr="009E5955">
          <w:rPr>
            <w:rStyle w:val="Hyperlink"/>
            <w:b/>
            <w:noProof/>
          </w:rPr>
          <w:t>Taxi licence release</w:t>
        </w:r>
        <w:r w:rsidR="00E43B87">
          <w:rPr>
            <w:noProof/>
            <w:webHidden/>
          </w:rPr>
          <w:tab/>
        </w:r>
        <w:r w:rsidR="00E43B87">
          <w:rPr>
            <w:noProof/>
            <w:webHidden/>
          </w:rPr>
          <w:fldChar w:fldCharType="begin"/>
        </w:r>
        <w:r w:rsidR="00E43B87">
          <w:rPr>
            <w:noProof/>
            <w:webHidden/>
          </w:rPr>
          <w:instrText xml:space="preserve"> PAGEREF _Toc524021853 \h </w:instrText>
        </w:r>
        <w:r w:rsidR="00E43B87">
          <w:rPr>
            <w:noProof/>
            <w:webHidden/>
          </w:rPr>
        </w:r>
        <w:r w:rsidR="00E43B87">
          <w:rPr>
            <w:noProof/>
            <w:webHidden/>
          </w:rPr>
          <w:fldChar w:fldCharType="separate"/>
        </w:r>
        <w:r>
          <w:rPr>
            <w:noProof/>
            <w:webHidden/>
          </w:rPr>
          <w:t>6</w:t>
        </w:r>
        <w:r w:rsidR="00E43B87">
          <w:rPr>
            <w:noProof/>
            <w:webHidden/>
          </w:rPr>
          <w:fldChar w:fldCharType="end"/>
        </w:r>
      </w:hyperlink>
    </w:p>
    <w:p w14:paraId="0C467B67" w14:textId="77777777" w:rsidR="00E43B87" w:rsidRDefault="00B81242">
      <w:pPr>
        <w:pStyle w:val="TOC2"/>
        <w:rPr>
          <w:rFonts w:asciiTheme="minorHAnsi" w:eastAsiaTheme="minorEastAsia" w:hAnsiTheme="minorHAnsi" w:cstheme="minorBidi"/>
          <w:caps w:val="0"/>
          <w:noProof/>
          <w:sz w:val="22"/>
          <w:szCs w:val="22"/>
        </w:rPr>
      </w:pPr>
      <w:hyperlink w:anchor="_Toc524021854" w:history="1">
        <w:r w:rsidR="00E43B87" w:rsidRPr="009E5955">
          <w:rPr>
            <w:rStyle w:val="Hyperlink"/>
            <w:b/>
            <w:noProof/>
          </w:rPr>
          <w:t>1.5</w:t>
        </w:r>
        <w:r w:rsidR="00E43B87">
          <w:rPr>
            <w:rFonts w:asciiTheme="minorHAnsi" w:eastAsiaTheme="minorEastAsia" w:hAnsiTheme="minorHAnsi" w:cstheme="minorBidi"/>
            <w:caps w:val="0"/>
            <w:noProof/>
            <w:sz w:val="22"/>
            <w:szCs w:val="22"/>
          </w:rPr>
          <w:tab/>
        </w:r>
        <w:r w:rsidR="00E43B87" w:rsidRPr="009E5955">
          <w:rPr>
            <w:rStyle w:val="Hyperlink"/>
            <w:b/>
            <w:noProof/>
          </w:rPr>
          <w:t>Evaluation of the reforms</w:t>
        </w:r>
        <w:r w:rsidR="00E43B87">
          <w:rPr>
            <w:noProof/>
            <w:webHidden/>
          </w:rPr>
          <w:tab/>
        </w:r>
        <w:r w:rsidR="00E43B87">
          <w:rPr>
            <w:noProof/>
            <w:webHidden/>
          </w:rPr>
          <w:fldChar w:fldCharType="begin"/>
        </w:r>
        <w:r w:rsidR="00E43B87">
          <w:rPr>
            <w:noProof/>
            <w:webHidden/>
          </w:rPr>
          <w:instrText xml:space="preserve"> PAGEREF _Toc524021854 \h </w:instrText>
        </w:r>
        <w:r w:rsidR="00E43B87">
          <w:rPr>
            <w:noProof/>
            <w:webHidden/>
          </w:rPr>
        </w:r>
        <w:r w:rsidR="00E43B87">
          <w:rPr>
            <w:noProof/>
            <w:webHidden/>
          </w:rPr>
          <w:fldChar w:fldCharType="separate"/>
        </w:r>
        <w:r>
          <w:rPr>
            <w:noProof/>
            <w:webHidden/>
          </w:rPr>
          <w:t>6</w:t>
        </w:r>
        <w:r w:rsidR="00E43B87">
          <w:rPr>
            <w:noProof/>
            <w:webHidden/>
          </w:rPr>
          <w:fldChar w:fldCharType="end"/>
        </w:r>
      </w:hyperlink>
    </w:p>
    <w:p w14:paraId="06F8C7EF" w14:textId="77777777" w:rsidR="00E43B87" w:rsidRDefault="00B81242">
      <w:pPr>
        <w:pStyle w:val="TOC4"/>
        <w:rPr>
          <w:rFonts w:asciiTheme="minorHAnsi" w:eastAsiaTheme="minorEastAsia" w:hAnsiTheme="minorHAnsi" w:cstheme="minorBidi"/>
          <w:noProof/>
          <w:color w:val="auto"/>
          <w:sz w:val="22"/>
          <w:szCs w:val="22"/>
        </w:rPr>
      </w:pPr>
      <w:hyperlink w:anchor="_Toc524021855" w:history="1">
        <w:r w:rsidR="00E43B87" w:rsidRPr="009E5955">
          <w:rPr>
            <w:rStyle w:val="Hyperlink"/>
            <w:b/>
            <w:noProof/>
          </w:rPr>
          <w:t>Evaluation process</w:t>
        </w:r>
        <w:r w:rsidR="00E43B87">
          <w:rPr>
            <w:noProof/>
            <w:webHidden/>
          </w:rPr>
          <w:tab/>
        </w:r>
        <w:r w:rsidR="00E43B87">
          <w:rPr>
            <w:noProof/>
            <w:webHidden/>
          </w:rPr>
          <w:fldChar w:fldCharType="begin"/>
        </w:r>
        <w:r w:rsidR="00E43B87">
          <w:rPr>
            <w:noProof/>
            <w:webHidden/>
          </w:rPr>
          <w:instrText xml:space="preserve"> PAGEREF _Toc524021855 \h </w:instrText>
        </w:r>
        <w:r w:rsidR="00E43B87">
          <w:rPr>
            <w:noProof/>
            <w:webHidden/>
          </w:rPr>
        </w:r>
        <w:r w:rsidR="00E43B87">
          <w:rPr>
            <w:noProof/>
            <w:webHidden/>
          </w:rPr>
          <w:fldChar w:fldCharType="separate"/>
        </w:r>
        <w:r>
          <w:rPr>
            <w:noProof/>
            <w:webHidden/>
          </w:rPr>
          <w:t>7</w:t>
        </w:r>
        <w:r w:rsidR="00E43B87">
          <w:rPr>
            <w:noProof/>
            <w:webHidden/>
          </w:rPr>
          <w:fldChar w:fldCharType="end"/>
        </w:r>
      </w:hyperlink>
    </w:p>
    <w:p w14:paraId="111AC111" w14:textId="77777777" w:rsidR="00E43B87" w:rsidRDefault="00B81242">
      <w:pPr>
        <w:pStyle w:val="TOC4"/>
        <w:rPr>
          <w:rFonts w:asciiTheme="minorHAnsi" w:eastAsiaTheme="minorEastAsia" w:hAnsiTheme="minorHAnsi" w:cstheme="minorBidi"/>
          <w:noProof/>
          <w:color w:val="auto"/>
          <w:sz w:val="22"/>
          <w:szCs w:val="22"/>
        </w:rPr>
      </w:pPr>
      <w:hyperlink w:anchor="_Toc524021856" w:history="1">
        <w:r w:rsidR="00E43B87" w:rsidRPr="009E5955">
          <w:rPr>
            <w:rStyle w:val="Hyperlink"/>
            <w:b/>
            <w:noProof/>
          </w:rPr>
          <w:t>Stakeholder engagement</w:t>
        </w:r>
        <w:r w:rsidR="00E43B87">
          <w:rPr>
            <w:noProof/>
            <w:webHidden/>
          </w:rPr>
          <w:tab/>
        </w:r>
        <w:r w:rsidR="00E43B87">
          <w:rPr>
            <w:noProof/>
            <w:webHidden/>
          </w:rPr>
          <w:fldChar w:fldCharType="begin"/>
        </w:r>
        <w:r w:rsidR="00E43B87">
          <w:rPr>
            <w:noProof/>
            <w:webHidden/>
          </w:rPr>
          <w:instrText xml:space="preserve"> PAGEREF _Toc524021856 \h </w:instrText>
        </w:r>
        <w:r w:rsidR="00E43B87">
          <w:rPr>
            <w:noProof/>
            <w:webHidden/>
          </w:rPr>
        </w:r>
        <w:r w:rsidR="00E43B87">
          <w:rPr>
            <w:noProof/>
            <w:webHidden/>
          </w:rPr>
          <w:fldChar w:fldCharType="separate"/>
        </w:r>
        <w:r>
          <w:rPr>
            <w:noProof/>
            <w:webHidden/>
          </w:rPr>
          <w:t>7</w:t>
        </w:r>
        <w:r w:rsidR="00E43B87">
          <w:rPr>
            <w:noProof/>
            <w:webHidden/>
          </w:rPr>
          <w:fldChar w:fldCharType="end"/>
        </w:r>
      </w:hyperlink>
    </w:p>
    <w:p w14:paraId="4A6D6737" w14:textId="77777777" w:rsidR="00E43B87" w:rsidRDefault="00B81242">
      <w:pPr>
        <w:pStyle w:val="TOC4"/>
        <w:rPr>
          <w:rFonts w:asciiTheme="minorHAnsi" w:eastAsiaTheme="minorEastAsia" w:hAnsiTheme="minorHAnsi" w:cstheme="minorBidi"/>
          <w:noProof/>
          <w:color w:val="auto"/>
          <w:sz w:val="22"/>
          <w:szCs w:val="22"/>
        </w:rPr>
      </w:pPr>
      <w:hyperlink w:anchor="_Toc524021857" w:history="1">
        <w:r w:rsidR="00E43B87" w:rsidRPr="009E5955">
          <w:rPr>
            <w:rStyle w:val="Hyperlink"/>
            <w:b/>
            <w:noProof/>
          </w:rPr>
          <w:t>Economic modelling</w:t>
        </w:r>
        <w:r w:rsidR="00E43B87">
          <w:rPr>
            <w:noProof/>
            <w:webHidden/>
          </w:rPr>
          <w:tab/>
        </w:r>
        <w:r w:rsidR="00E43B87">
          <w:rPr>
            <w:noProof/>
            <w:webHidden/>
          </w:rPr>
          <w:fldChar w:fldCharType="begin"/>
        </w:r>
        <w:r w:rsidR="00E43B87">
          <w:rPr>
            <w:noProof/>
            <w:webHidden/>
          </w:rPr>
          <w:instrText xml:space="preserve"> PAGEREF _Toc524021857 \h </w:instrText>
        </w:r>
        <w:r w:rsidR="00E43B87">
          <w:rPr>
            <w:noProof/>
            <w:webHidden/>
          </w:rPr>
        </w:r>
        <w:r w:rsidR="00E43B87">
          <w:rPr>
            <w:noProof/>
            <w:webHidden/>
          </w:rPr>
          <w:fldChar w:fldCharType="separate"/>
        </w:r>
        <w:r>
          <w:rPr>
            <w:noProof/>
            <w:webHidden/>
          </w:rPr>
          <w:t>7</w:t>
        </w:r>
        <w:r w:rsidR="00E43B87">
          <w:rPr>
            <w:noProof/>
            <w:webHidden/>
          </w:rPr>
          <w:fldChar w:fldCharType="end"/>
        </w:r>
      </w:hyperlink>
    </w:p>
    <w:p w14:paraId="621D921A" w14:textId="77777777" w:rsidR="00E43B87" w:rsidRDefault="00B81242">
      <w:pPr>
        <w:pStyle w:val="TOC1"/>
        <w:rPr>
          <w:rFonts w:asciiTheme="minorHAnsi" w:eastAsiaTheme="minorEastAsia" w:hAnsiTheme="minorHAnsi" w:cstheme="minorBidi"/>
          <w:caps w:val="0"/>
          <w:color w:val="auto"/>
          <w:sz w:val="22"/>
          <w:szCs w:val="22"/>
        </w:rPr>
      </w:pPr>
      <w:hyperlink w:anchor="_Toc524021858" w:history="1">
        <w:r w:rsidR="00E43B87" w:rsidRPr="009E5955">
          <w:rPr>
            <w:rStyle w:val="Hyperlink"/>
            <w:b/>
          </w:rPr>
          <w:t>2.</w:t>
        </w:r>
        <w:r w:rsidR="00E43B87">
          <w:rPr>
            <w:rFonts w:asciiTheme="minorHAnsi" w:eastAsiaTheme="minorEastAsia" w:hAnsiTheme="minorHAnsi" w:cstheme="minorBidi"/>
            <w:caps w:val="0"/>
            <w:color w:val="auto"/>
            <w:sz w:val="22"/>
            <w:szCs w:val="22"/>
          </w:rPr>
          <w:tab/>
        </w:r>
        <w:r w:rsidR="00E43B87" w:rsidRPr="009E5955">
          <w:rPr>
            <w:rStyle w:val="Hyperlink"/>
            <w:b/>
          </w:rPr>
          <w:t>Examining the market</w:t>
        </w:r>
        <w:r w:rsidR="00E43B87">
          <w:rPr>
            <w:webHidden/>
          </w:rPr>
          <w:tab/>
        </w:r>
        <w:r w:rsidR="00E43B87">
          <w:rPr>
            <w:webHidden/>
          </w:rPr>
          <w:fldChar w:fldCharType="begin"/>
        </w:r>
        <w:r w:rsidR="00E43B87">
          <w:rPr>
            <w:webHidden/>
          </w:rPr>
          <w:instrText xml:space="preserve"> PAGEREF _Toc524021858 \h </w:instrText>
        </w:r>
        <w:r w:rsidR="00E43B87">
          <w:rPr>
            <w:webHidden/>
          </w:rPr>
        </w:r>
        <w:r w:rsidR="00E43B87">
          <w:rPr>
            <w:webHidden/>
          </w:rPr>
          <w:fldChar w:fldCharType="separate"/>
        </w:r>
        <w:r>
          <w:rPr>
            <w:webHidden/>
          </w:rPr>
          <w:t>8</w:t>
        </w:r>
        <w:r w:rsidR="00E43B87">
          <w:rPr>
            <w:webHidden/>
          </w:rPr>
          <w:fldChar w:fldCharType="end"/>
        </w:r>
      </w:hyperlink>
    </w:p>
    <w:p w14:paraId="237AE995" w14:textId="77777777" w:rsidR="00E43B87" w:rsidRDefault="00B81242">
      <w:pPr>
        <w:pStyle w:val="TOC2"/>
        <w:rPr>
          <w:rFonts w:asciiTheme="minorHAnsi" w:eastAsiaTheme="minorEastAsia" w:hAnsiTheme="minorHAnsi" w:cstheme="minorBidi"/>
          <w:caps w:val="0"/>
          <w:noProof/>
          <w:sz w:val="22"/>
          <w:szCs w:val="22"/>
        </w:rPr>
      </w:pPr>
      <w:hyperlink w:anchor="_Toc524021859" w:history="1">
        <w:r w:rsidR="00E43B87" w:rsidRPr="009E5955">
          <w:rPr>
            <w:rStyle w:val="Hyperlink"/>
            <w:b/>
            <w:noProof/>
          </w:rPr>
          <w:t>2.1</w:t>
        </w:r>
        <w:r w:rsidR="00E43B87">
          <w:rPr>
            <w:rFonts w:asciiTheme="minorHAnsi" w:eastAsiaTheme="minorEastAsia" w:hAnsiTheme="minorHAnsi" w:cstheme="minorBidi"/>
            <w:caps w:val="0"/>
            <w:noProof/>
            <w:sz w:val="22"/>
            <w:szCs w:val="22"/>
          </w:rPr>
          <w:tab/>
        </w:r>
        <w:r w:rsidR="00E43B87" w:rsidRPr="009E5955">
          <w:rPr>
            <w:rStyle w:val="Hyperlink"/>
            <w:b/>
            <w:noProof/>
          </w:rPr>
          <w:t>Market demand</w:t>
        </w:r>
        <w:r w:rsidR="00E43B87">
          <w:rPr>
            <w:noProof/>
            <w:webHidden/>
          </w:rPr>
          <w:tab/>
        </w:r>
        <w:r w:rsidR="00E43B87">
          <w:rPr>
            <w:noProof/>
            <w:webHidden/>
          </w:rPr>
          <w:fldChar w:fldCharType="begin"/>
        </w:r>
        <w:r w:rsidR="00E43B87">
          <w:rPr>
            <w:noProof/>
            <w:webHidden/>
          </w:rPr>
          <w:instrText xml:space="preserve"> PAGEREF _Toc524021859 \h </w:instrText>
        </w:r>
        <w:r w:rsidR="00E43B87">
          <w:rPr>
            <w:noProof/>
            <w:webHidden/>
          </w:rPr>
        </w:r>
        <w:r w:rsidR="00E43B87">
          <w:rPr>
            <w:noProof/>
            <w:webHidden/>
          </w:rPr>
          <w:fldChar w:fldCharType="separate"/>
        </w:r>
        <w:r>
          <w:rPr>
            <w:noProof/>
            <w:webHidden/>
          </w:rPr>
          <w:t>8</w:t>
        </w:r>
        <w:r w:rsidR="00E43B87">
          <w:rPr>
            <w:noProof/>
            <w:webHidden/>
          </w:rPr>
          <w:fldChar w:fldCharType="end"/>
        </w:r>
      </w:hyperlink>
    </w:p>
    <w:p w14:paraId="3D5FAF74" w14:textId="77777777" w:rsidR="00E43B87" w:rsidRDefault="00B81242">
      <w:pPr>
        <w:pStyle w:val="TOC2"/>
        <w:rPr>
          <w:rFonts w:asciiTheme="minorHAnsi" w:eastAsiaTheme="minorEastAsia" w:hAnsiTheme="minorHAnsi" w:cstheme="minorBidi"/>
          <w:caps w:val="0"/>
          <w:noProof/>
          <w:sz w:val="22"/>
          <w:szCs w:val="22"/>
        </w:rPr>
      </w:pPr>
      <w:hyperlink w:anchor="_Toc524021860" w:history="1">
        <w:r w:rsidR="00E43B87" w:rsidRPr="009E5955">
          <w:rPr>
            <w:rStyle w:val="Hyperlink"/>
            <w:b/>
            <w:noProof/>
          </w:rPr>
          <w:t xml:space="preserve">2.2 </w:t>
        </w:r>
        <w:r w:rsidR="00E43B87">
          <w:rPr>
            <w:rFonts w:asciiTheme="minorHAnsi" w:eastAsiaTheme="minorEastAsia" w:hAnsiTheme="minorHAnsi" w:cstheme="minorBidi"/>
            <w:caps w:val="0"/>
            <w:noProof/>
            <w:sz w:val="22"/>
            <w:szCs w:val="22"/>
          </w:rPr>
          <w:tab/>
        </w:r>
        <w:r w:rsidR="00E43B87" w:rsidRPr="009E5955">
          <w:rPr>
            <w:rStyle w:val="Hyperlink"/>
            <w:b/>
            <w:noProof/>
          </w:rPr>
          <w:t>Market supply</w:t>
        </w:r>
        <w:r w:rsidR="00E43B87">
          <w:rPr>
            <w:noProof/>
            <w:webHidden/>
          </w:rPr>
          <w:tab/>
        </w:r>
        <w:r w:rsidR="00E43B87">
          <w:rPr>
            <w:noProof/>
            <w:webHidden/>
          </w:rPr>
          <w:fldChar w:fldCharType="begin"/>
        </w:r>
        <w:r w:rsidR="00E43B87">
          <w:rPr>
            <w:noProof/>
            <w:webHidden/>
          </w:rPr>
          <w:instrText xml:space="preserve"> PAGEREF _Toc524021860 \h </w:instrText>
        </w:r>
        <w:r w:rsidR="00E43B87">
          <w:rPr>
            <w:noProof/>
            <w:webHidden/>
          </w:rPr>
        </w:r>
        <w:r w:rsidR="00E43B87">
          <w:rPr>
            <w:noProof/>
            <w:webHidden/>
          </w:rPr>
          <w:fldChar w:fldCharType="separate"/>
        </w:r>
        <w:r>
          <w:rPr>
            <w:noProof/>
            <w:webHidden/>
          </w:rPr>
          <w:t>8</w:t>
        </w:r>
        <w:r w:rsidR="00E43B87">
          <w:rPr>
            <w:noProof/>
            <w:webHidden/>
          </w:rPr>
          <w:fldChar w:fldCharType="end"/>
        </w:r>
      </w:hyperlink>
    </w:p>
    <w:p w14:paraId="1ADAC312" w14:textId="77777777" w:rsidR="00E43B87" w:rsidRDefault="00B81242">
      <w:pPr>
        <w:pStyle w:val="TOC4"/>
        <w:rPr>
          <w:rFonts w:asciiTheme="minorHAnsi" w:eastAsiaTheme="minorEastAsia" w:hAnsiTheme="minorHAnsi" w:cstheme="minorBidi"/>
          <w:noProof/>
          <w:color w:val="auto"/>
          <w:sz w:val="22"/>
          <w:szCs w:val="22"/>
        </w:rPr>
      </w:pPr>
      <w:hyperlink w:anchor="_Toc524021861" w:history="1">
        <w:r w:rsidR="00E43B87" w:rsidRPr="009E5955">
          <w:rPr>
            <w:rStyle w:val="Hyperlink"/>
            <w:b/>
            <w:noProof/>
          </w:rPr>
          <w:t>Rideshare</w:t>
        </w:r>
        <w:r w:rsidR="00E43B87">
          <w:rPr>
            <w:noProof/>
            <w:webHidden/>
          </w:rPr>
          <w:tab/>
        </w:r>
        <w:r w:rsidR="00E43B87">
          <w:rPr>
            <w:noProof/>
            <w:webHidden/>
          </w:rPr>
          <w:fldChar w:fldCharType="begin"/>
        </w:r>
        <w:r w:rsidR="00E43B87">
          <w:rPr>
            <w:noProof/>
            <w:webHidden/>
          </w:rPr>
          <w:instrText xml:space="preserve"> PAGEREF _Toc524021861 \h </w:instrText>
        </w:r>
        <w:r w:rsidR="00E43B87">
          <w:rPr>
            <w:noProof/>
            <w:webHidden/>
          </w:rPr>
        </w:r>
        <w:r w:rsidR="00E43B87">
          <w:rPr>
            <w:noProof/>
            <w:webHidden/>
          </w:rPr>
          <w:fldChar w:fldCharType="separate"/>
        </w:r>
        <w:r>
          <w:rPr>
            <w:noProof/>
            <w:webHidden/>
          </w:rPr>
          <w:t>9</w:t>
        </w:r>
        <w:r w:rsidR="00E43B87">
          <w:rPr>
            <w:noProof/>
            <w:webHidden/>
          </w:rPr>
          <w:fldChar w:fldCharType="end"/>
        </w:r>
      </w:hyperlink>
    </w:p>
    <w:p w14:paraId="557A396B" w14:textId="77777777" w:rsidR="00E43B87" w:rsidRDefault="00B81242">
      <w:pPr>
        <w:pStyle w:val="TOC4"/>
        <w:rPr>
          <w:rFonts w:asciiTheme="minorHAnsi" w:eastAsiaTheme="minorEastAsia" w:hAnsiTheme="minorHAnsi" w:cstheme="minorBidi"/>
          <w:noProof/>
          <w:color w:val="auto"/>
          <w:sz w:val="22"/>
          <w:szCs w:val="22"/>
        </w:rPr>
      </w:pPr>
      <w:hyperlink w:anchor="_Toc524021862" w:history="1">
        <w:r w:rsidR="00E43B87" w:rsidRPr="009E5955">
          <w:rPr>
            <w:rStyle w:val="Hyperlink"/>
            <w:b/>
            <w:noProof/>
          </w:rPr>
          <w:t>Taxis</w:t>
        </w:r>
        <w:r w:rsidR="00E43B87">
          <w:rPr>
            <w:noProof/>
            <w:webHidden/>
          </w:rPr>
          <w:tab/>
        </w:r>
        <w:r w:rsidR="00E43B87">
          <w:rPr>
            <w:noProof/>
            <w:webHidden/>
          </w:rPr>
          <w:fldChar w:fldCharType="begin"/>
        </w:r>
        <w:r w:rsidR="00E43B87">
          <w:rPr>
            <w:noProof/>
            <w:webHidden/>
          </w:rPr>
          <w:instrText xml:space="preserve"> PAGEREF _Toc524021862 \h </w:instrText>
        </w:r>
        <w:r w:rsidR="00E43B87">
          <w:rPr>
            <w:noProof/>
            <w:webHidden/>
          </w:rPr>
        </w:r>
        <w:r w:rsidR="00E43B87">
          <w:rPr>
            <w:noProof/>
            <w:webHidden/>
          </w:rPr>
          <w:fldChar w:fldCharType="separate"/>
        </w:r>
        <w:r>
          <w:rPr>
            <w:noProof/>
            <w:webHidden/>
          </w:rPr>
          <w:t>9</w:t>
        </w:r>
        <w:r w:rsidR="00E43B87">
          <w:rPr>
            <w:noProof/>
            <w:webHidden/>
          </w:rPr>
          <w:fldChar w:fldCharType="end"/>
        </w:r>
      </w:hyperlink>
    </w:p>
    <w:p w14:paraId="4CF99A55" w14:textId="77777777" w:rsidR="00E43B87" w:rsidRDefault="00B81242">
      <w:pPr>
        <w:pStyle w:val="TOC4"/>
        <w:rPr>
          <w:rFonts w:asciiTheme="minorHAnsi" w:eastAsiaTheme="minorEastAsia" w:hAnsiTheme="minorHAnsi" w:cstheme="minorBidi"/>
          <w:noProof/>
          <w:color w:val="auto"/>
          <w:sz w:val="22"/>
          <w:szCs w:val="22"/>
        </w:rPr>
      </w:pPr>
      <w:hyperlink w:anchor="_Toc524021863" w:history="1">
        <w:r w:rsidR="00E43B87" w:rsidRPr="009E5955">
          <w:rPr>
            <w:rStyle w:val="Hyperlink"/>
            <w:b/>
            <w:noProof/>
          </w:rPr>
          <w:t>Hire cars</w:t>
        </w:r>
        <w:r w:rsidR="00E43B87">
          <w:rPr>
            <w:noProof/>
            <w:webHidden/>
          </w:rPr>
          <w:tab/>
        </w:r>
        <w:r w:rsidR="00E43B87">
          <w:rPr>
            <w:noProof/>
            <w:webHidden/>
          </w:rPr>
          <w:fldChar w:fldCharType="begin"/>
        </w:r>
        <w:r w:rsidR="00E43B87">
          <w:rPr>
            <w:noProof/>
            <w:webHidden/>
          </w:rPr>
          <w:instrText xml:space="preserve"> PAGEREF _Toc524021863 \h </w:instrText>
        </w:r>
        <w:r w:rsidR="00E43B87">
          <w:rPr>
            <w:noProof/>
            <w:webHidden/>
          </w:rPr>
        </w:r>
        <w:r w:rsidR="00E43B87">
          <w:rPr>
            <w:noProof/>
            <w:webHidden/>
          </w:rPr>
          <w:fldChar w:fldCharType="separate"/>
        </w:r>
        <w:r>
          <w:rPr>
            <w:noProof/>
            <w:webHidden/>
          </w:rPr>
          <w:t>9</w:t>
        </w:r>
        <w:r w:rsidR="00E43B87">
          <w:rPr>
            <w:noProof/>
            <w:webHidden/>
          </w:rPr>
          <w:fldChar w:fldCharType="end"/>
        </w:r>
      </w:hyperlink>
    </w:p>
    <w:p w14:paraId="1EA28E44" w14:textId="77777777" w:rsidR="00E43B87" w:rsidRDefault="00B81242">
      <w:pPr>
        <w:pStyle w:val="TOC2"/>
        <w:rPr>
          <w:rFonts w:asciiTheme="minorHAnsi" w:eastAsiaTheme="minorEastAsia" w:hAnsiTheme="minorHAnsi" w:cstheme="minorBidi"/>
          <w:caps w:val="0"/>
          <w:noProof/>
          <w:sz w:val="22"/>
          <w:szCs w:val="22"/>
        </w:rPr>
      </w:pPr>
      <w:hyperlink w:anchor="_Toc524021864" w:history="1">
        <w:r w:rsidR="00E43B87" w:rsidRPr="009E5955">
          <w:rPr>
            <w:rStyle w:val="Hyperlink"/>
            <w:b/>
            <w:noProof/>
          </w:rPr>
          <w:t>2.3</w:t>
        </w:r>
        <w:r w:rsidR="00E43B87">
          <w:rPr>
            <w:rFonts w:asciiTheme="minorHAnsi" w:eastAsiaTheme="minorEastAsia" w:hAnsiTheme="minorHAnsi" w:cstheme="minorBidi"/>
            <w:caps w:val="0"/>
            <w:noProof/>
            <w:sz w:val="22"/>
            <w:szCs w:val="22"/>
          </w:rPr>
          <w:tab/>
        </w:r>
        <w:r w:rsidR="00E43B87" w:rsidRPr="009E5955">
          <w:rPr>
            <w:rStyle w:val="Hyperlink"/>
            <w:b/>
            <w:noProof/>
          </w:rPr>
          <w:t>Market competition</w:t>
        </w:r>
        <w:r w:rsidR="00E43B87">
          <w:rPr>
            <w:noProof/>
            <w:webHidden/>
          </w:rPr>
          <w:tab/>
        </w:r>
        <w:r w:rsidR="00E43B87">
          <w:rPr>
            <w:noProof/>
            <w:webHidden/>
          </w:rPr>
          <w:fldChar w:fldCharType="begin"/>
        </w:r>
        <w:r w:rsidR="00E43B87">
          <w:rPr>
            <w:noProof/>
            <w:webHidden/>
          </w:rPr>
          <w:instrText xml:space="preserve"> PAGEREF _Toc524021864 \h </w:instrText>
        </w:r>
        <w:r w:rsidR="00E43B87">
          <w:rPr>
            <w:noProof/>
            <w:webHidden/>
          </w:rPr>
        </w:r>
        <w:r w:rsidR="00E43B87">
          <w:rPr>
            <w:noProof/>
            <w:webHidden/>
          </w:rPr>
          <w:fldChar w:fldCharType="separate"/>
        </w:r>
        <w:r>
          <w:rPr>
            <w:noProof/>
            <w:webHidden/>
          </w:rPr>
          <w:t>9</w:t>
        </w:r>
        <w:r w:rsidR="00E43B87">
          <w:rPr>
            <w:noProof/>
            <w:webHidden/>
          </w:rPr>
          <w:fldChar w:fldCharType="end"/>
        </w:r>
      </w:hyperlink>
    </w:p>
    <w:p w14:paraId="5D3882F2" w14:textId="77777777" w:rsidR="00E43B87" w:rsidRDefault="00B81242">
      <w:pPr>
        <w:pStyle w:val="TOC4"/>
        <w:rPr>
          <w:rFonts w:asciiTheme="minorHAnsi" w:eastAsiaTheme="minorEastAsia" w:hAnsiTheme="minorHAnsi" w:cstheme="minorBidi"/>
          <w:noProof/>
          <w:color w:val="auto"/>
          <w:sz w:val="22"/>
          <w:szCs w:val="22"/>
        </w:rPr>
      </w:pPr>
      <w:hyperlink w:anchor="_Toc524021865" w:history="1">
        <w:r w:rsidR="00E43B87" w:rsidRPr="009E5955">
          <w:rPr>
            <w:rStyle w:val="Hyperlink"/>
            <w:b/>
            <w:noProof/>
          </w:rPr>
          <w:t>Reform outcomes</w:t>
        </w:r>
        <w:r w:rsidR="00E43B87">
          <w:rPr>
            <w:noProof/>
            <w:webHidden/>
          </w:rPr>
          <w:tab/>
        </w:r>
        <w:r w:rsidR="00E43B87">
          <w:rPr>
            <w:noProof/>
            <w:webHidden/>
          </w:rPr>
          <w:fldChar w:fldCharType="begin"/>
        </w:r>
        <w:r w:rsidR="00E43B87">
          <w:rPr>
            <w:noProof/>
            <w:webHidden/>
          </w:rPr>
          <w:instrText xml:space="preserve"> PAGEREF _Toc524021865 \h </w:instrText>
        </w:r>
        <w:r w:rsidR="00E43B87">
          <w:rPr>
            <w:noProof/>
            <w:webHidden/>
          </w:rPr>
        </w:r>
        <w:r w:rsidR="00E43B87">
          <w:rPr>
            <w:noProof/>
            <w:webHidden/>
          </w:rPr>
          <w:fldChar w:fldCharType="separate"/>
        </w:r>
        <w:r>
          <w:rPr>
            <w:noProof/>
            <w:webHidden/>
          </w:rPr>
          <w:t>9</w:t>
        </w:r>
        <w:r w:rsidR="00E43B87">
          <w:rPr>
            <w:noProof/>
            <w:webHidden/>
          </w:rPr>
          <w:fldChar w:fldCharType="end"/>
        </w:r>
      </w:hyperlink>
    </w:p>
    <w:p w14:paraId="5C045940" w14:textId="77777777" w:rsidR="00E43B87" w:rsidRDefault="00B81242">
      <w:pPr>
        <w:pStyle w:val="TOC1"/>
        <w:rPr>
          <w:rFonts w:asciiTheme="minorHAnsi" w:eastAsiaTheme="minorEastAsia" w:hAnsiTheme="minorHAnsi" w:cstheme="minorBidi"/>
          <w:caps w:val="0"/>
          <w:color w:val="auto"/>
          <w:sz w:val="22"/>
          <w:szCs w:val="22"/>
        </w:rPr>
      </w:pPr>
      <w:hyperlink w:anchor="_Toc524021866" w:history="1">
        <w:r w:rsidR="00E43B87" w:rsidRPr="009E5955">
          <w:rPr>
            <w:rStyle w:val="Hyperlink"/>
            <w:b/>
          </w:rPr>
          <w:t>3.</w:t>
        </w:r>
        <w:r w:rsidR="00E43B87">
          <w:rPr>
            <w:rFonts w:asciiTheme="minorHAnsi" w:eastAsiaTheme="minorEastAsia" w:hAnsiTheme="minorHAnsi" w:cstheme="minorBidi"/>
            <w:caps w:val="0"/>
            <w:color w:val="auto"/>
            <w:sz w:val="22"/>
            <w:szCs w:val="22"/>
          </w:rPr>
          <w:tab/>
        </w:r>
        <w:r w:rsidR="00E43B87" w:rsidRPr="009E5955">
          <w:rPr>
            <w:rStyle w:val="Hyperlink"/>
            <w:b/>
          </w:rPr>
          <w:t>consumer Impacts</w:t>
        </w:r>
        <w:r w:rsidR="00E43B87">
          <w:rPr>
            <w:webHidden/>
          </w:rPr>
          <w:tab/>
        </w:r>
        <w:r w:rsidR="00E43B87">
          <w:rPr>
            <w:webHidden/>
          </w:rPr>
          <w:fldChar w:fldCharType="begin"/>
        </w:r>
        <w:r w:rsidR="00E43B87">
          <w:rPr>
            <w:webHidden/>
          </w:rPr>
          <w:instrText xml:space="preserve"> PAGEREF _Toc524021866 \h </w:instrText>
        </w:r>
        <w:r w:rsidR="00E43B87">
          <w:rPr>
            <w:webHidden/>
          </w:rPr>
        </w:r>
        <w:r w:rsidR="00E43B87">
          <w:rPr>
            <w:webHidden/>
          </w:rPr>
          <w:fldChar w:fldCharType="separate"/>
        </w:r>
        <w:r>
          <w:rPr>
            <w:webHidden/>
          </w:rPr>
          <w:t>12</w:t>
        </w:r>
        <w:r w:rsidR="00E43B87">
          <w:rPr>
            <w:webHidden/>
          </w:rPr>
          <w:fldChar w:fldCharType="end"/>
        </w:r>
      </w:hyperlink>
    </w:p>
    <w:p w14:paraId="2DE0D633" w14:textId="77777777" w:rsidR="00E43B87" w:rsidRDefault="00B81242">
      <w:pPr>
        <w:pStyle w:val="TOC2"/>
        <w:rPr>
          <w:rFonts w:asciiTheme="minorHAnsi" w:eastAsiaTheme="minorEastAsia" w:hAnsiTheme="minorHAnsi" w:cstheme="minorBidi"/>
          <w:caps w:val="0"/>
          <w:noProof/>
          <w:sz w:val="22"/>
          <w:szCs w:val="22"/>
        </w:rPr>
      </w:pPr>
      <w:hyperlink w:anchor="_Toc524021867" w:history="1">
        <w:r w:rsidR="00E43B87" w:rsidRPr="009E5955">
          <w:rPr>
            <w:rStyle w:val="Hyperlink"/>
            <w:b/>
            <w:noProof/>
          </w:rPr>
          <w:t xml:space="preserve">3.1 </w:t>
        </w:r>
        <w:r w:rsidR="00E43B87">
          <w:rPr>
            <w:rFonts w:asciiTheme="minorHAnsi" w:eastAsiaTheme="minorEastAsia" w:hAnsiTheme="minorHAnsi" w:cstheme="minorBidi"/>
            <w:caps w:val="0"/>
            <w:noProof/>
            <w:sz w:val="22"/>
            <w:szCs w:val="22"/>
          </w:rPr>
          <w:tab/>
        </w:r>
        <w:r w:rsidR="00E43B87" w:rsidRPr="009E5955">
          <w:rPr>
            <w:rStyle w:val="Hyperlink"/>
            <w:b/>
            <w:noProof/>
          </w:rPr>
          <w:t>Fares</w:t>
        </w:r>
        <w:r w:rsidR="00E43B87">
          <w:rPr>
            <w:noProof/>
            <w:webHidden/>
          </w:rPr>
          <w:tab/>
        </w:r>
        <w:r w:rsidR="00E43B87">
          <w:rPr>
            <w:noProof/>
            <w:webHidden/>
          </w:rPr>
          <w:fldChar w:fldCharType="begin"/>
        </w:r>
        <w:r w:rsidR="00E43B87">
          <w:rPr>
            <w:noProof/>
            <w:webHidden/>
          </w:rPr>
          <w:instrText xml:space="preserve"> PAGEREF _Toc524021867 \h </w:instrText>
        </w:r>
        <w:r w:rsidR="00E43B87">
          <w:rPr>
            <w:noProof/>
            <w:webHidden/>
          </w:rPr>
        </w:r>
        <w:r w:rsidR="00E43B87">
          <w:rPr>
            <w:noProof/>
            <w:webHidden/>
          </w:rPr>
          <w:fldChar w:fldCharType="separate"/>
        </w:r>
        <w:r>
          <w:rPr>
            <w:noProof/>
            <w:webHidden/>
          </w:rPr>
          <w:t>12</w:t>
        </w:r>
        <w:r w:rsidR="00E43B87">
          <w:rPr>
            <w:noProof/>
            <w:webHidden/>
          </w:rPr>
          <w:fldChar w:fldCharType="end"/>
        </w:r>
      </w:hyperlink>
    </w:p>
    <w:p w14:paraId="25863639" w14:textId="77777777" w:rsidR="00E43B87" w:rsidRDefault="00B81242">
      <w:pPr>
        <w:pStyle w:val="TOC4"/>
        <w:rPr>
          <w:rFonts w:asciiTheme="minorHAnsi" w:eastAsiaTheme="minorEastAsia" w:hAnsiTheme="minorHAnsi" w:cstheme="minorBidi"/>
          <w:noProof/>
          <w:color w:val="auto"/>
          <w:sz w:val="22"/>
          <w:szCs w:val="22"/>
        </w:rPr>
      </w:pPr>
      <w:hyperlink w:anchor="_Toc524021868" w:history="1">
        <w:r w:rsidR="00E43B87" w:rsidRPr="009E5955">
          <w:rPr>
            <w:rStyle w:val="Hyperlink"/>
            <w:b/>
            <w:noProof/>
          </w:rPr>
          <w:t>Taxi fare review</w:t>
        </w:r>
        <w:r w:rsidR="00E43B87">
          <w:rPr>
            <w:noProof/>
            <w:webHidden/>
          </w:rPr>
          <w:tab/>
        </w:r>
        <w:r w:rsidR="00E43B87">
          <w:rPr>
            <w:noProof/>
            <w:webHidden/>
          </w:rPr>
          <w:fldChar w:fldCharType="begin"/>
        </w:r>
        <w:r w:rsidR="00E43B87">
          <w:rPr>
            <w:noProof/>
            <w:webHidden/>
          </w:rPr>
          <w:instrText xml:space="preserve"> PAGEREF _Toc524021868 \h </w:instrText>
        </w:r>
        <w:r w:rsidR="00E43B87">
          <w:rPr>
            <w:noProof/>
            <w:webHidden/>
          </w:rPr>
        </w:r>
        <w:r w:rsidR="00E43B87">
          <w:rPr>
            <w:noProof/>
            <w:webHidden/>
          </w:rPr>
          <w:fldChar w:fldCharType="separate"/>
        </w:r>
        <w:r>
          <w:rPr>
            <w:noProof/>
            <w:webHidden/>
          </w:rPr>
          <w:t>12</w:t>
        </w:r>
        <w:r w:rsidR="00E43B87">
          <w:rPr>
            <w:noProof/>
            <w:webHidden/>
          </w:rPr>
          <w:fldChar w:fldCharType="end"/>
        </w:r>
      </w:hyperlink>
    </w:p>
    <w:p w14:paraId="28DAFE6D" w14:textId="77777777" w:rsidR="00E43B87" w:rsidRDefault="00B81242">
      <w:pPr>
        <w:pStyle w:val="TOC2"/>
        <w:rPr>
          <w:rFonts w:asciiTheme="minorHAnsi" w:eastAsiaTheme="minorEastAsia" w:hAnsiTheme="minorHAnsi" w:cstheme="minorBidi"/>
          <w:caps w:val="0"/>
          <w:noProof/>
          <w:sz w:val="22"/>
          <w:szCs w:val="22"/>
        </w:rPr>
      </w:pPr>
      <w:hyperlink w:anchor="_Toc524021869" w:history="1">
        <w:r w:rsidR="00E43B87" w:rsidRPr="009E5955">
          <w:rPr>
            <w:rStyle w:val="Hyperlink"/>
            <w:b/>
            <w:noProof/>
          </w:rPr>
          <w:t>3.2</w:t>
        </w:r>
        <w:r w:rsidR="00E43B87">
          <w:rPr>
            <w:rFonts w:asciiTheme="minorHAnsi" w:eastAsiaTheme="minorEastAsia" w:hAnsiTheme="minorHAnsi" w:cstheme="minorBidi"/>
            <w:caps w:val="0"/>
            <w:noProof/>
            <w:sz w:val="22"/>
            <w:szCs w:val="22"/>
          </w:rPr>
          <w:tab/>
        </w:r>
        <w:r w:rsidR="00E43B87" w:rsidRPr="009E5955">
          <w:rPr>
            <w:rStyle w:val="Hyperlink"/>
            <w:b/>
            <w:noProof/>
          </w:rPr>
          <w:t>Service quality</w:t>
        </w:r>
        <w:r w:rsidR="00E43B87">
          <w:rPr>
            <w:noProof/>
            <w:webHidden/>
          </w:rPr>
          <w:tab/>
        </w:r>
        <w:r w:rsidR="00E43B87">
          <w:rPr>
            <w:noProof/>
            <w:webHidden/>
          </w:rPr>
          <w:fldChar w:fldCharType="begin"/>
        </w:r>
        <w:r w:rsidR="00E43B87">
          <w:rPr>
            <w:noProof/>
            <w:webHidden/>
          </w:rPr>
          <w:instrText xml:space="preserve"> PAGEREF _Toc524021869 \h </w:instrText>
        </w:r>
        <w:r w:rsidR="00E43B87">
          <w:rPr>
            <w:noProof/>
            <w:webHidden/>
          </w:rPr>
        </w:r>
        <w:r w:rsidR="00E43B87">
          <w:rPr>
            <w:noProof/>
            <w:webHidden/>
          </w:rPr>
          <w:fldChar w:fldCharType="separate"/>
        </w:r>
        <w:r>
          <w:rPr>
            <w:noProof/>
            <w:webHidden/>
          </w:rPr>
          <w:t>12</w:t>
        </w:r>
        <w:r w:rsidR="00E43B87">
          <w:rPr>
            <w:noProof/>
            <w:webHidden/>
          </w:rPr>
          <w:fldChar w:fldCharType="end"/>
        </w:r>
      </w:hyperlink>
    </w:p>
    <w:p w14:paraId="745F6DA4" w14:textId="77777777" w:rsidR="00E43B87" w:rsidRDefault="00B81242">
      <w:pPr>
        <w:pStyle w:val="TOC4"/>
        <w:rPr>
          <w:rFonts w:asciiTheme="minorHAnsi" w:eastAsiaTheme="minorEastAsia" w:hAnsiTheme="minorHAnsi" w:cstheme="minorBidi"/>
          <w:noProof/>
          <w:color w:val="auto"/>
          <w:sz w:val="22"/>
          <w:szCs w:val="22"/>
        </w:rPr>
      </w:pPr>
      <w:hyperlink w:anchor="_Toc524021870" w:history="1">
        <w:r w:rsidR="00E43B87" w:rsidRPr="009E5955">
          <w:rPr>
            <w:rStyle w:val="Hyperlink"/>
            <w:b/>
            <w:noProof/>
          </w:rPr>
          <w:t>Wheelchair accessible taxi services</w:t>
        </w:r>
        <w:r w:rsidR="00E43B87">
          <w:rPr>
            <w:noProof/>
            <w:webHidden/>
          </w:rPr>
          <w:tab/>
        </w:r>
        <w:r w:rsidR="00E43B87">
          <w:rPr>
            <w:noProof/>
            <w:webHidden/>
          </w:rPr>
          <w:fldChar w:fldCharType="begin"/>
        </w:r>
        <w:r w:rsidR="00E43B87">
          <w:rPr>
            <w:noProof/>
            <w:webHidden/>
          </w:rPr>
          <w:instrText xml:space="preserve"> PAGEREF _Toc524021870 \h </w:instrText>
        </w:r>
        <w:r w:rsidR="00E43B87">
          <w:rPr>
            <w:noProof/>
            <w:webHidden/>
          </w:rPr>
        </w:r>
        <w:r w:rsidR="00E43B87">
          <w:rPr>
            <w:noProof/>
            <w:webHidden/>
          </w:rPr>
          <w:fldChar w:fldCharType="separate"/>
        </w:r>
        <w:r>
          <w:rPr>
            <w:noProof/>
            <w:webHidden/>
          </w:rPr>
          <w:t>13</w:t>
        </w:r>
        <w:r w:rsidR="00E43B87">
          <w:rPr>
            <w:noProof/>
            <w:webHidden/>
          </w:rPr>
          <w:fldChar w:fldCharType="end"/>
        </w:r>
      </w:hyperlink>
    </w:p>
    <w:p w14:paraId="0BFE28D0" w14:textId="77777777" w:rsidR="00E43B87" w:rsidRDefault="00B81242">
      <w:pPr>
        <w:pStyle w:val="TOC4"/>
        <w:rPr>
          <w:rFonts w:asciiTheme="minorHAnsi" w:eastAsiaTheme="minorEastAsia" w:hAnsiTheme="minorHAnsi" w:cstheme="minorBidi"/>
          <w:noProof/>
          <w:color w:val="auto"/>
          <w:sz w:val="22"/>
          <w:szCs w:val="22"/>
        </w:rPr>
      </w:pPr>
      <w:hyperlink w:anchor="_Toc524021871" w:history="1">
        <w:r w:rsidR="00E43B87" w:rsidRPr="009E5955">
          <w:rPr>
            <w:rStyle w:val="Hyperlink"/>
            <w:b/>
            <w:noProof/>
          </w:rPr>
          <w:t>Complaints and safety</w:t>
        </w:r>
        <w:r w:rsidR="00E43B87">
          <w:rPr>
            <w:noProof/>
            <w:webHidden/>
          </w:rPr>
          <w:tab/>
        </w:r>
        <w:r w:rsidR="00E43B87">
          <w:rPr>
            <w:noProof/>
            <w:webHidden/>
          </w:rPr>
          <w:fldChar w:fldCharType="begin"/>
        </w:r>
        <w:r w:rsidR="00E43B87">
          <w:rPr>
            <w:noProof/>
            <w:webHidden/>
          </w:rPr>
          <w:instrText xml:space="preserve"> PAGEREF _Toc524021871 \h </w:instrText>
        </w:r>
        <w:r w:rsidR="00E43B87">
          <w:rPr>
            <w:noProof/>
            <w:webHidden/>
          </w:rPr>
        </w:r>
        <w:r w:rsidR="00E43B87">
          <w:rPr>
            <w:noProof/>
            <w:webHidden/>
          </w:rPr>
          <w:fldChar w:fldCharType="separate"/>
        </w:r>
        <w:r>
          <w:rPr>
            <w:noProof/>
            <w:webHidden/>
          </w:rPr>
          <w:t>13</w:t>
        </w:r>
        <w:r w:rsidR="00E43B87">
          <w:rPr>
            <w:noProof/>
            <w:webHidden/>
          </w:rPr>
          <w:fldChar w:fldCharType="end"/>
        </w:r>
      </w:hyperlink>
    </w:p>
    <w:p w14:paraId="30706D55" w14:textId="77777777" w:rsidR="00E43B87" w:rsidRDefault="00B81242">
      <w:pPr>
        <w:pStyle w:val="TOC2"/>
        <w:rPr>
          <w:rFonts w:asciiTheme="minorHAnsi" w:eastAsiaTheme="minorEastAsia" w:hAnsiTheme="minorHAnsi" w:cstheme="minorBidi"/>
          <w:caps w:val="0"/>
          <w:noProof/>
          <w:sz w:val="22"/>
          <w:szCs w:val="22"/>
        </w:rPr>
      </w:pPr>
      <w:hyperlink w:anchor="_Toc524021872" w:history="1">
        <w:r w:rsidR="00E43B87" w:rsidRPr="009E5955">
          <w:rPr>
            <w:rStyle w:val="Hyperlink"/>
            <w:b/>
            <w:noProof/>
          </w:rPr>
          <w:t>3.3</w:t>
        </w:r>
        <w:r w:rsidR="00E43B87">
          <w:rPr>
            <w:rFonts w:asciiTheme="minorHAnsi" w:eastAsiaTheme="minorEastAsia" w:hAnsiTheme="minorHAnsi" w:cstheme="minorBidi"/>
            <w:caps w:val="0"/>
            <w:noProof/>
            <w:sz w:val="22"/>
            <w:szCs w:val="22"/>
          </w:rPr>
          <w:tab/>
        </w:r>
        <w:r w:rsidR="00E43B87" w:rsidRPr="009E5955">
          <w:rPr>
            <w:rStyle w:val="Hyperlink"/>
            <w:b/>
            <w:noProof/>
          </w:rPr>
          <w:t>Accessibility – Wheelchair accessible taxi services</w:t>
        </w:r>
        <w:r w:rsidR="00E43B87">
          <w:rPr>
            <w:noProof/>
            <w:webHidden/>
          </w:rPr>
          <w:tab/>
        </w:r>
        <w:r w:rsidR="00E43B87">
          <w:rPr>
            <w:noProof/>
            <w:webHidden/>
          </w:rPr>
          <w:fldChar w:fldCharType="begin"/>
        </w:r>
        <w:r w:rsidR="00E43B87">
          <w:rPr>
            <w:noProof/>
            <w:webHidden/>
          </w:rPr>
          <w:instrText xml:space="preserve"> PAGEREF _Toc524021872 \h </w:instrText>
        </w:r>
        <w:r w:rsidR="00E43B87">
          <w:rPr>
            <w:noProof/>
            <w:webHidden/>
          </w:rPr>
        </w:r>
        <w:r w:rsidR="00E43B87">
          <w:rPr>
            <w:noProof/>
            <w:webHidden/>
          </w:rPr>
          <w:fldChar w:fldCharType="separate"/>
        </w:r>
        <w:r>
          <w:rPr>
            <w:noProof/>
            <w:webHidden/>
          </w:rPr>
          <w:t>14</w:t>
        </w:r>
        <w:r w:rsidR="00E43B87">
          <w:rPr>
            <w:noProof/>
            <w:webHidden/>
          </w:rPr>
          <w:fldChar w:fldCharType="end"/>
        </w:r>
      </w:hyperlink>
    </w:p>
    <w:p w14:paraId="641F3170" w14:textId="77777777" w:rsidR="00E43B87" w:rsidRDefault="00B81242">
      <w:pPr>
        <w:pStyle w:val="TOC4"/>
        <w:rPr>
          <w:rFonts w:asciiTheme="minorHAnsi" w:eastAsiaTheme="minorEastAsia" w:hAnsiTheme="minorHAnsi" w:cstheme="minorBidi"/>
          <w:noProof/>
          <w:color w:val="auto"/>
          <w:sz w:val="22"/>
          <w:szCs w:val="22"/>
        </w:rPr>
      </w:pPr>
      <w:hyperlink w:anchor="_Toc524021873" w:history="1">
        <w:r w:rsidR="00E43B87" w:rsidRPr="009E5955">
          <w:rPr>
            <w:rStyle w:val="Hyperlink"/>
            <w:b/>
            <w:noProof/>
          </w:rPr>
          <w:t>Policy and regulation</w:t>
        </w:r>
        <w:r w:rsidR="00E43B87">
          <w:rPr>
            <w:noProof/>
            <w:webHidden/>
          </w:rPr>
          <w:tab/>
        </w:r>
        <w:r w:rsidR="00E43B87">
          <w:rPr>
            <w:noProof/>
            <w:webHidden/>
          </w:rPr>
          <w:fldChar w:fldCharType="begin"/>
        </w:r>
        <w:r w:rsidR="00E43B87">
          <w:rPr>
            <w:noProof/>
            <w:webHidden/>
          </w:rPr>
          <w:instrText xml:space="preserve"> PAGEREF _Toc524021873 \h </w:instrText>
        </w:r>
        <w:r w:rsidR="00E43B87">
          <w:rPr>
            <w:noProof/>
            <w:webHidden/>
          </w:rPr>
        </w:r>
        <w:r w:rsidR="00E43B87">
          <w:rPr>
            <w:noProof/>
            <w:webHidden/>
          </w:rPr>
          <w:fldChar w:fldCharType="separate"/>
        </w:r>
        <w:r>
          <w:rPr>
            <w:noProof/>
            <w:webHidden/>
          </w:rPr>
          <w:t>14</w:t>
        </w:r>
        <w:r w:rsidR="00E43B87">
          <w:rPr>
            <w:noProof/>
            <w:webHidden/>
          </w:rPr>
          <w:fldChar w:fldCharType="end"/>
        </w:r>
      </w:hyperlink>
    </w:p>
    <w:p w14:paraId="1BB8948B" w14:textId="77777777" w:rsidR="00E43B87" w:rsidRDefault="00B81242">
      <w:pPr>
        <w:pStyle w:val="TOC4"/>
        <w:rPr>
          <w:rFonts w:asciiTheme="minorHAnsi" w:eastAsiaTheme="minorEastAsia" w:hAnsiTheme="minorHAnsi" w:cstheme="minorBidi"/>
          <w:noProof/>
          <w:color w:val="auto"/>
          <w:sz w:val="22"/>
          <w:szCs w:val="22"/>
        </w:rPr>
      </w:pPr>
      <w:hyperlink w:anchor="_Toc524021874" w:history="1">
        <w:r w:rsidR="00E43B87" w:rsidRPr="009E5955">
          <w:rPr>
            <w:rStyle w:val="Hyperlink"/>
            <w:b/>
            <w:noProof/>
          </w:rPr>
          <w:t>Supply</w:t>
        </w:r>
        <w:r w:rsidR="00E43B87">
          <w:rPr>
            <w:noProof/>
            <w:webHidden/>
          </w:rPr>
          <w:tab/>
        </w:r>
        <w:r w:rsidR="00E43B87">
          <w:rPr>
            <w:noProof/>
            <w:webHidden/>
          </w:rPr>
          <w:fldChar w:fldCharType="begin"/>
        </w:r>
        <w:r w:rsidR="00E43B87">
          <w:rPr>
            <w:noProof/>
            <w:webHidden/>
          </w:rPr>
          <w:instrText xml:space="preserve"> PAGEREF _Toc524021874 \h </w:instrText>
        </w:r>
        <w:r w:rsidR="00E43B87">
          <w:rPr>
            <w:noProof/>
            <w:webHidden/>
          </w:rPr>
        </w:r>
        <w:r w:rsidR="00E43B87">
          <w:rPr>
            <w:noProof/>
            <w:webHidden/>
          </w:rPr>
          <w:fldChar w:fldCharType="separate"/>
        </w:r>
        <w:r>
          <w:rPr>
            <w:noProof/>
            <w:webHidden/>
          </w:rPr>
          <w:t>14</w:t>
        </w:r>
        <w:r w:rsidR="00E43B87">
          <w:rPr>
            <w:noProof/>
            <w:webHidden/>
          </w:rPr>
          <w:fldChar w:fldCharType="end"/>
        </w:r>
      </w:hyperlink>
    </w:p>
    <w:p w14:paraId="13275FD5" w14:textId="77777777" w:rsidR="00E43B87" w:rsidRDefault="00B81242">
      <w:pPr>
        <w:pStyle w:val="TOC4"/>
        <w:rPr>
          <w:rFonts w:asciiTheme="minorHAnsi" w:eastAsiaTheme="minorEastAsia" w:hAnsiTheme="minorHAnsi" w:cstheme="minorBidi"/>
          <w:noProof/>
          <w:color w:val="auto"/>
          <w:sz w:val="22"/>
          <w:szCs w:val="22"/>
        </w:rPr>
      </w:pPr>
      <w:hyperlink w:anchor="_Toc524021875" w:history="1">
        <w:r w:rsidR="00E43B87" w:rsidRPr="009E5955">
          <w:rPr>
            <w:rStyle w:val="Hyperlink"/>
            <w:b/>
            <w:noProof/>
          </w:rPr>
          <w:t>Demand</w:t>
        </w:r>
        <w:r w:rsidR="00E43B87">
          <w:rPr>
            <w:noProof/>
            <w:webHidden/>
          </w:rPr>
          <w:tab/>
        </w:r>
        <w:r w:rsidR="00E43B87">
          <w:rPr>
            <w:noProof/>
            <w:webHidden/>
          </w:rPr>
          <w:fldChar w:fldCharType="begin"/>
        </w:r>
        <w:r w:rsidR="00E43B87">
          <w:rPr>
            <w:noProof/>
            <w:webHidden/>
          </w:rPr>
          <w:instrText xml:space="preserve"> PAGEREF _Toc524021875 \h </w:instrText>
        </w:r>
        <w:r w:rsidR="00E43B87">
          <w:rPr>
            <w:noProof/>
            <w:webHidden/>
          </w:rPr>
        </w:r>
        <w:r w:rsidR="00E43B87">
          <w:rPr>
            <w:noProof/>
            <w:webHidden/>
          </w:rPr>
          <w:fldChar w:fldCharType="separate"/>
        </w:r>
        <w:r>
          <w:rPr>
            <w:noProof/>
            <w:webHidden/>
          </w:rPr>
          <w:t>15</w:t>
        </w:r>
        <w:r w:rsidR="00E43B87">
          <w:rPr>
            <w:noProof/>
            <w:webHidden/>
          </w:rPr>
          <w:fldChar w:fldCharType="end"/>
        </w:r>
      </w:hyperlink>
    </w:p>
    <w:p w14:paraId="68941EDB" w14:textId="77777777" w:rsidR="00E43B87" w:rsidRDefault="00B81242">
      <w:pPr>
        <w:pStyle w:val="TOC4"/>
        <w:rPr>
          <w:rFonts w:asciiTheme="minorHAnsi" w:eastAsiaTheme="minorEastAsia" w:hAnsiTheme="minorHAnsi" w:cstheme="minorBidi"/>
          <w:noProof/>
          <w:color w:val="auto"/>
          <w:sz w:val="22"/>
          <w:szCs w:val="22"/>
        </w:rPr>
      </w:pPr>
      <w:hyperlink w:anchor="_Toc524021876" w:history="1">
        <w:r w:rsidR="00E43B87" w:rsidRPr="009E5955">
          <w:rPr>
            <w:rStyle w:val="Hyperlink"/>
            <w:b/>
            <w:noProof/>
          </w:rPr>
          <w:t>Affordability</w:t>
        </w:r>
        <w:r w:rsidR="00E43B87">
          <w:rPr>
            <w:noProof/>
            <w:webHidden/>
          </w:rPr>
          <w:tab/>
        </w:r>
        <w:r w:rsidR="00E43B87">
          <w:rPr>
            <w:noProof/>
            <w:webHidden/>
          </w:rPr>
          <w:fldChar w:fldCharType="begin"/>
        </w:r>
        <w:r w:rsidR="00E43B87">
          <w:rPr>
            <w:noProof/>
            <w:webHidden/>
          </w:rPr>
          <w:instrText xml:space="preserve"> PAGEREF _Toc524021876 \h </w:instrText>
        </w:r>
        <w:r w:rsidR="00E43B87">
          <w:rPr>
            <w:noProof/>
            <w:webHidden/>
          </w:rPr>
        </w:r>
        <w:r w:rsidR="00E43B87">
          <w:rPr>
            <w:noProof/>
            <w:webHidden/>
          </w:rPr>
          <w:fldChar w:fldCharType="separate"/>
        </w:r>
        <w:r>
          <w:rPr>
            <w:noProof/>
            <w:webHidden/>
          </w:rPr>
          <w:t>15</w:t>
        </w:r>
        <w:r w:rsidR="00E43B87">
          <w:rPr>
            <w:noProof/>
            <w:webHidden/>
          </w:rPr>
          <w:fldChar w:fldCharType="end"/>
        </w:r>
      </w:hyperlink>
    </w:p>
    <w:p w14:paraId="1570A568" w14:textId="77777777" w:rsidR="00E43B87" w:rsidRDefault="00B81242">
      <w:pPr>
        <w:pStyle w:val="TOC4"/>
        <w:rPr>
          <w:rFonts w:asciiTheme="minorHAnsi" w:eastAsiaTheme="minorEastAsia" w:hAnsiTheme="minorHAnsi" w:cstheme="minorBidi"/>
          <w:noProof/>
          <w:color w:val="auto"/>
          <w:sz w:val="22"/>
          <w:szCs w:val="22"/>
        </w:rPr>
      </w:pPr>
      <w:hyperlink w:anchor="_Toc524021877" w:history="1">
        <w:r w:rsidR="00E43B87" w:rsidRPr="009E5955">
          <w:rPr>
            <w:rStyle w:val="Hyperlink"/>
            <w:b/>
            <w:noProof/>
          </w:rPr>
          <w:t>Quality</w:t>
        </w:r>
        <w:r w:rsidR="00E43B87">
          <w:rPr>
            <w:noProof/>
            <w:webHidden/>
          </w:rPr>
          <w:tab/>
        </w:r>
        <w:r w:rsidR="00E43B87">
          <w:rPr>
            <w:noProof/>
            <w:webHidden/>
          </w:rPr>
          <w:fldChar w:fldCharType="begin"/>
        </w:r>
        <w:r w:rsidR="00E43B87">
          <w:rPr>
            <w:noProof/>
            <w:webHidden/>
          </w:rPr>
          <w:instrText xml:space="preserve"> PAGEREF _Toc524021877 \h </w:instrText>
        </w:r>
        <w:r w:rsidR="00E43B87">
          <w:rPr>
            <w:noProof/>
            <w:webHidden/>
          </w:rPr>
        </w:r>
        <w:r w:rsidR="00E43B87">
          <w:rPr>
            <w:noProof/>
            <w:webHidden/>
          </w:rPr>
          <w:fldChar w:fldCharType="separate"/>
        </w:r>
        <w:r>
          <w:rPr>
            <w:noProof/>
            <w:webHidden/>
          </w:rPr>
          <w:t>15</w:t>
        </w:r>
        <w:r w:rsidR="00E43B87">
          <w:rPr>
            <w:noProof/>
            <w:webHidden/>
          </w:rPr>
          <w:fldChar w:fldCharType="end"/>
        </w:r>
      </w:hyperlink>
    </w:p>
    <w:p w14:paraId="1D864533" w14:textId="77777777" w:rsidR="00E43B87" w:rsidRDefault="00B81242">
      <w:pPr>
        <w:pStyle w:val="TOC4"/>
        <w:rPr>
          <w:rFonts w:asciiTheme="minorHAnsi" w:eastAsiaTheme="minorEastAsia" w:hAnsiTheme="minorHAnsi" w:cstheme="minorBidi"/>
          <w:noProof/>
          <w:color w:val="auto"/>
          <w:sz w:val="22"/>
          <w:szCs w:val="22"/>
        </w:rPr>
      </w:pPr>
      <w:hyperlink w:anchor="_Toc524021878" w:history="1">
        <w:r w:rsidR="00E43B87" w:rsidRPr="009E5955">
          <w:rPr>
            <w:rStyle w:val="Hyperlink"/>
            <w:b/>
            <w:noProof/>
          </w:rPr>
          <w:t>Service provider viability and availability</w:t>
        </w:r>
        <w:r w:rsidR="00E43B87">
          <w:rPr>
            <w:noProof/>
            <w:webHidden/>
          </w:rPr>
          <w:tab/>
        </w:r>
        <w:r w:rsidR="00E43B87">
          <w:rPr>
            <w:noProof/>
            <w:webHidden/>
          </w:rPr>
          <w:fldChar w:fldCharType="begin"/>
        </w:r>
        <w:r w:rsidR="00E43B87">
          <w:rPr>
            <w:noProof/>
            <w:webHidden/>
          </w:rPr>
          <w:instrText xml:space="preserve"> PAGEREF _Toc524021878 \h </w:instrText>
        </w:r>
        <w:r w:rsidR="00E43B87">
          <w:rPr>
            <w:noProof/>
            <w:webHidden/>
          </w:rPr>
        </w:r>
        <w:r w:rsidR="00E43B87">
          <w:rPr>
            <w:noProof/>
            <w:webHidden/>
          </w:rPr>
          <w:fldChar w:fldCharType="separate"/>
        </w:r>
        <w:r>
          <w:rPr>
            <w:noProof/>
            <w:webHidden/>
          </w:rPr>
          <w:t>15</w:t>
        </w:r>
        <w:r w:rsidR="00E43B87">
          <w:rPr>
            <w:noProof/>
            <w:webHidden/>
          </w:rPr>
          <w:fldChar w:fldCharType="end"/>
        </w:r>
      </w:hyperlink>
    </w:p>
    <w:p w14:paraId="431974C4" w14:textId="77777777" w:rsidR="00E43B87" w:rsidRDefault="00B81242">
      <w:pPr>
        <w:pStyle w:val="TOC2"/>
        <w:rPr>
          <w:rFonts w:asciiTheme="minorHAnsi" w:eastAsiaTheme="minorEastAsia" w:hAnsiTheme="minorHAnsi" w:cstheme="minorBidi"/>
          <w:caps w:val="0"/>
          <w:noProof/>
          <w:sz w:val="22"/>
          <w:szCs w:val="22"/>
        </w:rPr>
      </w:pPr>
      <w:hyperlink w:anchor="_Toc524021879" w:history="1">
        <w:r w:rsidR="00E43B87" w:rsidRPr="009E5955">
          <w:rPr>
            <w:rStyle w:val="Hyperlink"/>
            <w:b/>
            <w:noProof/>
          </w:rPr>
          <w:t>3.4</w:t>
        </w:r>
        <w:r w:rsidR="00E43B87">
          <w:rPr>
            <w:rFonts w:asciiTheme="minorHAnsi" w:eastAsiaTheme="minorEastAsia" w:hAnsiTheme="minorHAnsi" w:cstheme="minorBidi"/>
            <w:caps w:val="0"/>
            <w:noProof/>
            <w:sz w:val="22"/>
            <w:szCs w:val="22"/>
          </w:rPr>
          <w:tab/>
        </w:r>
        <w:r w:rsidR="00E43B87" w:rsidRPr="009E5955">
          <w:rPr>
            <w:rStyle w:val="Hyperlink"/>
            <w:b/>
            <w:noProof/>
          </w:rPr>
          <w:t>Accessibility – Non-wheelchair accessible taxi services</w:t>
        </w:r>
        <w:r w:rsidR="00E43B87">
          <w:rPr>
            <w:noProof/>
            <w:webHidden/>
          </w:rPr>
          <w:tab/>
        </w:r>
        <w:r w:rsidR="00E43B87">
          <w:rPr>
            <w:noProof/>
            <w:webHidden/>
          </w:rPr>
          <w:fldChar w:fldCharType="begin"/>
        </w:r>
        <w:r w:rsidR="00E43B87">
          <w:rPr>
            <w:noProof/>
            <w:webHidden/>
          </w:rPr>
          <w:instrText xml:space="preserve"> PAGEREF _Toc524021879 \h </w:instrText>
        </w:r>
        <w:r w:rsidR="00E43B87">
          <w:rPr>
            <w:noProof/>
            <w:webHidden/>
          </w:rPr>
        </w:r>
        <w:r w:rsidR="00E43B87">
          <w:rPr>
            <w:noProof/>
            <w:webHidden/>
          </w:rPr>
          <w:fldChar w:fldCharType="separate"/>
        </w:r>
        <w:r>
          <w:rPr>
            <w:noProof/>
            <w:webHidden/>
          </w:rPr>
          <w:t>16</w:t>
        </w:r>
        <w:r w:rsidR="00E43B87">
          <w:rPr>
            <w:noProof/>
            <w:webHidden/>
          </w:rPr>
          <w:fldChar w:fldCharType="end"/>
        </w:r>
      </w:hyperlink>
    </w:p>
    <w:p w14:paraId="42A168BB" w14:textId="77777777" w:rsidR="00E43B87" w:rsidRDefault="00B81242">
      <w:pPr>
        <w:pStyle w:val="TOC4"/>
        <w:rPr>
          <w:rFonts w:asciiTheme="minorHAnsi" w:eastAsiaTheme="minorEastAsia" w:hAnsiTheme="minorHAnsi" w:cstheme="minorBidi"/>
          <w:noProof/>
          <w:color w:val="auto"/>
          <w:sz w:val="22"/>
          <w:szCs w:val="22"/>
        </w:rPr>
      </w:pPr>
      <w:hyperlink w:anchor="_Toc524021880" w:history="1">
        <w:r w:rsidR="00E43B87" w:rsidRPr="009E5955">
          <w:rPr>
            <w:rStyle w:val="Hyperlink"/>
            <w:b/>
            <w:noProof/>
          </w:rPr>
          <w:t>Consumer perceptions</w:t>
        </w:r>
        <w:r w:rsidR="00E43B87">
          <w:rPr>
            <w:noProof/>
            <w:webHidden/>
          </w:rPr>
          <w:tab/>
        </w:r>
        <w:r w:rsidR="00E43B87">
          <w:rPr>
            <w:noProof/>
            <w:webHidden/>
          </w:rPr>
          <w:fldChar w:fldCharType="begin"/>
        </w:r>
        <w:r w:rsidR="00E43B87">
          <w:rPr>
            <w:noProof/>
            <w:webHidden/>
          </w:rPr>
          <w:instrText xml:space="preserve"> PAGEREF _Toc524021880 \h </w:instrText>
        </w:r>
        <w:r w:rsidR="00E43B87">
          <w:rPr>
            <w:noProof/>
            <w:webHidden/>
          </w:rPr>
        </w:r>
        <w:r w:rsidR="00E43B87">
          <w:rPr>
            <w:noProof/>
            <w:webHidden/>
          </w:rPr>
          <w:fldChar w:fldCharType="separate"/>
        </w:r>
        <w:r>
          <w:rPr>
            <w:noProof/>
            <w:webHidden/>
          </w:rPr>
          <w:t>16</w:t>
        </w:r>
        <w:r w:rsidR="00E43B87">
          <w:rPr>
            <w:noProof/>
            <w:webHidden/>
          </w:rPr>
          <w:fldChar w:fldCharType="end"/>
        </w:r>
      </w:hyperlink>
    </w:p>
    <w:p w14:paraId="453BAC7E" w14:textId="77777777" w:rsidR="00E43B87" w:rsidRDefault="00B81242">
      <w:pPr>
        <w:pStyle w:val="TOC1"/>
        <w:rPr>
          <w:rFonts w:asciiTheme="minorHAnsi" w:eastAsiaTheme="minorEastAsia" w:hAnsiTheme="minorHAnsi" w:cstheme="minorBidi"/>
          <w:caps w:val="0"/>
          <w:color w:val="auto"/>
          <w:sz w:val="22"/>
          <w:szCs w:val="22"/>
        </w:rPr>
      </w:pPr>
      <w:hyperlink w:anchor="_Toc524021881" w:history="1">
        <w:r w:rsidR="00E43B87" w:rsidRPr="009E5955">
          <w:rPr>
            <w:rStyle w:val="Hyperlink"/>
            <w:b/>
            <w:lang w:val="en-US" w:eastAsia="en-US"/>
          </w:rPr>
          <w:t>4.</w:t>
        </w:r>
        <w:r w:rsidR="00E43B87">
          <w:rPr>
            <w:rFonts w:asciiTheme="minorHAnsi" w:eastAsiaTheme="minorEastAsia" w:hAnsiTheme="minorHAnsi" w:cstheme="minorBidi"/>
            <w:caps w:val="0"/>
            <w:color w:val="auto"/>
            <w:sz w:val="22"/>
            <w:szCs w:val="22"/>
          </w:rPr>
          <w:tab/>
        </w:r>
        <w:r w:rsidR="00E43B87" w:rsidRPr="009E5955">
          <w:rPr>
            <w:rStyle w:val="Hyperlink"/>
            <w:b/>
            <w:lang w:val="en-US" w:eastAsia="en-US"/>
          </w:rPr>
          <w:t>Impacts on industry</w:t>
        </w:r>
        <w:r w:rsidR="00E43B87">
          <w:rPr>
            <w:webHidden/>
          </w:rPr>
          <w:tab/>
        </w:r>
        <w:r w:rsidR="00E43B87">
          <w:rPr>
            <w:webHidden/>
          </w:rPr>
          <w:fldChar w:fldCharType="begin"/>
        </w:r>
        <w:r w:rsidR="00E43B87">
          <w:rPr>
            <w:webHidden/>
          </w:rPr>
          <w:instrText xml:space="preserve"> PAGEREF _Toc524021881 \h </w:instrText>
        </w:r>
        <w:r w:rsidR="00E43B87">
          <w:rPr>
            <w:webHidden/>
          </w:rPr>
        </w:r>
        <w:r w:rsidR="00E43B87">
          <w:rPr>
            <w:webHidden/>
          </w:rPr>
          <w:fldChar w:fldCharType="separate"/>
        </w:r>
        <w:r>
          <w:rPr>
            <w:webHidden/>
          </w:rPr>
          <w:t>17</w:t>
        </w:r>
        <w:r w:rsidR="00E43B87">
          <w:rPr>
            <w:webHidden/>
          </w:rPr>
          <w:fldChar w:fldCharType="end"/>
        </w:r>
      </w:hyperlink>
    </w:p>
    <w:p w14:paraId="1D554075" w14:textId="77777777" w:rsidR="00E43B87" w:rsidRDefault="00B81242">
      <w:pPr>
        <w:pStyle w:val="TOC2"/>
        <w:rPr>
          <w:rFonts w:asciiTheme="minorHAnsi" w:eastAsiaTheme="minorEastAsia" w:hAnsiTheme="minorHAnsi" w:cstheme="minorBidi"/>
          <w:caps w:val="0"/>
          <w:noProof/>
          <w:sz w:val="22"/>
          <w:szCs w:val="22"/>
        </w:rPr>
      </w:pPr>
      <w:hyperlink w:anchor="_Toc524021882" w:history="1">
        <w:r w:rsidR="00E43B87" w:rsidRPr="009E5955">
          <w:rPr>
            <w:rStyle w:val="Hyperlink"/>
            <w:b/>
            <w:noProof/>
          </w:rPr>
          <w:t>4.1</w:t>
        </w:r>
        <w:r w:rsidR="00E43B87">
          <w:rPr>
            <w:rFonts w:asciiTheme="minorHAnsi" w:eastAsiaTheme="minorEastAsia" w:hAnsiTheme="minorHAnsi" w:cstheme="minorBidi"/>
            <w:caps w:val="0"/>
            <w:noProof/>
            <w:sz w:val="22"/>
            <w:szCs w:val="22"/>
          </w:rPr>
          <w:tab/>
        </w:r>
        <w:r w:rsidR="00E43B87" w:rsidRPr="009E5955">
          <w:rPr>
            <w:rStyle w:val="Hyperlink"/>
            <w:b/>
            <w:noProof/>
          </w:rPr>
          <w:t>Licensing and accreditation costs</w:t>
        </w:r>
        <w:r w:rsidR="00E43B87">
          <w:rPr>
            <w:noProof/>
            <w:webHidden/>
          </w:rPr>
          <w:tab/>
        </w:r>
        <w:r w:rsidR="00E43B87">
          <w:rPr>
            <w:noProof/>
            <w:webHidden/>
          </w:rPr>
          <w:fldChar w:fldCharType="begin"/>
        </w:r>
        <w:r w:rsidR="00E43B87">
          <w:rPr>
            <w:noProof/>
            <w:webHidden/>
          </w:rPr>
          <w:instrText xml:space="preserve"> PAGEREF _Toc524021882 \h </w:instrText>
        </w:r>
        <w:r w:rsidR="00E43B87">
          <w:rPr>
            <w:noProof/>
            <w:webHidden/>
          </w:rPr>
        </w:r>
        <w:r w:rsidR="00E43B87">
          <w:rPr>
            <w:noProof/>
            <w:webHidden/>
          </w:rPr>
          <w:fldChar w:fldCharType="separate"/>
        </w:r>
        <w:r>
          <w:rPr>
            <w:noProof/>
            <w:webHidden/>
          </w:rPr>
          <w:t>17</w:t>
        </w:r>
        <w:r w:rsidR="00E43B87">
          <w:rPr>
            <w:noProof/>
            <w:webHidden/>
          </w:rPr>
          <w:fldChar w:fldCharType="end"/>
        </w:r>
      </w:hyperlink>
    </w:p>
    <w:p w14:paraId="6A968472" w14:textId="77777777" w:rsidR="00E43B87" w:rsidRDefault="00B81242">
      <w:pPr>
        <w:pStyle w:val="TOC4"/>
        <w:rPr>
          <w:rFonts w:asciiTheme="minorHAnsi" w:eastAsiaTheme="minorEastAsia" w:hAnsiTheme="minorHAnsi" w:cstheme="minorBidi"/>
          <w:noProof/>
          <w:color w:val="auto"/>
          <w:sz w:val="22"/>
          <w:szCs w:val="22"/>
        </w:rPr>
      </w:pPr>
      <w:hyperlink w:anchor="_Toc524021883" w:history="1">
        <w:r w:rsidR="00E43B87" w:rsidRPr="009E5955">
          <w:rPr>
            <w:rStyle w:val="Hyperlink"/>
            <w:b/>
            <w:noProof/>
          </w:rPr>
          <w:t>Regulatory costs</w:t>
        </w:r>
        <w:r w:rsidR="00E43B87">
          <w:rPr>
            <w:noProof/>
            <w:webHidden/>
          </w:rPr>
          <w:tab/>
        </w:r>
        <w:r w:rsidR="00E43B87">
          <w:rPr>
            <w:noProof/>
            <w:webHidden/>
          </w:rPr>
          <w:fldChar w:fldCharType="begin"/>
        </w:r>
        <w:r w:rsidR="00E43B87">
          <w:rPr>
            <w:noProof/>
            <w:webHidden/>
          </w:rPr>
          <w:instrText xml:space="preserve"> PAGEREF _Toc524021883 \h </w:instrText>
        </w:r>
        <w:r w:rsidR="00E43B87">
          <w:rPr>
            <w:noProof/>
            <w:webHidden/>
          </w:rPr>
        </w:r>
        <w:r w:rsidR="00E43B87">
          <w:rPr>
            <w:noProof/>
            <w:webHidden/>
          </w:rPr>
          <w:fldChar w:fldCharType="separate"/>
        </w:r>
        <w:r>
          <w:rPr>
            <w:noProof/>
            <w:webHidden/>
          </w:rPr>
          <w:t>17</w:t>
        </w:r>
        <w:r w:rsidR="00E43B87">
          <w:rPr>
            <w:noProof/>
            <w:webHidden/>
          </w:rPr>
          <w:fldChar w:fldCharType="end"/>
        </w:r>
      </w:hyperlink>
    </w:p>
    <w:p w14:paraId="2B63EF3E" w14:textId="77777777" w:rsidR="00E43B87" w:rsidRDefault="00B81242">
      <w:pPr>
        <w:pStyle w:val="TOC2"/>
        <w:rPr>
          <w:rFonts w:asciiTheme="minorHAnsi" w:eastAsiaTheme="minorEastAsia" w:hAnsiTheme="minorHAnsi" w:cstheme="minorBidi"/>
          <w:caps w:val="0"/>
          <w:noProof/>
          <w:sz w:val="22"/>
          <w:szCs w:val="22"/>
        </w:rPr>
      </w:pPr>
      <w:hyperlink w:anchor="_Toc524021884" w:history="1">
        <w:r w:rsidR="00E43B87" w:rsidRPr="009E5955">
          <w:rPr>
            <w:rStyle w:val="Hyperlink"/>
            <w:b/>
            <w:noProof/>
          </w:rPr>
          <w:t>4.2</w:t>
        </w:r>
        <w:r w:rsidR="00E43B87">
          <w:rPr>
            <w:rFonts w:asciiTheme="minorHAnsi" w:eastAsiaTheme="minorEastAsia" w:hAnsiTheme="minorHAnsi" w:cstheme="minorBidi"/>
            <w:caps w:val="0"/>
            <w:noProof/>
            <w:sz w:val="22"/>
            <w:szCs w:val="22"/>
          </w:rPr>
          <w:tab/>
        </w:r>
        <w:r w:rsidR="00E43B87" w:rsidRPr="009E5955">
          <w:rPr>
            <w:rStyle w:val="Hyperlink"/>
            <w:b/>
            <w:noProof/>
          </w:rPr>
          <w:t>Market operations – Taxis</w:t>
        </w:r>
        <w:r w:rsidR="00E43B87">
          <w:rPr>
            <w:noProof/>
            <w:webHidden/>
          </w:rPr>
          <w:tab/>
        </w:r>
        <w:r w:rsidR="00E43B87">
          <w:rPr>
            <w:noProof/>
            <w:webHidden/>
          </w:rPr>
          <w:fldChar w:fldCharType="begin"/>
        </w:r>
        <w:r w:rsidR="00E43B87">
          <w:rPr>
            <w:noProof/>
            <w:webHidden/>
          </w:rPr>
          <w:instrText xml:space="preserve"> PAGEREF _Toc524021884 \h </w:instrText>
        </w:r>
        <w:r w:rsidR="00E43B87">
          <w:rPr>
            <w:noProof/>
            <w:webHidden/>
          </w:rPr>
        </w:r>
        <w:r w:rsidR="00E43B87">
          <w:rPr>
            <w:noProof/>
            <w:webHidden/>
          </w:rPr>
          <w:fldChar w:fldCharType="separate"/>
        </w:r>
        <w:r>
          <w:rPr>
            <w:noProof/>
            <w:webHidden/>
          </w:rPr>
          <w:t>18</w:t>
        </w:r>
        <w:r w:rsidR="00E43B87">
          <w:rPr>
            <w:noProof/>
            <w:webHidden/>
          </w:rPr>
          <w:fldChar w:fldCharType="end"/>
        </w:r>
      </w:hyperlink>
    </w:p>
    <w:p w14:paraId="33DDF198" w14:textId="77777777" w:rsidR="00E43B87" w:rsidRDefault="00B81242">
      <w:pPr>
        <w:pStyle w:val="TOC4"/>
        <w:rPr>
          <w:rFonts w:asciiTheme="minorHAnsi" w:eastAsiaTheme="minorEastAsia" w:hAnsiTheme="minorHAnsi" w:cstheme="minorBidi"/>
          <w:noProof/>
          <w:color w:val="auto"/>
          <w:sz w:val="22"/>
          <w:szCs w:val="22"/>
        </w:rPr>
      </w:pPr>
      <w:hyperlink w:anchor="_Toc524021885" w:history="1">
        <w:r w:rsidR="00E43B87" w:rsidRPr="009E5955">
          <w:rPr>
            <w:rStyle w:val="Hyperlink"/>
            <w:b/>
            <w:noProof/>
          </w:rPr>
          <w:t>Taxi transport booking services</w:t>
        </w:r>
        <w:r w:rsidR="00E43B87">
          <w:rPr>
            <w:noProof/>
            <w:webHidden/>
          </w:rPr>
          <w:tab/>
        </w:r>
        <w:r w:rsidR="00E43B87">
          <w:rPr>
            <w:noProof/>
            <w:webHidden/>
          </w:rPr>
          <w:fldChar w:fldCharType="begin"/>
        </w:r>
        <w:r w:rsidR="00E43B87">
          <w:rPr>
            <w:noProof/>
            <w:webHidden/>
          </w:rPr>
          <w:instrText xml:space="preserve"> PAGEREF _Toc524021885 \h </w:instrText>
        </w:r>
        <w:r w:rsidR="00E43B87">
          <w:rPr>
            <w:noProof/>
            <w:webHidden/>
          </w:rPr>
        </w:r>
        <w:r w:rsidR="00E43B87">
          <w:rPr>
            <w:noProof/>
            <w:webHidden/>
          </w:rPr>
          <w:fldChar w:fldCharType="separate"/>
        </w:r>
        <w:r>
          <w:rPr>
            <w:noProof/>
            <w:webHidden/>
          </w:rPr>
          <w:t>18</w:t>
        </w:r>
        <w:r w:rsidR="00E43B87">
          <w:rPr>
            <w:noProof/>
            <w:webHidden/>
          </w:rPr>
          <w:fldChar w:fldCharType="end"/>
        </w:r>
      </w:hyperlink>
    </w:p>
    <w:p w14:paraId="648A266A" w14:textId="77777777" w:rsidR="00E43B87" w:rsidRDefault="00B81242">
      <w:pPr>
        <w:pStyle w:val="TOC4"/>
        <w:rPr>
          <w:rFonts w:asciiTheme="minorHAnsi" w:eastAsiaTheme="minorEastAsia" w:hAnsiTheme="minorHAnsi" w:cstheme="minorBidi"/>
          <w:noProof/>
          <w:color w:val="auto"/>
          <w:sz w:val="22"/>
          <w:szCs w:val="22"/>
        </w:rPr>
      </w:pPr>
      <w:hyperlink w:anchor="_Toc524021886" w:history="1">
        <w:r w:rsidR="00E43B87" w:rsidRPr="009E5955">
          <w:rPr>
            <w:rStyle w:val="Hyperlink"/>
            <w:b/>
            <w:noProof/>
          </w:rPr>
          <w:t>Perpetual taxi licence holders</w:t>
        </w:r>
        <w:r w:rsidR="00E43B87">
          <w:rPr>
            <w:noProof/>
            <w:webHidden/>
          </w:rPr>
          <w:tab/>
        </w:r>
        <w:r w:rsidR="00E43B87">
          <w:rPr>
            <w:noProof/>
            <w:webHidden/>
          </w:rPr>
          <w:fldChar w:fldCharType="begin"/>
        </w:r>
        <w:r w:rsidR="00E43B87">
          <w:rPr>
            <w:noProof/>
            <w:webHidden/>
          </w:rPr>
          <w:instrText xml:space="preserve"> PAGEREF _Toc524021886 \h </w:instrText>
        </w:r>
        <w:r w:rsidR="00E43B87">
          <w:rPr>
            <w:noProof/>
            <w:webHidden/>
          </w:rPr>
        </w:r>
        <w:r w:rsidR="00E43B87">
          <w:rPr>
            <w:noProof/>
            <w:webHidden/>
          </w:rPr>
          <w:fldChar w:fldCharType="separate"/>
        </w:r>
        <w:r>
          <w:rPr>
            <w:noProof/>
            <w:webHidden/>
          </w:rPr>
          <w:t>18</w:t>
        </w:r>
        <w:r w:rsidR="00E43B87">
          <w:rPr>
            <w:noProof/>
            <w:webHidden/>
          </w:rPr>
          <w:fldChar w:fldCharType="end"/>
        </w:r>
      </w:hyperlink>
    </w:p>
    <w:p w14:paraId="22F09450" w14:textId="77777777" w:rsidR="00E43B87" w:rsidRDefault="00B81242">
      <w:pPr>
        <w:pStyle w:val="TOC4"/>
        <w:rPr>
          <w:rFonts w:asciiTheme="minorHAnsi" w:eastAsiaTheme="minorEastAsia" w:hAnsiTheme="minorHAnsi" w:cstheme="minorBidi"/>
          <w:noProof/>
          <w:color w:val="auto"/>
          <w:sz w:val="22"/>
          <w:szCs w:val="22"/>
        </w:rPr>
      </w:pPr>
      <w:hyperlink w:anchor="_Toc524021887" w:history="1">
        <w:r w:rsidR="00E43B87" w:rsidRPr="009E5955">
          <w:rPr>
            <w:rStyle w:val="Hyperlink"/>
            <w:b/>
            <w:noProof/>
          </w:rPr>
          <w:t>Taxi operators – affiliated</w:t>
        </w:r>
        <w:r w:rsidR="00E43B87">
          <w:rPr>
            <w:noProof/>
            <w:webHidden/>
          </w:rPr>
          <w:tab/>
        </w:r>
        <w:r w:rsidR="00E43B87">
          <w:rPr>
            <w:noProof/>
            <w:webHidden/>
          </w:rPr>
          <w:fldChar w:fldCharType="begin"/>
        </w:r>
        <w:r w:rsidR="00E43B87">
          <w:rPr>
            <w:noProof/>
            <w:webHidden/>
          </w:rPr>
          <w:instrText xml:space="preserve"> PAGEREF _Toc524021887 \h </w:instrText>
        </w:r>
        <w:r w:rsidR="00E43B87">
          <w:rPr>
            <w:noProof/>
            <w:webHidden/>
          </w:rPr>
        </w:r>
        <w:r w:rsidR="00E43B87">
          <w:rPr>
            <w:noProof/>
            <w:webHidden/>
          </w:rPr>
          <w:fldChar w:fldCharType="separate"/>
        </w:r>
        <w:r>
          <w:rPr>
            <w:noProof/>
            <w:webHidden/>
          </w:rPr>
          <w:t>19</w:t>
        </w:r>
        <w:r w:rsidR="00E43B87">
          <w:rPr>
            <w:noProof/>
            <w:webHidden/>
          </w:rPr>
          <w:fldChar w:fldCharType="end"/>
        </w:r>
      </w:hyperlink>
    </w:p>
    <w:p w14:paraId="027698CF" w14:textId="77777777" w:rsidR="00E43B87" w:rsidRDefault="00B81242">
      <w:pPr>
        <w:pStyle w:val="TOC2"/>
        <w:rPr>
          <w:rFonts w:asciiTheme="minorHAnsi" w:eastAsiaTheme="minorEastAsia" w:hAnsiTheme="minorHAnsi" w:cstheme="minorBidi"/>
          <w:caps w:val="0"/>
          <w:noProof/>
          <w:sz w:val="22"/>
          <w:szCs w:val="22"/>
        </w:rPr>
      </w:pPr>
      <w:hyperlink w:anchor="_Toc524021888" w:history="1">
        <w:r w:rsidR="00E43B87" w:rsidRPr="009E5955">
          <w:rPr>
            <w:rStyle w:val="Hyperlink"/>
            <w:b/>
            <w:noProof/>
          </w:rPr>
          <w:t>4.3</w:t>
        </w:r>
        <w:r w:rsidR="00E43B87">
          <w:rPr>
            <w:rFonts w:asciiTheme="minorHAnsi" w:eastAsiaTheme="minorEastAsia" w:hAnsiTheme="minorHAnsi" w:cstheme="minorBidi"/>
            <w:caps w:val="0"/>
            <w:noProof/>
            <w:sz w:val="22"/>
            <w:szCs w:val="22"/>
          </w:rPr>
          <w:tab/>
        </w:r>
        <w:r w:rsidR="00E43B87" w:rsidRPr="009E5955">
          <w:rPr>
            <w:rStyle w:val="Hyperlink"/>
            <w:b/>
            <w:noProof/>
          </w:rPr>
          <w:t>Market operations – Rideshare</w:t>
        </w:r>
        <w:r w:rsidR="00E43B87">
          <w:rPr>
            <w:noProof/>
            <w:webHidden/>
          </w:rPr>
          <w:tab/>
        </w:r>
        <w:r w:rsidR="00E43B87">
          <w:rPr>
            <w:noProof/>
            <w:webHidden/>
          </w:rPr>
          <w:fldChar w:fldCharType="begin"/>
        </w:r>
        <w:r w:rsidR="00E43B87">
          <w:rPr>
            <w:noProof/>
            <w:webHidden/>
          </w:rPr>
          <w:instrText xml:space="preserve"> PAGEREF _Toc524021888 \h </w:instrText>
        </w:r>
        <w:r w:rsidR="00E43B87">
          <w:rPr>
            <w:noProof/>
            <w:webHidden/>
          </w:rPr>
        </w:r>
        <w:r w:rsidR="00E43B87">
          <w:rPr>
            <w:noProof/>
            <w:webHidden/>
          </w:rPr>
          <w:fldChar w:fldCharType="separate"/>
        </w:r>
        <w:r>
          <w:rPr>
            <w:noProof/>
            <w:webHidden/>
          </w:rPr>
          <w:t>21</w:t>
        </w:r>
        <w:r w:rsidR="00E43B87">
          <w:rPr>
            <w:noProof/>
            <w:webHidden/>
          </w:rPr>
          <w:fldChar w:fldCharType="end"/>
        </w:r>
      </w:hyperlink>
    </w:p>
    <w:p w14:paraId="1AD0E537" w14:textId="77777777" w:rsidR="00E43B87" w:rsidRDefault="00B81242">
      <w:pPr>
        <w:pStyle w:val="TOC2"/>
        <w:rPr>
          <w:rFonts w:asciiTheme="minorHAnsi" w:eastAsiaTheme="minorEastAsia" w:hAnsiTheme="minorHAnsi" w:cstheme="minorBidi"/>
          <w:caps w:val="0"/>
          <w:noProof/>
          <w:sz w:val="22"/>
          <w:szCs w:val="22"/>
        </w:rPr>
      </w:pPr>
      <w:hyperlink w:anchor="_Toc524021889" w:history="1">
        <w:r w:rsidR="00E43B87" w:rsidRPr="009E5955">
          <w:rPr>
            <w:rStyle w:val="Hyperlink"/>
            <w:b/>
            <w:noProof/>
          </w:rPr>
          <w:t>4.4</w:t>
        </w:r>
        <w:r w:rsidR="00E43B87">
          <w:rPr>
            <w:rFonts w:asciiTheme="minorHAnsi" w:eastAsiaTheme="minorEastAsia" w:hAnsiTheme="minorHAnsi" w:cstheme="minorBidi"/>
            <w:caps w:val="0"/>
            <w:noProof/>
            <w:sz w:val="22"/>
            <w:szCs w:val="22"/>
          </w:rPr>
          <w:tab/>
        </w:r>
        <w:r w:rsidR="00E43B87" w:rsidRPr="009E5955">
          <w:rPr>
            <w:rStyle w:val="Hyperlink"/>
            <w:b/>
            <w:noProof/>
          </w:rPr>
          <w:t>Market operations – Hire cars</w:t>
        </w:r>
        <w:r w:rsidR="00E43B87">
          <w:rPr>
            <w:noProof/>
            <w:webHidden/>
          </w:rPr>
          <w:tab/>
        </w:r>
        <w:r w:rsidR="00E43B87">
          <w:rPr>
            <w:noProof/>
            <w:webHidden/>
          </w:rPr>
          <w:fldChar w:fldCharType="begin"/>
        </w:r>
        <w:r w:rsidR="00E43B87">
          <w:rPr>
            <w:noProof/>
            <w:webHidden/>
          </w:rPr>
          <w:instrText xml:space="preserve"> PAGEREF _Toc524021889 \h </w:instrText>
        </w:r>
        <w:r w:rsidR="00E43B87">
          <w:rPr>
            <w:noProof/>
            <w:webHidden/>
          </w:rPr>
        </w:r>
        <w:r w:rsidR="00E43B87">
          <w:rPr>
            <w:noProof/>
            <w:webHidden/>
          </w:rPr>
          <w:fldChar w:fldCharType="separate"/>
        </w:r>
        <w:r>
          <w:rPr>
            <w:noProof/>
            <w:webHidden/>
          </w:rPr>
          <w:t>21</w:t>
        </w:r>
        <w:r w:rsidR="00E43B87">
          <w:rPr>
            <w:noProof/>
            <w:webHidden/>
          </w:rPr>
          <w:fldChar w:fldCharType="end"/>
        </w:r>
      </w:hyperlink>
    </w:p>
    <w:p w14:paraId="5AF6224F" w14:textId="77777777" w:rsidR="00E43B87" w:rsidRDefault="00B81242">
      <w:pPr>
        <w:pStyle w:val="TOC2"/>
        <w:rPr>
          <w:rFonts w:asciiTheme="minorHAnsi" w:eastAsiaTheme="minorEastAsia" w:hAnsiTheme="minorHAnsi" w:cstheme="minorBidi"/>
          <w:caps w:val="0"/>
          <w:noProof/>
          <w:sz w:val="22"/>
          <w:szCs w:val="22"/>
        </w:rPr>
      </w:pPr>
      <w:hyperlink w:anchor="_Toc524021890" w:history="1">
        <w:r w:rsidR="00E43B87" w:rsidRPr="009E5955">
          <w:rPr>
            <w:rStyle w:val="Hyperlink"/>
            <w:b/>
            <w:noProof/>
          </w:rPr>
          <w:t>4.5</w:t>
        </w:r>
        <w:r w:rsidR="00E43B87">
          <w:rPr>
            <w:rFonts w:asciiTheme="minorHAnsi" w:eastAsiaTheme="minorEastAsia" w:hAnsiTheme="minorHAnsi" w:cstheme="minorBidi"/>
            <w:caps w:val="0"/>
            <w:noProof/>
            <w:sz w:val="22"/>
            <w:szCs w:val="22"/>
          </w:rPr>
          <w:tab/>
        </w:r>
        <w:r w:rsidR="00E43B87" w:rsidRPr="009E5955">
          <w:rPr>
            <w:rStyle w:val="Hyperlink"/>
            <w:b/>
            <w:noProof/>
          </w:rPr>
          <w:t>Market operations – Drivers</w:t>
        </w:r>
        <w:r w:rsidR="00E43B87">
          <w:rPr>
            <w:noProof/>
            <w:webHidden/>
          </w:rPr>
          <w:tab/>
        </w:r>
        <w:r w:rsidR="00E43B87">
          <w:rPr>
            <w:noProof/>
            <w:webHidden/>
          </w:rPr>
          <w:fldChar w:fldCharType="begin"/>
        </w:r>
        <w:r w:rsidR="00E43B87">
          <w:rPr>
            <w:noProof/>
            <w:webHidden/>
          </w:rPr>
          <w:instrText xml:space="preserve"> PAGEREF _Toc524021890 \h </w:instrText>
        </w:r>
        <w:r w:rsidR="00E43B87">
          <w:rPr>
            <w:noProof/>
            <w:webHidden/>
          </w:rPr>
        </w:r>
        <w:r w:rsidR="00E43B87">
          <w:rPr>
            <w:noProof/>
            <w:webHidden/>
          </w:rPr>
          <w:fldChar w:fldCharType="separate"/>
        </w:r>
        <w:r>
          <w:rPr>
            <w:noProof/>
            <w:webHidden/>
          </w:rPr>
          <w:t>21</w:t>
        </w:r>
        <w:r w:rsidR="00E43B87">
          <w:rPr>
            <w:noProof/>
            <w:webHidden/>
          </w:rPr>
          <w:fldChar w:fldCharType="end"/>
        </w:r>
      </w:hyperlink>
    </w:p>
    <w:p w14:paraId="2F8F0B70" w14:textId="77777777" w:rsidR="00E43B87" w:rsidRDefault="00B81242">
      <w:pPr>
        <w:pStyle w:val="TOC4"/>
        <w:rPr>
          <w:rFonts w:asciiTheme="minorHAnsi" w:eastAsiaTheme="minorEastAsia" w:hAnsiTheme="minorHAnsi" w:cstheme="minorBidi"/>
          <w:noProof/>
          <w:color w:val="auto"/>
          <w:sz w:val="22"/>
          <w:szCs w:val="22"/>
        </w:rPr>
      </w:pPr>
      <w:hyperlink w:anchor="_Toc524021891" w:history="1">
        <w:r w:rsidR="00E43B87" w:rsidRPr="009E5955">
          <w:rPr>
            <w:rStyle w:val="Hyperlink"/>
            <w:b/>
            <w:noProof/>
          </w:rPr>
          <w:t>Background</w:t>
        </w:r>
        <w:r w:rsidR="00E43B87">
          <w:rPr>
            <w:noProof/>
            <w:webHidden/>
          </w:rPr>
          <w:tab/>
        </w:r>
        <w:r w:rsidR="00E43B87">
          <w:rPr>
            <w:noProof/>
            <w:webHidden/>
          </w:rPr>
          <w:fldChar w:fldCharType="begin"/>
        </w:r>
        <w:r w:rsidR="00E43B87">
          <w:rPr>
            <w:noProof/>
            <w:webHidden/>
          </w:rPr>
          <w:instrText xml:space="preserve"> PAGEREF _Toc524021891 \h </w:instrText>
        </w:r>
        <w:r w:rsidR="00E43B87">
          <w:rPr>
            <w:noProof/>
            <w:webHidden/>
          </w:rPr>
        </w:r>
        <w:r w:rsidR="00E43B87">
          <w:rPr>
            <w:noProof/>
            <w:webHidden/>
          </w:rPr>
          <w:fldChar w:fldCharType="separate"/>
        </w:r>
        <w:r>
          <w:rPr>
            <w:noProof/>
            <w:webHidden/>
          </w:rPr>
          <w:t>22</w:t>
        </w:r>
        <w:r w:rsidR="00E43B87">
          <w:rPr>
            <w:noProof/>
            <w:webHidden/>
          </w:rPr>
          <w:fldChar w:fldCharType="end"/>
        </w:r>
      </w:hyperlink>
    </w:p>
    <w:p w14:paraId="1DB6A041" w14:textId="77777777" w:rsidR="00E43B87" w:rsidRDefault="00B81242">
      <w:pPr>
        <w:pStyle w:val="TOC4"/>
        <w:rPr>
          <w:rFonts w:asciiTheme="minorHAnsi" w:eastAsiaTheme="minorEastAsia" w:hAnsiTheme="minorHAnsi" w:cstheme="minorBidi"/>
          <w:noProof/>
          <w:color w:val="auto"/>
          <w:sz w:val="22"/>
          <w:szCs w:val="22"/>
        </w:rPr>
      </w:pPr>
      <w:hyperlink w:anchor="_Toc524021892" w:history="1">
        <w:r w:rsidR="00E43B87" w:rsidRPr="009E5955">
          <w:rPr>
            <w:rStyle w:val="Hyperlink"/>
            <w:b/>
            <w:noProof/>
          </w:rPr>
          <w:t>Taxi drivers</w:t>
        </w:r>
        <w:r w:rsidR="00E43B87">
          <w:rPr>
            <w:noProof/>
            <w:webHidden/>
          </w:rPr>
          <w:tab/>
        </w:r>
        <w:r w:rsidR="00E43B87">
          <w:rPr>
            <w:noProof/>
            <w:webHidden/>
          </w:rPr>
          <w:fldChar w:fldCharType="begin"/>
        </w:r>
        <w:r w:rsidR="00E43B87">
          <w:rPr>
            <w:noProof/>
            <w:webHidden/>
          </w:rPr>
          <w:instrText xml:space="preserve"> PAGEREF _Toc524021892 \h </w:instrText>
        </w:r>
        <w:r w:rsidR="00E43B87">
          <w:rPr>
            <w:noProof/>
            <w:webHidden/>
          </w:rPr>
        </w:r>
        <w:r w:rsidR="00E43B87">
          <w:rPr>
            <w:noProof/>
            <w:webHidden/>
          </w:rPr>
          <w:fldChar w:fldCharType="separate"/>
        </w:r>
        <w:r>
          <w:rPr>
            <w:noProof/>
            <w:webHidden/>
          </w:rPr>
          <w:t>22</w:t>
        </w:r>
        <w:r w:rsidR="00E43B87">
          <w:rPr>
            <w:noProof/>
            <w:webHidden/>
          </w:rPr>
          <w:fldChar w:fldCharType="end"/>
        </w:r>
      </w:hyperlink>
    </w:p>
    <w:p w14:paraId="022EABEB" w14:textId="77777777" w:rsidR="00E43B87" w:rsidRDefault="00B81242">
      <w:pPr>
        <w:pStyle w:val="TOC4"/>
        <w:rPr>
          <w:rFonts w:asciiTheme="minorHAnsi" w:eastAsiaTheme="minorEastAsia" w:hAnsiTheme="minorHAnsi" w:cstheme="minorBidi"/>
          <w:noProof/>
          <w:color w:val="auto"/>
          <w:sz w:val="22"/>
          <w:szCs w:val="22"/>
        </w:rPr>
      </w:pPr>
      <w:hyperlink w:anchor="_Toc524021893" w:history="1">
        <w:r w:rsidR="00E43B87" w:rsidRPr="009E5955">
          <w:rPr>
            <w:rStyle w:val="Hyperlink"/>
            <w:b/>
            <w:noProof/>
          </w:rPr>
          <w:t>Rideshare drivers</w:t>
        </w:r>
        <w:r w:rsidR="00E43B87">
          <w:rPr>
            <w:noProof/>
            <w:webHidden/>
          </w:rPr>
          <w:tab/>
        </w:r>
        <w:r w:rsidR="00E43B87">
          <w:rPr>
            <w:noProof/>
            <w:webHidden/>
          </w:rPr>
          <w:fldChar w:fldCharType="begin"/>
        </w:r>
        <w:r w:rsidR="00E43B87">
          <w:rPr>
            <w:noProof/>
            <w:webHidden/>
          </w:rPr>
          <w:instrText xml:space="preserve"> PAGEREF _Toc524021893 \h </w:instrText>
        </w:r>
        <w:r w:rsidR="00E43B87">
          <w:rPr>
            <w:noProof/>
            <w:webHidden/>
          </w:rPr>
        </w:r>
        <w:r w:rsidR="00E43B87">
          <w:rPr>
            <w:noProof/>
            <w:webHidden/>
          </w:rPr>
          <w:fldChar w:fldCharType="separate"/>
        </w:r>
        <w:r>
          <w:rPr>
            <w:noProof/>
            <w:webHidden/>
          </w:rPr>
          <w:t>23</w:t>
        </w:r>
        <w:r w:rsidR="00E43B87">
          <w:rPr>
            <w:noProof/>
            <w:webHidden/>
          </w:rPr>
          <w:fldChar w:fldCharType="end"/>
        </w:r>
      </w:hyperlink>
    </w:p>
    <w:p w14:paraId="538602BA" w14:textId="77777777" w:rsidR="00E43B87" w:rsidRDefault="00B81242">
      <w:pPr>
        <w:pStyle w:val="TOC4"/>
        <w:rPr>
          <w:rFonts w:asciiTheme="minorHAnsi" w:eastAsiaTheme="minorEastAsia" w:hAnsiTheme="minorHAnsi" w:cstheme="minorBidi"/>
          <w:noProof/>
          <w:color w:val="auto"/>
          <w:sz w:val="22"/>
          <w:szCs w:val="22"/>
        </w:rPr>
      </w:pPr>
      <w:hyperlink w:anchor="_Toc524021894" w:history="1">
        <w:r w:rsidR="00E43B87" w:rsidRPr="009E5955">
          <w:rPr>
            <w:rStyle w:val="Hyperlink"/>
            <w:b/>
            <w:noProof/>
          </w:rPr>
          <w:t>Hire car drivers</w:t>
        </w:r>
        <w:r w:rsidR="00E43B87">
          <w:rPr>
            <w:noProof/>
            <w:webHidden/>
          </w:rPr>
          <w:tab/>
        </w:r>
        <w:r w:rsidR="00E43B87">
          <w:rPr>
            <w:noProof/>
            <w:webHidden/>
          </w:rPr>
          <w:fldChar w:fldCharType="begin"/>
        </w:r>
        <w:r w:rsidR="00E43B87">
          <w:rPr>
            <w:noProof/>
            <w:webHidden/>
          </w:rPr>
          <w:instrText xml:space="preserve"> PAGEREF _Toc524021894 \h </w:instrText>
        </w:r>
        <w:r w:rsidR="00E43B87">
          <w:rPr>
            <w:noProof/>
            <w:webHidden/>
          </w:rPr>
        </w:r>
        <w:r w:rsidR="00E43B87">
          <w:rPr>
            <w:noProof/>
            <w:webHidden/>
          </w:rPr>
          <w:fldChar w:fldCharType="separate"/>
        </w:r>
        <w:r>
          <w:rPr>
            <w:noProof/>
            <w:webHidden/>
          </w:rPr>
          <w:t>24</w:t>
        </w:r>
        <w:r w:rsidR="00E43B87">
          <w:rPr>
            <w:noProof/>
            <w:webHidden/>
          </w:rPr>
          <w:fldChar w:fldCharType="end"/>
        </w:r>
      </w:hyperlink>
    </w:p>
    <w:p w14:paraId="572387CB" w14:textId="77777777" w:rsidR="00E43B87" w:rsidRDefault="00B81242">
      <w:pPr>
        <w:pStyle w:val="TOC2"/>
        <w:rPr>
          <w:rFonts w:asciiTheme="minorHAnsi" w:eastAsiaTheme="minorEastAsia" w:hAnsiTheme="minorHAnsi" w:cstheme="minorBidi"/>
          <w:caps w:val="0"/>
          <w:noProof/>
          <w:sz w:val="22"/>
          <w:szCs w:val="22"/>
        </w:rPr>
      </w:pPr>
      <w:hyperlink w:anchor="_Toc524021895" w:history="1">
        <w:r w:rsidR="00E43B87" w:rsidRPr="009E5955">
          <w:rPr>
            <w:rStyle w:val="Hyperlink"/>
            <w:b/>
            <w:noProof/>
          </w:rPr>
          <w:t>4.6</w:t>
        </w:r>
        <w:r w:rsidR="00E43B87">
          <w:rPr>
            <w:rFonts w:asciiTheme="minorHAnsi" w:eastAsiaTheme="minorEastAsia" w:hAnsiTheme="minorHAnsi" w:cstheme="minorBidi"/>
            <w:caps w:val="0"/>
            <w:noProof/>
            <w:sz w:val="22"/>
            <w:szCs w:val="22"/>
          </w:rPr>
          <w:tab/>
        </w:r>
        <w:r w:rsidR="00E43B87" w:rsidRPr="009E5955">
          <w:rPr>
            <w:rStyle w:val="Hyperlink"/>
            <w:b/>
            <w:noProof/>
          </w:rPr>
          <w:t>Other jurisdictions</w:t>
        </w:r>
        <w:r w:rsidR="00E43B87">
          <w:rPr>
            <w:noProof/>
            <w:webHidden/>
          </w:rPr>
          <w:tab/>
        </w:r>
        <w:r w:rsidR="00E43B87">
          <w:rPr>
            <w:noProof/>
            <w:webHidden/>
          </w:rPr>
          <w:fldChar w:fldCharType="begin"/>
        </w:r>
        <w:r w:rsidR="00E43B87">
          <w:rPr>
            <w:noProof/>
            <w:webHidden/>
          </w:rPr>
          <w:instrText xml:space="preserve"> PAGEREF _Toc524021895 \h </w:instrText>
        </w:r>
        <w:r w:rsidR="00E43B87">
          <w:rPr>
            <w:noProof/>
            <w:webHidden/>
          </w:rPr>
        </w:r>
        <w:r w:rsidR="00E43B87">
          <w:rPr>
            <w:noProof/>
            <w:webHidden/>
          </w:rPr>
          <w:fldChar w:fldCharType="separate"/>
        </w:r>
        <w:r>
          <w:rPr>
            <w:noProof/>
            <w:webHidden/>
          </w:rPr>
          <w:t>25</w:t>
        </w:r>
        <w:r w:rsidR="00E43B87">
          <w:rPr>
            <w:noProof/>
            <w:webHidden/>
          </w:rPr>
          <w:fldChar w:fldCharType="end"/>
        </w:r>
      </w:hyperlink>
    </w:p>
    <w:p w14:paraId="091D48A5" w14:textId="77777777" w:rsidR="00E43B87" w:rsidRDefault="00B81242">
      <w:pPr>
        <w:pStyle w:val="TOC4"/>
        <w:rPr>
          <w:rFonts w:asciiTheme="minorHAnsi" w:eastAsiaTheme="minorEastAsia" w:hAnsiTheme="minorHAnsi" w:cstheme="minorBidi"/>
          <w:noProof/>
          <w:color w:val="auto"/>
          <w:sz w:val="22"/>
          <w:szCs w:val="22"/>
        </w:rPr>
      </w:pPr>
      <w:hyperlink w:anchor="_Toc524021896" w:history="1">
        <w:r w:rsidR="00E43B87" w:rsidRPr="009E5955">
          <w:rPr>
            <w:rStyle w:val="Hyperlink"/>
            <w:b/>
            <w:noProof/>
          </w:rPr>
          <w:t>Australia</w:t>
        </w:r>
        <w:r w:rsidR="00E43B87">
          <w:rPr>
            <w:noProof/>
            <w:webHidden/>
          </w:rPr>
          <w:tab/>
        </w:r>
        <w:r w:rsidR="00E43B87">
          <w:rPr>
            <w:noProof/>
            <w:webHidden/>
          </w:rPr>
          <w:fldChar w:fldCharType="begin"/>
        </w:r>
        <w:r w:rsidR="00E43B87">
          <w:rPr>
            <w:noProof/>
            <w:webHidden/>
          </w:rPr>
          <w:instrText xml:space="preserve"> PAGEREF _Toc524021896 \h </w:instrText>
        </w:r>
        <w:r w:rsidR="00E43B87">
          <w:rPr>
            <w:noProof/>
            <w:webHidden/>
          </w:rPr>
        </w:r>
        <w:r w:rsidR="00E43B87">
          <w:rPr>
            <w:noProof/>
            <w:webHidden/>
          </w:rPr>
          <w:fldChar w:fldCharType="separate"/>
        </w:r>
        <w:r>
          <w:rPr>
            <w:noProof/>
            <w:webHidden/>
          </w:rPr>
          <w:t>25</w:t>
        </w:r>
        <w:r w:rsidR="00E43B87">
          <w:rPr>
            <w:noProof/>
            <w:webHidden/>
          </w:rPr>
          <w:fldChar w:fldCharType="end"/>
        </w:r>
      </w:hyperlink>
    </w:p>
    <w:p w14:paraId="4378A9DF" w14:textId="77777777" w:rsidR="00E43B87" w:rsidRDefault="00B81242">
      <w:pPr>
        <w:pStyle w:val="TOC4"/>
        <w:rPr>
          <w:rFonts w:asciiTheme="minorHAnsi" w:eastAsiaTheme="minorEastAsia" w:hAnsiTheme="minorHAnsi" w:cstheme="minorBidi"/>
          <w:noProof/>
          <w:color w:val="auto"/>
          <w:sz w:val="22"/>
          <w:szCs w:val="22"/>
        </w:rPr>
      </w:pPr>
      <w:hyperlink w:anchor="_Toc524021897" w:history="1">
        <w:r w:rsidR="00E43B87" w:rsidRPr="009E5955">
          <w:rPr>
            <w:rStyle w:val="Hyperlink"/>
            <w:noProof/>
          </w:rPr>
          <w:t>Innovation and opportunity</w:t>
        </w:r>
        <w:r w:rsidR="00E43B87">
          <w:rPr>
            <w:noProof/>
            <w:webHidden/>
          </w:rPr>
          <w:tab/>
        </w:r>
        <w:r w:rsidR="00E43B87">
          <w:rPr>
            <w:noProof/>
            <w:webHidden/>
          </w:rPr>
          <w:fldChar w:fldCharType="begin"/>
        </w:r>
        <w:r w:rsidR="00E43B87">
          <w:rPr>
            <w:noProof/>
            <w:webHidden/>
          </w:rPr>
          <w:instrText xml:space="preserve"> PAGEREF _Toc524021897 \h </w:instrText>
        </w:r>
        <w:r w:rsidR="00E43B87">
          <w:rPr>
            <w:noProof/>
            <w:webHidden/>
          </w:rPr>
        </w:r>
        <w:r w:rsidR="00E43B87">
          <w:rPr>
            <w:noProof/>
            <w:webHidden/>
          </w:rPr>
          <w:fldChar w:fldCharType="separate"/>
        </w:r>
        <w:r>
          <w:rPr>
            <w:noProof/>
            <w:webHidden/>
          </w:rPr>
          <w:t>25</w:t>
        </w:r>
        <w:r w:rsidR="00E43B87">
          <w:rPr>
            <w:noProof/>
            <w:webHidden/>
          </w:rPr>
          <w:fldChar w:fldCharType="end"/>
        </w:r>
      </w:hyperlink>
    </w:p>
    <w:p w14:paraId="0719B83E" w14:textId="77777777" w:rsidR="00E43B87" w:rsidRDefault="00B81242">
      <w:pPr>
        <w:pStyle w:val="TOC2"/>
        <w:rPr>
          <w:rFonts w:asciiTheme="minorHAnsi" w:eastAsiaTheme="minorEastAsia" w:hAnsiTheme="minorHAnsi" w:cstheme="minorBidi"/>
          <w:caps w:val="0"/>
          <w:noProof/>
          <w:sz w:val="22"/>
          <w:szCs w:val="22"/>
        </w:rPr>
      </w:pPr>
      <w:hyperlink w:anchor="_Toc524021898" w:history="1">
        <w:r w:rsidR="00E43B87" w:rsidRPr="009E5955">
          <w:rPr>
            <w:rStyle w:val="Hyperlink"/>
            <w:b/>
            <w:noProof/>
          </w:rPr>
          <w:t>4.7</w:t>
        </w:r>
        <w:r w:rsidR="00E43B87">
          <w:rPr>
            <w:rFonts w:asciiTheme="minorHAnsi" w:eastAsiaTheme="minorEastAsia" w:hAnsiTheme="minorHAnsi" w:cstheme="minorBidi"/>
            <w:caps w:val="0"/>
            <w:noProof/>
            <w:sz w:val="22"/>
            <w:szCs w:val="22"/>
          </w:rPr>
          <w:tab/>
        </w:r>
        <w:r w:rsidR="00E43B87" w:rsidRPr="009E5955">
          <w:rPr>
            <w:rStyle w:val="Hyperlink"/>
            <w:b/>
            <w:noProof/>
          </w:rPr>
          <w:t>Environmental impacts</w:t>
        </w:r>
        <w:r w:rsidR="00E43B87">
          <w:rPr>
            <w:noProof/>
            <w:webHidden/>
          </w:rPr>
          <w:tab/>
        </w:r>
        <w:r w:rsidR="00E43B87">
          <w:rPr>
            <w:noProof/>
            <w:webHidden/>
          </w:rPr>
          <w:fldChar w:fldCharType="begin"/>
        </w:r>
        <w:r w:rsidR="00E43B87">
          <w:rPr>
            <w:noProof/>
            <w:webHidden/>
          </w:rPr>
          <w:instrText xml:space="preserve"> PAGEREF _Toc524021898 \h </w:instrText>
        </w:r>
        <w:r w:rsidR="00E43B87">
          <w:rPr>
            <w:noProof/>
            <w:webHidden/>
          </w:rPr>
        </w:r>
        <w:r w:rsidR="00E43B87">
          <w:rPr>
            <w:noProof/>
            <w:webHidden/>
          </w:rPr>
          <w:fldChar w:fldCharType="separate"/>
        </w:r>
        <w:r>
          <w:rPr>
            <w:noProof/>
            <w:webHidden/>
          </w:rPr>
          <w:t>25</w:t>
        </w:r>
        <w:r w:rsidR="00E43B87">
          <w:rPr>
            <w:noProof/>
            <w:webHidden/>
          </w:rPr>
          <w:fldChar w:fldCharType="end"/>
        </w:r>
      </w:hyperlink>
    </w:p>
    <w:p w14:paraId="00BDC90A" w14:textId="77777777" w:rsidR="00E43B87" w:rsidRDefault="00B81242">
      <w:pPr>
        <w:pStyle w:val="TOC4"/>
        <w:rPr>
          <w:rFonts w:asciiTheme="minorHAnsi" w:eastAsiaTheme="minorEastAsia" w:hAnsiTheme="minorHAnsi" w:cstheme="minorBidi"/>
          <w:noProof/>
          <w:color w:val="auto"/>
          <w:sz w:val="22"/>
          <w:szCs w:val="22"/>
        </w:rPr>
      </w:pPr>
      <w:hyperlink w:anchor="_Toc524021899" w:history="1">
        <w:r w:rsidR="00E43B87" w:rsidRPr="009E5955">
          <w:rPr>
            <w:rStyle w:val="Hyperlink"/>
            <w:noProof/>
          </w:rPr>
          <w:t>Utilisation of assets</w:t>
        </w:r>
        <w:r w:rsidR="00E43B87">
          <w:rPr>
            <w:noProof/>
            <w:webHidden/>
          </w:rPr>
          <w:tab/>
        </w:r>
        <w:r w:rsidR="00E43B87">
          <w:rPr>
            <w:noProof/>
            <w:webHidden/>
          </w:rPr>
          <w:fldChar w:fldCharType="begin"/>
        </w:r>
        <w:r w:rsidR="00E43B87">
          <w:rPr>
            <w:noProof/>
            <w:webHidden/>
          </w:rPr>
          <w:instrText xml:space="preserve"> PAGEREF _Toc524021899 \h </w:instrText>
        </w:r>
        <w:r w:rsidR="00E43B87">
          <w:rPr>
            <w:noProof/>
            <w:webHidden/>
          </w:rPr>
        </w:r>
        <w:r w:rsidR="00E43B87">
          <w:rPr>
            <w:noProof/>
            <w:webHidden/>
          </w:rPr>
          <w:fldChar w:fldCharType="separate"/>
        </w:r>
        <w:r>
          <w:rPr>
            <w:noProof/>
            <w:webHidden/>
          </w:rPr>
          <w:t>26</w:t>
        </w:r>
        <w:r w:rsidR="00E43B87">
          <w:rPr>
            <w:noProof/>
            <w:webHidden/>
          </w:rPr>
          <w:fldChar w:fldCharType="end"/>
        </w:r>
      </w:hyperlink>
    </w:p>
    <w:p w14:paraId="0BD6460C" w14:textId="77777777" w:rsidR="00E43B87" w:rsidRDefault="00B81242">
      <w:pPr>
        <w:pStyle w:val="TOC4"/>
        <w:rPr>
          <w:rFonts w:asciiTheme="minorHAnsi" w:eastAsiaTheme="minorEastAsia" w:hAnsiTheme="minorHAnsi" w:cstheme="minorBidi"/>
          <w:noProof/>
          <w:color w:val="auto"/>
          <w:sz w:val="22"/>
          <w:szCs w:val="22"/>
        </w:rPr>
      </w:pPr>
      <w:hyperlink w:anchor="_Toc524021900" w:history="1">
        <w:r w:rsidR="00E43B87" w:rsidRPr="009E5955">
          <w:rPr>
            <w:rStyle w:val="Hyperlink"/>
            <w:noProof/>
          </w:rPr>
          <w:t>Congestion</w:t>
        </w:r>
        <w:r w:rsidR="00E43B87">
          <w:rPr>
            <w:noProof/>
            <w:webHidden/>
          </w:rPr>
          <w:tab/>
        </w:r>
        <w:r w:rsidR="00E43B87">
          <w:rPr>
            <w:noProof/>
            <w:webHidden/>
          </w:rPr>
          <w:fldChar w:fldCharType="begin"/>
        </w:r>
        <w:r w:rsidR="00E43B87">
          <w:rPr>
            <w:noProof/>
            <w:webHidden/>
          </w:rPr>
          <w:instrText xml:space="preserve"> PAGEREF _Toc524021900 \h </w:instrText>
        </w:r>
        <w:r w:rsidR="00E43B87">
          <w:rPr>
            <w:noProof/>
            <w:webHidden/>
          </w:rPr>
        </w:r>
        <w:r w:rsidR="00E43B87">
          <w:rPr>
            <w:noProof/>
            <w:webHidden/>
          </w:rPr>
          <w:fldChar w:fldCharType="separate"/>
        </w:r>
        <w:r>
          <w:rPr>
            <w:noProof/>
            <w:webHidden/>
          </w:rPr>
          <w:t>26</w:t>
        </w:r>
        <w:r w:rsidR="00E43B87">
          <w:rPr>
            <w:noProof/>
            <w:webHidden/>
          </w:rPr>
          <w:fldChar w:fldCharType="end"/>
        </w:r>
      </w:hyperlink>
    </w:p>
    <w:p w14:paraId="364A03CB" w14:textId="77777777" w:rsidR="00E43B87" w:rsidRDefault="00B81242">
      <w:pPr>
        <w:pStyle w:val="TOC4"/>
        <w:rPr>
          <w:rFonts w:asciiTheme="minorHAnsi" w:eastAsiaTheme="minorEastAsia" w:hAnsiTheme="minorHAnsi" w:cstheme="minorBidi"/>
          <w:noProof/>
          <w:color w:val="auto"/>
          <w:sz w:val="22"/>
          <w:szCs w:val="22"/>
        </w:rPr>
      </w:pPr>
      <w:hyperlink w:anchor="_Toc524021901" w:history="1">
        <w:r w:rsidR="00E43B87" w:rsidRPr="009E5955">
          <w:rPr>
            <w:rStyle w:val="Hyperlink"/>
            <w:noProof/>
          </w:rPr>
          <w:t>Fleet composition</w:t>
        </w:r>
        <w:r w:rsidR="00E43B87">
          <w:rPr>
            <w:noProof/>
            <w:webHidden/>
          </w:rPr>
          <w:tab/>
        </w:r>
        <w:r w:rsidR="00E43B87">
          <w:rPr>
            <w:noProof/>
            <w:webHidden/>
          </w:rPr>
          <w:fldChar w:fldCharType="begin"/>
        </w:r>
        <w:r w:rsidR="00E43B87">
          <w:rPr>
            <w:noProof/>
            <w:webHidden/>
          </w:rPr>
          <w:instrText xml:space="preserve"> PAGEREF _Toc524021901 \h </w:instrText>
        </w:r>
        <w:r w:rsidR="00E43B87">
          <w:rPr>
            <w:noProof/>
            <w:webHidden/>
          </w:rPr>
        </w:r>
        <w:r w:rsidR="00E43B87">
          <w:rPr>
            <w:noProof/>
            <w:webHidden/>
          </w:rPr>
          <w:fldChar w:fldCharType="separate"/>
        </w:r>
        <w:r>
          <w:rPr>
            <w:noProof/>
            <w:webHidden/>
          </w:rPr>
          <w:t>26</w:t>
        </w:r>
        <w:r w:rsidR="00E43B87">
          <w:rPr>
            <w:noProof/>
            <w:webHidden/>
          </w:rPr>
          <w:fldChar w:fldCharType="end"/>
        </w:r>
      </w:hyperlink>
    </w:p>
    <w:p w14:paraId="50804206" w14:textId="77777777" w:rsidR="00E43B87" w:rsidRDefault="00B81242">
      <w:pPr>
        <w:pStyle w:val="TOC1"/>
        <w:rPr>
          <w:rFonts w:asciiTheme="minorHAnsi" w:eastAsiaTheme="minorEastAsia" w:hAnsiTheme="minorHAnsi" w:cstheme="minorBidi"/>
          <w:caps w:val="0"/>
          <w:color w:val="auto"/>
          <w:sz w:val="22"/>
          <w:szCs w:val="22"/>
        </w:rPr>
      </w:pPr>
      <w:hyperlink w:anchor="_Toc524021902" w:history="1">
        <w:r w:rsidR="00E43B87" w:rsidRPr="009E5955">
          <w:rPr>
            <w:rStyle w:val="Hyperlink"/>
            <w:b/>
          </w:rPr>
          <w:t>5.</w:t>
        </w:r>
        <w:r w:rsidR="00E43B87">
          <w:rPr>
            <w:rFonts w:asciiTheme="minorHAnsi" w:eastAsiaTheme="minorEastAsia" w:hAnsiTheme="minorHAnsi" w:cstheme="minorBidi"/>
            <w:caps w:val="0"/>
            <w:color w:val="auto"/>
            <w:sz w:val="22"/>
            <w:szCs w:val="22"/>
          </w:rPr>
          <w:tab/>
        </w:r>
        <w:r w:rsidR="00E43B87" w:rsidRPr="009E5955">
          <w:rPr>
            <w:rStyle w:val="Hyperlink"/>
            <w:b/>
          </w:rPr>
          <w:t>MARKET issues</w:t>
        </w:r>
        <w:r w:rsidR="00E43B87">
          <w:rPr>
            <w:webHidden/>
          </w:rPr>
          <w:tab/>
        </w:r>
        <w:r w:rsidR="00E43B87">
          <w:rPr>
            <w:webHidden/>
          </w:rPr>
          <w:fldChar w:fldCharType="begin"/>
        </w:r>
        <w:r w:rsidR="00E43B87">
          <w:rPr>
            <w:webHidden/>
          </w:rPr>
          <w:instrText xml:space="preserve"> PAGEREF _Toc524021902 \h </w:instrText>
        </w:r>
        <w:r w:rsidR="00E43B87">
          <w:rPr>
            <w:webHidden/>
          </w:rPr>
        </w:r>
        <w:r w:rsidR="00E43B87">
          <w:rPr>
            <w:webHidden/>
          </w:rPr>
          <w:fldChar w:fldCharType="separate"/>
        </w:r>
        <w:r>
          <w:rPr>
            <w:webHidden/>
          </w:rPr>
          <w:t>27</w:t>
        </w:r>
        <w:r w:rsidR="00E43B87">
          <w:rPr>
            <w:webHidden/>
          </w:rPr>
          <w:fldChar w:fldCharType="end"/>
        </w:r>
      </w:hyperlink>
    </w:p>
    <w:p w14:paraId="6371B60C" w14:textId="77777777" w:rsidR="00E43B87" w:rsidRDefault="00B81242">
      <w:pPr>
        <w:pStyle w:val="TOC2"/>
        <w:rPr>
          <w:rFonts w:asciiTheme="minorHAnsi" w:eastAsiaTheme="minorEastAsia" w:hAnsiTheme="minorHAnsi" w:cstheme="minorBidi"/>
          <w:caps w:val="0"/>
          <w:noProof/>
          <w:sz w:val="22"/>
          <w:szCs w:val="22"/>
        </w:rPr>
      </w:pPr>
      <w:hyperlink w:anchor="_Toc524021903" w:history="1">
        <w:r w:rsidR="00E43B87" w:rsidRPr="009E5955">
          <w:rPr>
            <w:rStyle w:val="Hyperlink"/>
            <w:b/>
            <w:noProof/>
          </w:rPr>
          <w:t>5.1</w:t>
        </w:r>
        <w:r w:rsidR="00E43B87">
          <w:rPr>
            <w:rFonts w:asciiTheme="minorHAnsi" w:eastAsiaTheme="minorEastAsia" w:hAnsiTheme="minorHAnsi" w:cstheme="minorBidi"/>
            <w:caps w:val="0"/>
            <w:noProof/>
            <w:sz w:val="22"/>
            <w:szCs w:val="22"/>
          </w:rPr>
          <w:tab/>
        </w:r>
        <w:r w:rsidR="00E43B87" w:rsidRPr="009E5955">
          <w:rPr>
            <w:rStyle w:val="Hyperlink"/>
            <w:b/>
            <w:noProof/>
          </w:rPr>
          <w:t>Taxi supply and pricing</w:t>
        </w:r>
        <w:r w:rsidR="00E43B87">
          <w:rPr>
            <w:noProof/>
            <w:webHidden/>
          </w:rPr>
          <w:tab/>
        </w:r>
        <w:r w:rsidR="00E43B87">
          <w:rPr>
            <w:noProof/>
            <w:webHidden/>
          </w:rPr>
          <w:fldChar w:fldCharType="begin"/>
        </w:r>
        <w:r w:rsidR="00E43B87">
          <w:rPr>
            <w:noProof/>
            <w:webHidden/>
          </w:rPr>
          <w:instrText xml:space="preserve"> PAGEREF _Toc524021903 \h </w:instrText>
        </w:r>
        <w:r w:rsidR="00E43B87">
          <w:rPr>
            <w:noProof/>
            <w:webHidden/>
          </w:rPr>
        </w:r>
        <w:r w:rsidR="00E43B87">
          <w:rPr>
            <w:noProof/>
            <w:webHidden/>
          </w:rPr>
          <w:fldChar w:fldCharType="separate"/>
        </w:r>
        <w:r>
          <w:rPr>
            <w:noProof/>
            <w:webHidden/>
          </w:rPr>
          <w:t>27</w:t>
        </w:r>
        <w:r w:rsidR="00E43B87">
          <w:rPr>
            <w:noProof/>
            <w:webHidden/>
          </w:rPr>
          <w:fldChar w:fldCharType="end"/>
        </w:r>
      </w:hyperlink>
    </w:p>
    <w:p w14:paraId="1C61CA58" w14:textId="77777777" w:rsidR="00E43B87" w:rsidRDefault="00B81242">
      <w:pPr>
        <w:pStyle w:val="TOC4"/>
        <w:rPr>
          <w:rFonts w:asciiTheme="minorHAnsi" w:eastAsiaTheme="minorEastAsia" w:hAnsiTheme="minorHAnsi" w:cstheme="minorBidi"/>
          <w:noProof/>
          <w:color w:val="auto"/>
          <w:sz w:val="22"/>
          <w:szCs w:val="22"/>
        </w:rPr>
      </w:pPr>
      <w:hyperlink w:anchor="_Toc524021904" w:history="1">
        <w:r w:rsidR="00E43B87" w:rsidRPr="009E5955">
          <w:rPr>
            <w:rStyle w:val="Hyperlink"/>
            <w:b/>
            <w:noProof/>
          </w:rPr>
          <w:t>Taxi supply</w:t>
        </w:r>
        <w:r w:rsidR="00E43B87">
          <w:rPr>
            <w:noProof/>
            <w:webHidden/>
          </w:rPr>
          <w:tab/>
        </w:r>
        <w:r w:rsidR="00E43B87">
          <w:rPr>
            <w:noProof/>
            <w:webHidden/>
          </w:rPr>
          <w:fldChar w:fldCharType="begin"/>
        </w:r>
        <w:r w:rsidR="00E43B87">
          <w:rPr>
            <w:noProof/>
            <w:webHidden/>
          </w:rPr>
          <w:instrText xml:space="preserve"> PAGEREF _Toc524021904 \h </w:instrText>
        </w:r>
        <w:r w:rsidR="00E43B87">
          <w:rPr>
            <w:noProof/>
            <w:webHidden/>
          </w:rPr>
        </w:r>
        <w:r w:rsidR="00E43B87">
          <w:rPr>
            <w:noProof/>
            <w:webHidden/>
          </w:rPr>
          <w:fldChar w:fldCharType="separate"/>
        </w:r>
        <w:r>
          <w:rPr>
            <w:noProof/>
            <w:webHidden/>
          </w:rPr>
          <w:t>27</w:t>
        </w:r>
        <w:r w:rsidR="00E43B87">
          <w:rPr>
            <w:noProof/>
            <w:webHidden/>
          </w:rPr>
          <w:fldChar w:fldCharType="end"/>
        </w:r>
      </w:hyperlink>
    </w:p>
    <w:p w14:paraId="6E9C5F98" w14:textId="77777777" w:rsidR="00E43B87" w:rsidRDefault="00B81242">
      <w:pPr>
        <w:pStyle w:val="TOC4"/>
        <w:rPr>
          <w:rFonts w:asciiTheme="minorHAnsi" w:eastAsiaTheme="minorEastAsia" w:hAnsiTheme="minorHAnsi" w:cstheme="minorBidi"/>
          <w:noProof/>
          <w:color w:val="auto"/>
          <w:sz w:val="22"/>
          <w:szCs w:val="22"/>
        </w:rPr>
      </w:pPr>
      <w:hyperlink w:anchor="_Toc524021905" w:history="1">
        <w:r w:rsidR="00E43B87" w:rsidRPr="009E5955">
          <w:rPr>
            <w:rStyle w:val="Hyperlink"/>
            <w:b/>
            <w:noProof/>
          </w:rPr>
          <w:t>Maximum taxi fares</w:t>
        </w:r>
        <w:r w:rsidR="00E43B87">
          <w:rPr>
            <w:noProof/>
            <w:webHidden/>
          </w:rPr>
          <w:tab/>
        </w:r>
        <w:r w:rsidR="00E43B87">
          <w:rPr>
            <w:noProof/>
            <w:webHidden/>
          </w:rPr>
          <w:fldChar w:fldCharType="begin"/>
        </w:r>
        <w:r w:rsidR="00E43B87">
          <w:rPr>
            <w:noProof/>
            <w:webHidden/>
          </w:rPr>
          <w:instrText xml:space="preserve"> PAGEREF _Toc524021905 \h </w:instrText>
        </w:r>
        <w:r w:rsidR="00E43B87">
          <w:rPr>
            <w:noProof/>
            <w:webHidden/>
          </w:rPr>
        </w:r>
        <w:r w:rsidR="00E43B87">
          <w:rPr>
            <w:noProof/>
            <w:webHidden/>
          </w:rPr>
          <w:fldChar w:fldCharType="separate"/>
        </w:r>
        <w:r>
          <w:rPr>
            <w:noProof/>
            <w:webHidden/>
          </w:rPr>
          <w:t>27</w:t>
        </w:r>
        <w:r w:rsidR="00E43B87">
          <w:rPr>
            <w:noProof/>
            <w:webHidden/>
          </w:rPr>
          <w:fldChar w:fldCharType="end"/>
        </w:r>
      </w:hyperlink>
    </w:p>
    <w:p w14:paraId="000C2AF5" w14:textId="77777777" w:rsidR="00E43B87" w:rsidRDefault="00B81242">
      <w:pPr>
        <w:pStyle w:val="TOC2"/>
        <w:rPr>
          <w:rFonts w:asciiTheme="minorHAnsi" w:eastAsiaTheme="minorEastAsia" w:hAnsiTheme="minorHAnsi" w:cstheme="minorBidi"/>
          <w:caps w:val="0"/>
          <w:noProof/>
          <w:sz w:val="22"/>
          <w:szCs w:val="22"/>
        </w:rPr>
      </w:pPr>
      <w:hyperlink w:anchor="_Toc524021906" w:history="1">
        <w:r w:rsidR="00E43B87" w:rsidRPr="009E5955">
          <w:rPr>
            <w:rStyle w:val="Hyperlink"/>
            <w:b/>
            <w:noProof/>
          </w:rPr>
          <w:t>5.2</w:t>
        </w:r>
        <w:r w:rsidR="00E43B87">
          <w:rPr>
            <w:rFonts w:asciiTheme="minorHAnsi" w:eastAsiaTheme="minorEastAsia" w:hAnsiTheme="minorHAnsi" w:cstheme="minorBidi"/>
            <w:caps w:val="0"/>
            <w:noProof/>
            <w:sz w:val="22"/>
            <w:szCs w:val="22"/>
          </w:rPr>
          <w:tab/>
        </w:r>
        <w:r w:rsidR="00E43B87" w:rsidRPr="009E5955">
          <w:rPr>
            <w:rStyle w:val="Hyperlink"/>
            <w:b/>
            <w:noProof/>
          </w:rPr>
          <w:t>Industry transition and assistance</w:t>
        </w:r>
        <w:r w:rsidR="00E43B87">
          <w:rPr>
            <w:noProof/>
            <w:webHidden/>
          </w:rPr>
          <w:tab/>
        </w:r>
        <w:r w:rsidR="00E43B87">
          <w:rPr>
            <w:noProof/>
            <w:webHidden/>
          </w:rPr>
          <w:fldChar w:fldCharType="begin"/>
        </w:r>
        <w:r w:rsidR="00E43B87">
          <w:rPr>
            <w:noProof/>
            <w:webHidden/>
          </w:rPr>
          <w:instrText xml:space="preserve"> PAGEREF _Toc524021906 \h </w:instrText>
        </w:r>
        <w:r w:rsidR="00E43B87">
          <w:rPr>
            <w:noProof/>
            <w:webHidden/>
          </w:rPr>
        </w:r>
        <w:r w:rsidR="00E43B87">
          <w:rPr>
            <w:noProof/>
            <w:webHidden/>
          </w:rPr>
          <w:fldChar w:fldCharType="separate"/>
        </w:r>
        <w:r>
          <w:rPr>
            <w:noProof/>
            <w:webHidden/>
          </w:rPr>
          <w:t>29</w:t>
        </w:r>
        <w:r w:rsidR="00E43B87">
          <w:rPr>
            <w:noProof/>
            <w:webHidden/>
          </w:rPr>
          <w:fldChar w:fldCharType="end"/>
        </w:r>
      </w:hyperlink>
    </w:p>
    <w:p w14:paraId="6DD8994C" w14:textId="77777777" w:rsidR="00E43B87" w:rsidRDefault="00B81242">
      <w:pPr>
        <w:pStyle w:val="TOC4"/>
        <w:rPr>
          <w:rFonts w:asciiTheme="minorHAnsi" w:eastAsiaTheme="minorEastAsia" w:hAnsiTheme="minorHAnsi" w:cstheme="minorBidi"/>
          <w:noProof/>
          <w:color w:val="auto"/>
          <w:sz w:val="22"/>
          <w:szCs w:val="22"/>
        </w:rPr>
      </w:pPr>
      <w:hyperlink w:anchor="_Toc524021907" w:history="1">
        <w:r w:rsidR="00E43B87" w:rsidRPr="009E5955">
          <w:rPr>
            <w:rStyle w:val="Hyperlink"/>
            <w:b/>
            <w:noProof/>
            <w:lang w:val="en-US"/>
          </w:rPr>
          <w:t>Perpetual licences</w:t>
        </w:r>
        <w:r w:rsidR="00E43B87">
          <w:rPr>
            <w:noProof/>
            <w:webHidden/>
          </w:rPr>
          <w:tab/>
        </w:r>
        <w:r w:rsidR="00E43B87">
          <w:rPr>
            <w:noProof/>
            <w:webHidden/>
          </w:rPr>
          <w:fldChar w:fldCharType="begin"/>
        </w:r>
        <w:r w:rsidR="00E43B87">
          <w:rPr>
            <w:noProof/>
            <w:webHidden/>
          </w:rPr>
          <w:instrText xml:space="preserve"> PAGEREF _Toc524021907 \h </w:instrText>
        </w:r>
        <w:r w:rsidR="00E43B87">
          <w:rPr>
            <w:noProof/>
            <w:webHidden/>
          </w:rPr>
        </w:r>
        <w:r w:rsidR="00E43B87">
          <w:rPr>
            <w:noProof/>
            <w:webHidden/>
          </w:rPr>
          <w:fldChar w:fldCharType="separate"/>
        </w:r>
        <w:r>
          <w:rPr>
            <w:noProof/>
            <w:webHidden/>
          </w:rPr>
          <w:t>29</w:t>
        </w:r>
        <w:r w:rsidR="00E43B87">
          <w:rPr>
            <w:noProof/>
            <w:webHidden/>
          </w:rPr>
          <w:fldChar w:fldCharType="end"/>
        </w:r>
      </w:hyperlink>
    </w:p>
    <w:p w14:paraId="297DDD77" w14:textId="77777777" w:rsidR="00E43B87" w:rsidRDefault="00B81242">
      <w:pPr>
        <w:pStyle w:val="TOC4"/>
        <w:rPr>
          <w:rFonts w:asciiTheme="minorHAnsi" w:eastAsiaTheme="minorEastAsia" w:hAnsiTheme="minorHAnsi" w:cstheme="minorBidi"/>
          <w:noProof/>
          <w:color w:val="auto"/>
          <w:sz w:val="22"/>
          <w:szCs w:val="22"/>
        </w:rPr>
      </w:pPr>
      <w:hyperlink w:anchor="_Toc524021908" w:history="1">
        <w:r w:rsidR="00E43B87" w:rsidRPr="009E5955">
          <w:rPr>
            <w:rStyle w:val="Hyperlink"/>
            <w:noProof/>
          </w:rPr>
          <w:t>Assistance</w:t>
        </w:r>
        <w:r w:rsidR="00E43B87" w:rsidRPr="009E5955">
          <w:rPr>
            <w:rStyle w:val="Hyperlink"/>
            <w:noProof/>
            <w:lang w:val="en-US"/>
          </w:rPr>
          <w:t xml:space="preserve"> – options</w:t>
        </w:r>
        <w:r w:rsidR="00E43B87">
          <w:rPr>
            <w:noProof/>
            <w:webHidden/>
          </w:rPr>
          <w:tab/>
        </w:r>
        <w:r w:rsidR="00E43B87">
          <w:rPr>
            <w:noProof/>
            <w:webHidden/>
          </w:rPr>
          <w:fldChar w:fldCharType="begin"/>
        </w:r>
        <w:r w:rsidR="00E43B87">
          <w:rPr>
            <w:noProof/>
            <w:webHidden/>
          </w:rPr>
          <w:instrText xml:space="preserve"> PAGEREF _Toc524021908 \h </w:instrText>
        </w:r>
        <w:r w:rsidR="00E43B87">
          <w:rPr>
            <w:noProof/>
            <w:webHidden/>
          </w:rPr>
        </w:r>
        <w:r w:rsidR="00E43B87">
          <w:rPr>
            <w:noProof/>
            <w:webHidden/>
          </w:rPr>
          <w:fldChar w:fldCharType="separate"/>
        </w:r>
        <w:r>
          <w:rPr>
            <w:noProof/>
            <w:webHidden/>
          </w:rPr>
          <w:t>32</w:t>
        </w:r>
        <w:r w:rsidR="00E43B87">
          <w:rPr>
            <w:noProof/>
            <w:webHidden/>
          </w:rPr>
          <w:fldChar w:fldCharType="end"/>
        </w:r>
      </w:hyperlink>
    </w:p>
    <w:p w14:paraId="5CA5F239" w14:textId="77777777" w:rsidR="00E43B87" w:rsidRDefault="00B81242">
      <w:pPr>
        <w:pStyle w:val="TOC2"/>
        <w:rPr>
          <w:rFonts w:asciiTheme="minorHAnsi" w:eastAsiaTheme="minorEastAsia" w:hAnsiTheme="minorHAnsi" w:cstheme="minorBidi"/>
          <w:caps w:val="0"/>
          <w:noProof/>
          <w:sz w:val="22"/>
          <w:szCs w:val="22"/>
        </w:rPr>
      </w:pPr>
      <w:hyperlink w:anchor="_Toc524021909" w:history="1">
        <w:r w:rsidR="00E43B87" w:rsidRPr="009E5955">
          <w:rPr>
            <w:rStyle w:val="Hyperlink"/>
            <w:b/>
            <w:noProof/>
          </w:rPr>
          <w:t>5.3</w:t>
        </w:r>
        <w:r w:rsidR="00E43B87">
          <w:rPr>
            <w:rFonts w:asciiTheme="minorHAnsi" w:eastAsiaTheme="minorEastAsia" w:hAnsiTheme="minorHAnsi" w:cstheme="minorBidi"/>
            <w:caps w:val="0"/>
            <w:noProof/>
            <w:sz w:val="22"/>
            <w:szCs w:val="22"/>
          </w:rPr>
          <w:tab/>
        </w:r>
        <w:r w:rsidR="00E43B87" w:rsidRPr="009E5955">
          <w:rPr>
            <w:rStyle w:val="Hyperlink"/>
            <w:b/>
            <w:noProof/>
          </w:rPr>
          <w:t>ACT–NSW cross-border services</w:t>
        </w:r>
        <w:r w:rsidR="00E43B87">
          <w:rPr>
            <w:noProof/>
            <w:webHidden/>
          </w:rPr>
          <w:tab/>
        </w:r>
        <w:r w:rsidR="00E43B87">
          <w:rPr>
            <w:noProof/>
            <w:webHidden/>
          </w:rPr>
          <w:fldChar w:fldCharType="begin"/>
        </w:r>
        <w:r w:rsidR="00E43B87">
          <w:rPr>
            <w:noProof/>
            <w:webHidden/>
          </w:rPr>
          <w:instrText xml:space="preserve"> PAGEREF _Toc524021909 \h </w:instrText>
        </w:r>
        <w:r w:rsidR="00E43B87">
          <w:rPr>
            <w:noProof/>
            <w:webHidden/>
          </w:rPr>
        </w:r>
        <w:r w:rsidR="00E43B87">
          <w:rPr>
            <w:noProof/>
            <w:webHidden/>
          </w:rPr>
          <w:fldChar w:fldCharType="separate"/>
        </w:r>
        <w:r>
          <w:rPr>
            <w:noProof/>
            <w:webHidden/>
          </w:rPr>
          <w:t>34</w:t>
        </w:r>
        <w:r w:rsidR="00E43B87">
          <w:rPr>
            <w:noProof/>
            <w:webHidden/>
          </w:rPr>
          <w:fldChar w:fldCharType="end"/>
        </w:r>
      </w:hyperlink>
    </w:p>
    <w:p w14:paraId="654A664C" w14:textId="77777777" w:rsidR="00E43B87" w:rsidRDefault="00B81242">
      <w:pPr>
        <w:pStyle w:val="TOC2"/>
        <w:rPr>
          <w:rFonts w:asciiTheme="minorHAnsi" w:eastAsiaTheme="minorEastAsia" w:hAnsiTheme="minorHAnsi" w:cstheme="minorBidi"/>
          <w:caps w:val="0"/>
          <w:noProof/>
          <w:sz w:val="22"/>
          <w:szCs w:val="22"/>
        </w:rPr>
      </w:pPr>
      <w:hyperlink w:anchor="_Toc524021910" w:history="1">
        <w:r w:rsidR="00E43B87" w:rsidRPr="009E5955">
          <w:rPr>
            <w:rStyle w:val="Hyperlink"/>
            <w:b/>
            <w:noProof/>
          </w:rPr>
          <w:t>5.4</w:t>
        </w:r>
        <w:r w:rsidR="00E43B87">
          <w:rPr>
            <w:rFonts w:asciiTheme="minorHAnsi" w:eastAsiaTheme="minorEastAsia" w:hAnsiTheme="minorHAnsi" w:cstheme="minorBidi"/>
            <w:caps w:val="0"/>
            <w:noProof/>
            <w:sz w:val="22"/>
            <w:szCs w:val="22"/>
          </w:rPr>
          <w:tab/>
        </w:r>
        <w:r w:rsidR="00E43B87" w:rsidRPr="009E5955">
          <w:rPr>
            <w:rStyle w:val="Hyperlink"/>
            <w:b/>
            <w:noProof/>
          </w:rPr>
          <w:t>Accessible services</w:t>
        </w:r>
        <w:r w:rsidR="00E43B87">
          <w:rPr>
            <w:noProof/>
            <w:webHidden/>
          </w:rPr>
          <w:tab/>
        </w:r>
        <w:r w:rsidR="00E43B87">
          <w:rPr>
            <w:noProof/>
            <w:webHidden/>
          </w:rPr>
          <w:fldChar w:fldCharType="begin"/>
        </w:r>
        <w:r w:rsidR="00E43B87">
          <w:rPr>
            <w:noProof/>
            <w:webHidden/>
          </w:rPr>
          <w:instrText xml:space="preserve"> PAGEREF _Toc524021910 \h </w:instrText>
        </w:r>
        <w:r w:rsidR="00E43B87">
          <w:rPr>
            <w:noProof/>
            <w:webHidden/>
          </w:rPr>
        </w:r>
        <w:r w:rsidR="00E43B87">
          <w:rPr>
            <w:noProof/>
            <w:webHidden/>
          </w:rPr>
          <w:fldChar w:fldCharType="separate"/>
        </w:r>
        <w:r>
          <w:rPr>
            <w:noProof/>
            <w:webHidden/>
          </w:rPr>
          <w:t>35</w:t>
        </w:r>
        <w:r w:rsidR="00E43B87">
          <w:rPr>
            <w:noProof/>
            <w:webHidden/>
          </w:rPr>
          <w:fldChar w:fldCharType="end"/>
        </w:r>
      </w:hyperlink>
    </w:p>
    <w:p w14:paraId="72435988" w14:textId="77777777" w:rsidR="00E43B87" w:rsidRDefault="00B81242">
      <w:pPr>
        <w:pStyle w:val="TOC4"/>
        <w:rPr>
          <w:rFonts w:asciiTheme="minorHAnsi" w:eastAsiaTheme="minorEastAsia" w:hAnsiTheme="minorHAnsi" w:cstheme="minorBidi"/>
          <w:noProof/>
          <w:color w:val="auto"/>
          <w:sz w:val="22"/>
          <w:szCs w:val="22"/>
        </w:rPr>
      </w:pPr>
      <w:hyperlink w:anchor="_Toc524021911" w:history="1">
        <w:r w:rsidR="00E43B87" w:rsidRPr="009E5955">
          <w:rPr>
            <w:rStyle w:val="Hyperlink"/>
            <w:b/>
            <w:noProof/>
          </w:rPr>
          <w:t>Incentives</w:t>
        </w:r>
        <w:r w:rsidR="00E43B87">
          <w:rPr>
            <w:noProof/>
            <w:webHidden/>
          </w:rPr>
          <w:tab/>
        </w:r>
        <w:r w:rsidR="00E43B87">
          <w:rPr>
            <w:noProof/>
            <w:webHidden/>
          </w:rPr>
          <w:fldChar w:fldCharType="begin"/>
        </w:r>
        <w:r w:rsidR="00E43B87">
          <w:rPr>
            <w:noProof/>
            <w:webHidden/>
          </w:rPr>
          <w:instrText xml:space="preserve"> PAGEREF _Toc524021911 \h </w:instrText>
        </w:r>
        <w:r w:rsidR="00E43B87">
          <w:rPr>
            <w:noProof/>
            <w:webHidden/>
          </w:rPr>
        </w:r>
        <w:r w:rsidR="00E43B87">
          <w:rPr>
            <w:noProof/>
            <w:webHidden/>
          </w:rPr>
          <w:fldChar w:fldCharType="separate"/>
        </w:r>
        <w:r>
          <w:rPr>
            <w:noProof/>
            <w:webHidden/>
          </w:rPr>
          <w:t>35</w:t>
        </w:r>
        <w:r w:rsidR="00E43B87">
          <w:rPr>
            <w:noProof/>
            <w:webHidden/>
          </w:rPr>
          <w:fldChar w:fldCharType="end"/>
        </w:r>
      </w:hyperlink>
    </w:p>
    <w:p w14:paraId="1CCEB423" w14:textId="77777777" w:rsidR="00E43B87" w:rsidRDefault="00B81242">
      <w:pPr>
        <w:pStyle w:val="TOC2"/>
        <w:rPr>
          <w:rFonts w:asciiTheme="minorHAnsi" w:eastAsiaTheme="minorEastAsia" w:hAnsiTheme="minorHAnsi" w:cstheme="minorBidi"/>
          <w:caps w:val="0"/>
          <w:noProof/>
          <w:sz w:val="22"/>
          <w:szCs w:val="22"/>
        </w:rPr>
      </w:pPr>
      <w:hyperlink w:anchor="_Toc524021912" w:history="1">
        <w:r w:rsidR="00E43B87" w:rsidRPr="009E5955">
          <w:rPr>
            <w:rStyle w:val="Hyperlink"/>
            <w:b/>
            <w:noProof/>
          </w:rPr>
          <w:t>5.5</w:t>
        </w:r>
        <w:r w:rsidR="00E43B87">
          <w:rPr>
            <w:rFonts w:asciiTheme="minorHAnsi" w:eastAsiaTheme="minorEastAsia" w:hAnsiTheme="minorHAnsi" w:cstheme="minorBidi"/>
            <w:caps w:val="0"/>
            <w:noProof/>
            <w:sz w:val="22"/>
            <w:szCs w:val="22"/>
          </w:rPr>
          <w:tab/>
        </w:r>
        <w:r w:rsidR="00E43B87" w:rsidRPr="009E5955">
          <w:rPr>
            <w:rStyle w:val="Hyperlink"/>
            <w:b/>
            <w:noProof/>
          </w:rPr>
          <w:t>Alternative services</w:t>
        </w:r>
        <w:r w:rsidR="00E43B87">
          <w:rPr>
            <w:noProof/>
            <w:webHidden/>
          </w:rPr>
          <w:tab/>
        </w:r>
        <w:r w:rsidR="00E43B87">
          <w:rPr>
            <w:noProof/>
            <w:webHidden/>
          </w:rPr>
          <w:fldChar w:fldCharType="begin"/>
        </w:r>
        <w:r w:rsidR="00E43B87">
          <w:rPr>
            <w:noProof/>
            <w:webHidden/>
          </w:rPr>
          <w:instrText xml:space="preserve"> PAGEREF _Toc524021912 \h </w:instrText>
        </w:r>
        <w:r w:rsidR="00E43B87">
          <w:rPr>
            <w:noProof/>
            <w:webHidden/>
          </w:rPr>
        </w:r>
        <w:r w:rsidR="00E43B87">
          <w:rPr>
            <w:noProof/>
            <w:webHidden/>
          </w:rPr>
          <w:fldChar w:fldCharType="separate"/>
        </w:r>
        <w:r>
          <w:rPr>
            <w:noProof/>
            <w:webHidden/>
          </w:rPr>
          <w:t>37</w:t>
        </w:r>
        <w:r w:rsidR="00E43B87">
          <w:rPr>
            <w:noProof/>
            <w:webHidden/>
          </w:rPr>
          <w:fldChar w:fldCharType="end"/>
        </w:r>
      </w:hyperlink>
    </w:p>
    <w:p w14:paraId="40E174C3" w14:textId="77777777" w:rsidR="00E43B87" w:rsidRDefault="00B81242">
      <w:pPr>
        <w:pStyle w:val="TOC4"/>
        <w:rPr>
          <w:rFonts w:asciiTheme="minorHAnsi" w:eastAsiaTheme="minorEastAsia" w:hAnsiTheme="minorHAnsi" w:cstheme="minorBidi"/>
          <w:noProof/>
          <w:color w:val="auto"/>
          <w:sz w:val="22"/>
          <w:szCs w:val="22"/>
        </w:rPr>
      </w:pPr>
      <w:hyperlink w:anchor="_Toc524021913" w:history="1">
        <w:r w:rsidR="00E43B87" w:rsidRPr="009E5955">
          <w:rPr>
            <w:rStyle w:val="Hyperlink"/>
            <w:b/>
            <w:noProof/>
          </w:rPr>
          <w:t>Carpooling</w:t>
        </w:r>
        <w:r w:rsidR="00E43B87">
          <w:rPr>
            <w:noProof/>
            <w:webHidden/>
          </w:rPr>
          <w:tab/>
        </w:r>
        <w:r w:rsidR="00E43B87">
          <w:rPr>
            <w:noProof/>
            <w:webHidden/>
          </w:rPr>
          <w:fldChar w:fldCharType="begin"/>
        </w:r>
        <w:r w:rsidR="00E43B87">
          <w:rPr>
            <w:noProof/>
            <w:webHidden/>
          </w:rPr>
          <w:instrText xml:space="preserve"> PAGEREF _Toc524021913 \h </w:instrText>
        </w:r>
        <w:r w:rsidR="00E43B87">
          <w:rPr>
            <w:noProof/>
            <w:webHidden/>
          </w:rPr>
        </w:r>
        <w:r w:rsidR="00E43B87">
          <w:rPr>
            <w:noProof/>
            <w:webHidden/>
          </w:rPr>
          <w:fldChar w:fldCharType="separate"/>
        </w:r>
        <w:r>
          <w:rPr>
            <w:noProof/>
            <w:webHidden/>
          </w:rPr>
          <w:t>38</w:t>
        </w:r>
        <w:r w:rsidR="00E43B87">
          <w:rPr>
            <w:noProof/>
            <w:webHidden/>
          </w:rPr>
          <w:fldChar w:fldCharType="end"/>
        </w:r>
      </w:hyperlink>
    </w:p>
    <w:p w14:paraId="244932B6" w14:textId="77777777" w:rsidR="00E43B87" w:rsidRDefault="00B81242">
      <w:pPr>
        <w:pStyle w:val="TOC4"/>
        <w:rPr>
          <w:rFonts w:asciiTheme="minorHAnsi" w:eastAsiaTheme="minorEastAsia" w:hAnsiTheme="minorHAnsi" w:cstheme="minorBidi"/>
          <w:noProof/>
          <w:color w:val="auto"/>
          <w:sz w:val="22"/>
          <w:szCs w:val="22"/>
        </w:rPr>
      </w:pPr>
      <w:hyperlink w:anchor="_Toc524021914" w:history="1">
        <w:r w:rsidR="00E43B87" w:rsidRPr="009E5955">
          <w:rPr>
            <w:rStyle w:val="Hyperlink"/>
            <w:b/>
            <w:noProof/>
          </w:rPr>
          <w:t>Designated driver services</w:t>
        </w:r>
        <w:r w:rsidR="00E43B87">
          <w:rPr>
            <w:noProof/>
            <w:webHidden/>
          </w:rPr>
          <w:tab/>
        </w:r>
        <w:r w:rsidR="00E43B87">
          <w:rPr>
            <w:noProof/>
            <w:webHidden/>
          </w:rPr>
          <w:fldChar w:fldCharType="begin"/>
        </w:r>
        <w:r w:rsidR="00E43B87">
          <w:rPr>
            <w:noProof/>
            <w:webHidden/>
          </w:rPr>
          <w:instrText xml:space="preserve"> PAGEREF _Toc524021914 \h </w:instrText>
        </w:r>
        <w:r w:rsidR="00E43B87">
          <w:rPr>
            <w:noProof/>
            <w:webHidden/>
          </w:rPr>
        </w:r>
        <w:r w:rsidR="00E43B87">
          <w:rPr>
            <w:noProof/>
            <w:webHidden/>
          </w:rPr>
          <w:fldChar w:fldCharType="separate"/>
        </w:r>
        <w:r>
          <w:rPr>
            <w:noProof/>
            <w:webHidden/>
          </w:rPr>
          <w:t>39</w:t>
        </w:r>
        <w:r w:rsidR="00E43B87">
          <w:rPr>
            <w:noProof/>
            <w:webHidden/>
          </w:rPr>
          <w:fldChar w:fldCharType="end"/>
        </w:r>
      </w:hyperlink>
    </w:p>
    <w:p w14:paraId="272B29BD" w14:textId="77777777" w:rsidR="00E43B87" w:rsidRDefault="00B81242">
      <w:pPr>
        <w:pStyle w:val="TOC1"/>
        <w:rPr>
          <w:rFonts w:asciiTheme="minorHAnsi" w:eastAsiaTheme="minorEastAsia" w:hAnsiTheme="minorHAnsi" w:cstheme="minorBidi"/>
          <w:caps w:val="0"/>
          <w:color w:val="auto"/>
          <w:sz w:val="22"/>
          <w:szCs w:val="22"/>
        </w:rPr>
      </w:pPr>
      <w:hyperlink w:anchor="_Toc524021915" w:history="1">
        <w:r w:rsidR="00E43B87" w:rsidRPr="009E5955">
          <w:rPr>
            <w:rStyle w:val="Hyperlink"/>
            <w:b/>
            <w:lang w:val="en-US" w:eastAsia="en-US"/>
          </w:rPr>
          <w:t>6.  OPERATIONAL Issues</w:t>
        </w:r>
        <w:r w:rsidR="00E43B87">
          <w:rPr>
            <w:webHidden/>
          </w:rPr>
          <w:tab/>
        </w:r>
        <w:r w:rsidR="00E43B87">
          <w:rPr>
            <w:webHidden/>
          </w:rPr>
          <w:fldChar w:fldCharType="begin"/>
        </w:r>
        <w:r w:rsidR="00E43B87">
          <w:rPr>
            <w:webHidden/>
          </w:rPr>
          <w:instrText xml:space="preserve"> PAGEREF _Toc524021915 \h </w:instrText>
        </w:r>
        <w:r w:rsidR="00E43B87">
          <w:rPr>
            <w:webHidden/>
          </w:rPr>
        </w:r>
        <w:r w:rsidR="00E43B87">
          <w:rPr>
            <w:webHidden/>
          </w:rPr>
          <w:fldChar w:fldCharType="separate"/>
        </w:r>
        <w:r>
          <w:rPr>
            <w:webHidden/>
          </w:rPr>
          <w:t>41</w:t>
        </w:r>
        <w:r w:rsidR="00E43B87">
          <w:rPr>
            <w:webHidden/>
          </w:rPr>
          <w:fldChar w:fldCharType="end"/>
        </w:r>
      </w:hyperlink>
    </w:p>
    <w:p w14:paraId="3DED0549" w14:textId="77777777" w:rsidR="00E43B87" w:rsidRDefault="00B81242">
      <w:pPr>
        <w:pStyle w:val="TOC2"/>
        <w:rPr>
          <w:rFonts w:asciiTheme="minorHAnsi" w:eastAsiaTheme="minorEastAsia" w:hAnsiTheme="minorHAnsi" w:cstheme="minorBidi"/>
          <w:caps w:val="0"/>
          <w:noProof/>
          <w:sz w:val="22"/>
          <w:szCs w:val="22"/>
        </w:rPr>
      </w:pPr>
      <w:hyperlink w:anchor="_Toc524021916" w:history="1">
        <w:r w:rsidR="00E43B87" w:rsidRPr="009E5955">
          <w:rPr>
            <w:rStyle w:val="Hyperlink"/>
            <w:b/>
            <w:noProof/>
            <w:lang w:val="en-US" w:eastAsia="en-US"/>
          </w:rPr>
          <w:t>6.1</w:t>
        </w:r>
        <w:r w:rsidR="00E43B87">
          <w:rPr>
            <w:rFonts w:asciiTheme="minorHAnsi" w:eastAsiaTheme="minorEastAsia" w:hAnsiTheme="minorHAnsi" w:cstheme="minorBidi"/>
            <w:caps w:val="0"/>
            <w:noProof/>
            <w:sz w:val="22"/>
            <w:szCs w:val="22"/>
          </w:rPr>
          <w:tab/>
        </w:r>
        <w:r w:rsidR="00E43B87" w:rsidRPr="009E5955">
          <w:rPr>
            <w:rStyle w:val="Hyperlink"/>
            <w:b/>
            <w:noProof/>
            <w:lang w:val="en-US" w:eastAsia="en-US"/>
          </w:rPr>
          <w:t>Reform implementation</w:t>
        </w:r>
        <w:r w:rsidR="00E43B87">
          <w:rPr>
            <w:noProof/>
            <w:webHidden/>
          </w:rPr>
          <w:tab/>
        </w:r>
        <w:r w:rsidR="00E43B87">
          <w:rPr>
            <w:noProof/>
            <w:webHidden/>
          </w:rPr>
          <w:fldChar w:fldCharType="begin"/>
        </w:r>
        <w:r w:rsidR="00E43B87">
          <w:rPr>
            <w:noProof/>
            <w:webHidden/>
          </w:rPr>
          <w:instrText xml:space="preserve"> PAGEREF _Toc524021916 \h </w:instrText>
        </w:r>
        <w:r w:rsidR="00E43B87">
          <w:rPr>
            <w:noProof/>
            <w:webHidden/>
          </w:rPr>
        </w:r>
        <w:r w:rsidR="00E43B87">
          <w:rPr>
            <w:noProof/>
            <w:webHidden/>
          </w:rPr>
          <w:fldChar w:fldCharType="separate"/>
        </w:r>
        <w:r>
          <w:rPr>
            <w:noProof/>
            <w:webHidden/>
          </w:rPr>
          <w:t>41</w:t>
        </w:r>
        <w:r w:rsidR="00E43B87">
          <w:rPr>
            <w:noProof/>
            <w:webHidden/>
          </w:rPr>
          <w:fldChar w:fldCharType="end"/>
        </w:r>
      </w:hyperlink>
    </w:p>
    <w:p w14:paraId="48F0A240" w14:textId="77777777" w:rsidR="00E43B87" w:rsidRDefault="00B81242">
      <w:pPr>
        <w:pStyle w:val="TOC2"/>
        <w:rPr>
          <w:rFonts w:asciiTheme="minorHAnsi" w:eastAsiaTheme="minorEastAsia" w:hAnsiTheme="minorHAnsi" w:cstheme="minorBidi"/>
          <w:caps w:val="0"/>
          <w:noProof/>
          <w:sz w:val="22"/>
          <w:szCs w:val="22"/>
        </w:rPr>
      </w:pPr>
      <w:hyperlink w:anchor="_Toc524021917" w:history="1">
        <w:r w:rsidR="00E43B87" w:rsidRPr="009E5955">
          <w:rPr>
            <w:rStyle w:val="Hyperlink"/>
            <w:b/>
            <w:noProof/>
          </w:rPr>
          <w:t>6.2</w:t>
        </w:r>
        <w:r w:rsidR="00E43B87">
          <w:rPr>
            <w:rFonts w:asciiTheme="minorHAnsi" w:eastAsiaTheme="minorEastAsia" w:hAnsiTheme="minorHAnsi" w:cstheme="minorBidi"/>
            <w:caps w:val="0"/>
            <w:noProof/>
            <w:sz w:val="22"/>
            <w:szCs w:val="22"/>
          </w:rPr>
          <w:tab/>
        </w:r>
        <w:r w:rsidR="00E43B87" w:rsidRPr="009E5955">
          <w:rPr>
            <w:rStyle w:val="Hyperlink"/>
            <w:b/>
            <w:noProof/>
          </w:rPr>
          <w:t>Regulation of services</w:t>
        </w:r>
        <w:r w:rsidR="00E43B87">
          <w:rPr>
            <w:noProof/>
            <w:webHidden/>
          </w:rPr>
          <w:tab/>
        </w:r>
        <w:r w:rsidR="00E43B87">
          <w:rPr>
            <w:noProof/>
            <w:webHidden/>
          </w:rPr>
          <w:fldChar w:fldCharType="begin"/>
        </w:r>
        <w:r w:rsidR="00E43B87">
          <w:rPr>
            <w:noProof/>
            <w:webHidden/>
          </w:rPr>
          <w:instrText xml:space="preserve"> PAGEREF _Toc524021917 \h </w:instrText>
        </w:r>
        <w:r w:rsidR="00E43B87">
          <w:rPr>
            <w:noProof/>
            <w:webHidden/>
          </w:rPr>
        </w:r>
        <w:r w:rsidR="00E43B87">
          <w:rPr>
            <w:noProof/>
            <w:webHidden/>
          </w:rPr>
          <w:fldChar w:fldCharType="separate"/>
        </w:r>
        <w:r>
          <w:rPr>
            <w:noProof/>
            <w:webHidden/>
          </w:rPr>
          <w:t>42</w:t>
        </w:r>
        <w:r w:rsidR="00E43B87">
          <w:rPr>
            <w:noProof/>
            <w:webHidden/>
          </w:rPr>
          <w:fldChar w:fldCharType="end"/>
        </w:r>
      </w:hyperlink>
    </w:p>
    <w:p w14:paraId="528D5E32" w14:textId="77777777" w:rsidR="00E43B87" w:rsidRDefault="00B81242">
      <w:pPr>
        <w:pStyle w:val="TOC4"/>
        <w:rPr>
          <w:rFonts w:asciiTheme="minorHAnsi" w:eastAsiaTheme="minorEastAsia" w:hAnsiTheme="minorHAnsi" w:cstheme="minorBidi"/>
          <w:noProof/>
          <w:color w:val="auto"/>
          <w:sz w:val="22"/>
          <w:szCs w:val="22"/>
        </w:rPr>
      </w:pPr>
      <w:hyperlink w:anchor="_Toc524021918" w:history="1">
        <w:r w:rsidR="00E43B87" w:rsidRPr="009E5955">
          <w:rPr>
            <w:rStyle w:val="Hyperlink"/>
            <w:b/>
            <w:noProof/>
          </w:rPr>
          <w:t>Accessible services</w:t>
        </w:r>
        <w:r w:rsidR="00E43B87">
          <w:rPr>
            <w:noProof/>
            <w:webHidden/>
          </w:rPr>
          <w:tab/>
        </w:r>
        <w:r w:rsidR="00E43B87">
          <w:rPr>
            <w:noProof/>
            <w:webHidden/>
          </w:rPr>
          <w:fldChar w:fldCharType="begin"/>
        </w:r>
        <w:r w:rsidR="00E43B87">
          <w:rPr>
            <w:noProof/>
            <w:webHidden/>
          </w:rPr>
          <w:instrText xml:space="preserve"> PAGEREF _Toc524021918 \h </w:instrText>
        </w:r>
        <w:r w:rsidR="00E43B87">
          <w:rPr>
            <w:noProof/>
            <w:webHidden/>
          </w:rPr>
        </w:r>
        <w:r w:rsidR="00E43B87">
          <w:rPr>
            <w:noProof/>
            <w:webHidden/>
          </w:rPr>
          <w:fldChar w:fldCharType="separate"/>
        </w:r>
        <w:r>
          <w:rPr>
            <w:noProof/>
            <w:webHidden/>
          </w:rPr>
          <w:t>42</w:t>
        </w:r>
        <w:r w:rsidR="00E43B87">
          <w:rPr>
            <w:noProof/>
            <w:webHidden/>
          </w:rPr>
          <w:fldChar w:fldCharType="end"/>
        </w:r>
      </w:hyperlink>
    </w:p>
    <w:p w14:paraId="1463820D" w14:textId="77777777" w:rsidR="00E43B87" w:rsidRDefault="00B81242">
      <w:pPr>
        <w:pStyle w:val="TOC4"/>
        <w:rPr>
          <w:rFonts w:asciiTheme="minorHAnsi" w:eastAsiaTheme="minorEastAsia" w:hAnsiTheme="minorHAnsi" w:cstheme="minorBidi"/>
          <w:noProof/>
          <w:color w:val="auto"/>
          <w:sz w:val="22"/>
          <w:szCs w:val="22"/>
        </w:rPr>
      </w:pPr>
      <w:hyperlink w:anchor="_Toc524021919" w:history="1">
        <w:r w:rsidR="00E43B87" w:rsidRPr="009E5955">
          <w:rPr>
            <w:rStyle w:val="Hyperlink"/>
            <w:b/>
            <w:noProof/>
          </w:rPr>
          <w:t>Drivers</w:t>
        </w:r>
        <w:r w:rsidR="00E43B87">
          <w:rPr>
            <w:noProof/>
            <w:webHidden/>
          </w:rPr>
          <w:tab/>
        </w:r>
        <w:r w:rsidR="00E43B87">
          <w:rPr>
            <w:noProof/>
            <w:webHidden/>
          </w:rPr>
          <w:fldChar w:fldCharType="begin"/>
        </w:r>
        <w:r w:rsidR="00E43B87">
          <w:rPr>
            <w:noProof/>
            <w:webHidden/>
          </w:rPr>
          <w:instrText xml:space="preserve"> PAGEREF _Toc524021919 \h </w:instrText>
        </w:r>
        <w:r w:rsidR="00E43B87">
          <w:rPr>
            <w:noProof/>
            <w:webHidden/>
          </w:rPr>
        </w:r>
        <w:r w:rsidR="00E43B87">
          <w:rPr>
            <w:noProof/>
            <w:webHidden/>
          </w:rPr>
          <w:fldChar w:fldCharType="separate"/>
        </w:r>
        <w:r>
          <w:rPr>
            <w:noProof/>
            <w:webHidden/>
          </w:rPr>
          <w:t>44</w:t>
        </w:r>
        <w:r w:rsidR="00E43B87">
          <w:rPr>
            <w:noProof/>
            <w:webHidden/>
          </w:rPr>
          <w:fldChar w:fldCharType="end"/>
        </w:r>
      </w:hyperlink>
    </w:p>
    <w:p w14:paraId="4880F70D" w14:textId="77777777" w:rsidR="00E43B87" w:rsidRDefault="00B81242">
      <w:pPr>
        <w:pStyle w:val="TOC4"/>
        <w:rPr>
          <w:rFonts w:asciiTheme="minorHAnsi" w:eastAsiaTheme="minorEastAsia" w:hAnsiTheme="minorHAnsi" w:cstheme="minorBidi"/>
          <w:noProof/>
          <w:color w:val="auto"/>
          <w:sz w:val="22"/>
          <w:szCs w:val="22"/>
        </w:rPr>
      </w:pPr>
      <w:hyperlink w:anchor="_Toc524021920" w:history="1">
        <w:r w:rsidR="00E43B87" w:rsidRPr="009E5955">
          <w:rPr>
            <w:rStyle w:val="Hyperlink"/>
            <w:b/>
            <w:noProof/>
          </w:rPr>
          <w:t>Vehicles</w:t>
        </w:r>
        <w:r w:rsidR="00E43B87">
          <w:rPr>
            <w:noProof/>
            <w:webHidden/>
          </w:rPr>
          <w:tab/>
        </w:r>
        <w:r w:rsidR="00E43B87">
          <w:rPr>
            <w:noProof/>
            <w:webHidden/>
          </w:rPr>
          <w:fldChar w:fldCharType="begin"/>
        </w:r>
        <w:r w:rsidR="00E43B87">
          <w:rPr>
            <w:noProof/>
            <w:webHidden/>
          </w:rPr>
          <w:instrText xml:space="preserve"> PAGEREF _Toc524021920 \h </w:instrText>
        </w:r>
        <w:r w:rsidR="00E43B87">
          <w:rPr>
            <w:noProof/>
            <w:webHidden/>
          </w:rPr>
        </w:r>
        <w:r w:rsidR="00E43B87">
          <w:rPr>
            <w:noProof/>
            <w:webHidden/>
          </w:rPr>
          <w:fldChar w:fldCharType="separate"/>
        </w:r>
        <w:r>
          <w:rPr>
            <w:noProof/>
            <w:webHidden/>
          </w:rPr>
          <w:t>48</w:t>
        </w:r>
        <w:r w:rsidR="00E43B87">
          <w:rPr>
            <w:noProof/>
            <w:webHidden/>
          </w:rPr>
          <w:fldChar w:fldCharType="end"/>
        </w:r>
      </w:hyperlink>
    </w:p>
    <w:p w14:paraId="16928EC2" w14:textId="77777777" w:rsidR="00E43B87" w:rsidRDefault="00B81242">
      <w:pPr>
        <w:pStyle w:val="TOC4"/>
        <w:rPr>
          <w:rFonts w:asciiTheme="minorHAnsi" w:eastAsiaTheme="minorEastAsia" w:hAnsiTheme="minorHAnsi" w:cstheme="minorBidi"/>
          <w:noProof/>
          <w:color w:val="auto"/>
          <w:sz w:val="22"/>
          <w:szCs w:val="22"/>
        </w:rPr>
      </w:pPr>
      <w:hyperlink w:anchor="_Toc524021921" w:history="1">
        <w:r w:rsidR="00E43B87" w:rsidRPr="009E5955">
          <w:rPr>
            <w:rStyle w:val="Hyperlink"/>
            <w:b/>
            <w:noProof/>
          </w:rPr>
          <w:t>Transport booking services – reporting</w:t>
        </w:r>
        <w:r w:rsidR="00E43B87">
          <w:rPr>
            <w:noProof/>
            <w:webHidden/>
          </w:rPr>
          <w:tab/>
        </w:r>
        <w:r w:rsidR="00E43B87">
          <w:rPr>
            <w:noProof/>
            <w:webHidden/>
          </w:rPr>
          <w:fldChar w:fldCharType="begin"/>
        </w:r>
        <w:r w:rsidR="00E43B87">
          <w:rPr>
            <w:noProof/>
            <w:webHidden/>
          </w:rPr>
          <w:instrText xml:space="preserve"> PAGEREF _Toc524021921 \h </w:instrText>
        </w:r>
        <w:r w:rsidR="00E43B87">
          <w:rPr>
            <w:noProof/>
            <w:webHidden/>
          </w:rPr>
        </w:r>
        <w:r w:rsidR="00E43B87">
          <w:rPr>
            <w:noProof/>
            <w:webHidden/>
          </w:rPr>
          <w:fldChar w:fldCharType="separate"/>
        </w:r>
        <w:r>
          <w:rPr>
            <w:noProof/>
            <w:webHidden/>
          </w:rPr>
          <w:t>50</w:t>
        </w:r>
        <w:r w:rsidR="00E43B87">
          <w:rPr>
            <w:noProof/>
            <w:webHidden/>
          </w:rPr>
          <w:fldChar w:fldCharType="end"/>
        </w:r>
      </w:hyperlink>
    </w:p>
    <w:p w14:paraId="0F7B6493" w14:textId="77777777" w:rsidR="00E43B87" w:rsidRDefault="00B81242">
      <w:pPr>
        <w:pStyle w:val="TOC4"/>
        <w:rPr>
          <w:rFonts w:asciiTheme="minorHAnsi" w:eastAsiaTheme="minorEastAsia" w:hAnsiTheme="minorHAnsi" w:cstheme="minorBidi"/>
          <w:noProof/>
          <w:color w:val="auto"/>
          <w:sz w:val="22"/>
          <w:szCs w:val="22"/>
        </w:rPr>
      </w:pPr>
      <w:hyperlink w:anchor="_Toc524021922" w:history="1">
        <w:r w:rsidR="00E43B87" w:rsidRPr="009E5955">
          <w:rPr>
            <w:rStyle w:val="Hyperlink"/>
            <w:b/>
            <w:noProof/>
          </w:rPr>
          <w:t>Carriage of children and animals</w:t>
        </w:r>
        <w:r w:rsidR="00E43B87">
          <w:rPr>
            <w:noProof/>
            <w:webHidden/>
          </w:rPr>
          <w:tab/>
        </w:r>
        <w:r w:rsidR="00E43B87">
          <w:rPr>
            <w:noProof/>
            <w:webHidden/>
          </w:rPr>
          <w:fldChar w:fldCharType="begin"/>
        </w:r>
        <w:r w:rsidR="00E43B87">
          <w:rPr>
            <w:noProof/>
            <w:webHidden/>
          </w:rPr>
          <w:instrText xml:space="preserve"> PAGEREF _Toc524021922 \h </w:instrText>
        </w:r>
        <w:r w:rsidR="00E43B87">
          <w:rPr>
            <w:noProof/>
            <w:webHidden/>
          </w:rPr>
        </w:r>
        <w:r w:rsidR="00E43B87">
          <w:rPr>
            <w:noProof/>
            <w:webHidden/>
          </w:rPr>
          <w:fldChar w:fldCharType="separate"/>
        </w:r>
        <w:r>
          <w:rPr>
            <w:noProof/>
            <w:webHidden/>
          </w:rPr>
          <w:t>51</w:t>
        </w:r>
        <w:r w:rsidR="00E43B87">
          <w:rPr>
            <w:noProof/>
            <w:webHidden/>
          </w:rPr>
          <w:fldChar w:fldCharType="end"/>
        </w:r>
      </w:hyperlink>
    </w:p>
    <w:p w14:paraId="0BCE0272" w14:textId="77777777" w:rsidR="00E43B87" w:rsidRDefault="00B81242">
      <w:pPr>
        <w:pStyle w:val="TOC2"/>
        <w:rPr>
          <w:rFonts w:asciiTheme="minorHAnsi" w:eastAsiaTheme="minorEastAsia" w:hAnsiTheme="minorHAnsi" w:cstheme="minorBidi"/>
          <w:caps w:val="0"/>
          <w:noProof/>
          <w:sz w:val="22"/>
          <w:szCs w:val="22"/>
        </w:rPr>
      </w:pPr>
      <w:hyperlink w:anchor="_Toc524021923" w:history="1">
        <w:r w:rsidR="00E43B87" w:rsidRPr="009E5955">
          <w:rPr>
            <w:rStyle w:val="Hyperlink"/>
            <w:b/>
            <w:noProof/>
          </w:rPr>
          <w:t>6.3</w:t>
        </w:r>
        <w:r w:rsidR="00E43B87">
          <w:rPr>
            <w:rFonts w:asciiTheme="minorHAnsi" w:eastAsiaTheme="minorEastAsia" w:hAnsiTheme="minorHAnsi" w:cstheme="minorBidi"/>
            <w:caps w:val="0"/>
            <w:noProof/>
            <w:sz w:val="22"/>
            <w:szCs w:val="22"/>
          </w:rPr>
          <w:tab/>
        </w:r>
        <w:r w:rsidR="00E43B87" w:rsidRPr="009E5955">
          <w:rPr>
            <w:rStyle w:val="Hyperlink"/>
            <w:b/>
            <w:noProof/>
          </w:rPr>
          <w:t>Canberra International Airport</w:t>
        </w:r>
        <w:r w:rsidR="00E43B87">
          <w:rPr>
            <w:noProof/>
            <w:webHidden/>
          </w:rPr>
          <w:tab/>
        </w:r>
        <w:r w:rsidR="00E43B87">
          <w:rPr>
            <w:noProof/>
            <w:webHidden/>
          </w:rPr>
          <w:fldChar w:fldCharType="begin"/>
        </w:r>
        <w:r w:rsidR="00E43B87">
          <w:rPr>
            <w:noProof/>
            <w:webHidden/>
          </w:rPr>
          <w:instrText xml:space="preserve"> PAGEREF _Toc524021923 \h </w:instrText>
        </w:r>
        <w:r w:rsidR="00E43B87">
          <w:rPr>
            <w:noProof/>
            <w:webHidden/>
          </w:rPr>
        </w:r>
        <w:r w:rsidR="00E43B87">
          <w:rPr>
            <w:noProof/>
            <w:webHidden/>
          </w:rPr>
          <w:fldChar w:fldCharType="separate"/>
        </w:r>
        <w:r>
          <w:rPr>
            <w:noProof/>
            <w:webHidden/>
          </w:rPr>
          <w:t>52</w:t>
        </w:r>
        <w:r w:rsidR="00E43B87">
          <w:rPr>
            <w:noProof/>
            <w:webHidden/>
          </w:rPr>
          <w:fldChar w:fldCharType="end"/>
        </w:r>
      </w:hyperlink>
    </w:p>
    <w:p w14:paraId="794074E0" w14:textId="77777777" w:rsidR="00E43B87" w:rsidRDefault="00B81242">
      <w:pPr>
        <w:pStyle w:val="TOC4"/>
        <w:rPr>
          <w:rFonts w:asciiTheme="minorHAnsi" w:eastAsiaTheme="minorEastAsia" w:hAnsiTheme="minorHAnsi" w:cstheme="minorBidi"/>
          <w:noProof/>
          <w:color w:val="auto"/>
          <w:sz w:val="22"/>
          <w:szCs w:val="22"/>
        </w:rPr>
      </w:pPr>
      <w:hyperlink w:anchor="_Toc524021924" w:history="1">
        <w:r w:rsidR="00E43B87" w:rsidRPr="009E5955">
          <w:rPr>
            <w:rStyle w:val="Hyperlink"/>
            <w:b/>
            <w:noProof/>
          </w:rPr>
          <w:t>Airport toll</w:t>
        </w:r>
        <w:r w:rsidR="00E43B87">
          <w:rPr>
            <w:noProof/>
            <w:webHidden/>
          </w:rPr>
          <w:tab/>
        </w:r>
        <w:r w:rsidR="00E43B87">
          <w:rPr>
            <w:noProof/>
            <w:webHidden/>
          </w:rPr>
          <w:fldChar w:fldCharType="begin"/>
        </w:r>
        <w:r w:rsidR="00E43B87">
          <w:rPr>
            <w:noProof/>
            <w:webHidden/>
          </w:rPr>
          <w:instrText xml:space="preserve"> PAGEREF _Toc524021924 \h </w:instrText>
        </w:r>
        <w:r w:rsidR="00E43B87">
          <w:rPr>
            <w:noProof/>
            <w:webHidden/>
          </w:rPr>
        </w:r>
        <w:r w:rsidR="00E43B87">
          <w:rPr>
            <w:noProof/>
            <w:webHidden/>
          </w:rPr>
          <w:fldChar w:fldCharType="separate"/>
        </w:r>
        <w:r>
          <w:rPr>
            <w:noProof/>
            <w:webHidden/>
          </w:rPr>
          <w:t>52</w:t>
        </w:r>
        <w:r w:rsidR="00E43B87">
          <w:rPr>
            <w:noProof/>
            <w:webHidden/>
          </w:rPr>
          <w:fldChar w:fldCharType="end"/>
        </w:r>
      </w:hyperlink>
    </w:p>
    <w:p w14:paraId="38D0AEAF" w14:textId="77777777" w:rsidR="00E43B87" w:rsidRDefault="00B81242">
      <w:pPr>
        <w:pStyle w:val="TOC4"/>
        <w:rPr>
          <w:rFonts w:asciiTheme="minorHAnsi" w:eastAsiaTheme="minorEastAsia" w:hAnsiTheme="minorHAnsi" w:cstheme="minorBidi"/>
          <w:noProof/>
          <w:color w:val="auto"/>
          <w:sz w:val="22"/>
          <w:szCs w:val="22"/>
        </w:rPr>
      </w:pPr>
      <w:hyperlink w:anchor="_Toc524021925" w:history="1">
        <w:r w:rsidR="00E43B87" w:rsidRPr="009E5955">
          <w:rPr>
            <w:rStyle w:val="Hyperlink"/>
            <w:b/>
            <w:noProof/>
          </w:rPr>
          <w:t>Commissionaires</w:t>
        </w:r>
        <w:r w:rsidR="00E43B87">
          <w:rPr>
            <w:noProof/>
            <w:webHidden/>
          </w:rPr>
          <w:tab/>
        </w:r>
        <w:r w:rsidR="00E43B87">
          <w:rPr>
            <w:noProof/>
            <w:webHidden/>
          </w:rPr>
          <w:fldChar w:fldCharType="begin"/>
        </w:r>
        <w:r w:rsidR="00E43B87">
          <w:rPr>
            <w:noProof/>
            <w:webHidden/>
          </w:rPr>
          <w:instrText xml:space="preserve"> PAGEREF _Toc524021925 \h </w:instrText>
        </w:r>
        <w:r w:rsidR="00E43B87">
          <w:rPr>
            <w:noProof/>
            <w:webHidden/>
          </w:rPr>
        </w:r>
        <w:r w:rsidR="00E43B87">
          <w:rPr>
            <w:noProof/>
            <w:webHidden/>
          </w:rPr>
          <w:fldChar w:fldCharType="separate"/>
        </w:r>
        <w:r>
          <w:rPr>
            <w:noProof/>
            <w:webHidden/>
          </w:rPr>
          <w:t>53</w:t>
        </w:r>
        <w:r w:rsidR="00E43B87">
          <w:rPr>
            <w:noProof/>
            <w:webHidden/>
          </w:rPr>
          <w:fldChar w:fldCharType="end"/>
        </w:r>
      </w:hyperlink>
    </w:p>
    <w:p w14:paraId="38CA4C69" w14:textId="77777777" w:rsidR="00E43B87" w:rsidRDefault="00B81242">
      <w:pPr>
        <w:pStyle w:val="TOC4"/>
        <w:rPr>
          <w:rFonts w:asciiTheme="minorHAnsi" w:eastAsiaTheme="minorEastAsia" w:hAnsiTheme="minorHAnsi" w:cstheme="minorBidi"/>
          <w:noProof/>
          <w:color w:val="auto"/>
          <w:sz w:val="22"/>
          <w:szCs w:val="22"/>
        </w:rPr>
      </w:pPr>
      <w:hyperlink w:anchor="_Toc524021926" w:history="1">
        <w:r w:rsidR="00E43B87" w:rsidRPr="009E5955">
          <w:rPr>
            <w:rStyle w:val="Hyperlink"/>
            <w:b/>
            <w:noProof/>
          </w:rPr>
          <w:t>Peak services</w:t>
        </w:r>
        <w:r w:rsidR="00E43B87">
          <w:rPr>
            <w:noProof/>
            <w:webHidden/>
          </w:rPr>
          <w:tab/>
        </w:r>
        <w:r w:rsidR="00E43B87">
          <w:rPr>
            <w:noProof/>
            <w:webHidden/>
          </w:rPr>
          <w:fldChar w:fldCharType="begin"/>
        </w:r>
        <w:r w:rsidR="00E43B87">
          <w:rPr>
            <w:noProof/>
            <w:webHidden/>
          </w:rPr>
          <w:instrText xml:space="preserve"> PAGEREF _Toc524021926 \h </w:instrText>
        </w:r>
        <w:r w:rsidR="00E43B87">
          <w:rPr>
            <w:noProof/>
            <w:webHidden/>
          </w:rPr>
        </w:r>
        <w:r w:rsidR="00E43B87">
          <w:rPr>
            <w:noProof/>
            <w:webHidden/>
          </w:rPr>
          <w:fldChar w:fldCharType="separate"/>
        </w:r>
        <w:r>
          <w:rPr>
            <w:noProof/>
            <w:webHidden/>
          </w:rPr>
          <w:t>54</w:t>
        </w:r>
        <w:r w:rsidR="00E43B87">
          <w:rPr>
            <w:noProof/>
            <w:webHidden/>
          </w:rPr>
          <w:fldChar w:fldCharType="end"/>
        </w:r>
      </w:hyperlink>
    </w:p>
    <w:p w14:paraId="43E23402" w14:textId="77777777" w:rsidR="00E43B87" w:rsidRDefault="00B81242">
      <w:pPr>
        <w:pStyle w:val="TOC4"/>
        <w:rPr>
          <w:rFonts w:asciiTheme="minorHAnsi" w:eastAsiaTheme="minorEastAsia" w:hAnsiTheme="minorHAnsi" w:cstheme="minorBidi"/>
          <w:noProof/>
          <w:color w:val="auto"/>
          <w:sz w:val="22"/>
          <w:szCs w:val="22"/>
        </w:rPr>
      </w:pPr>
      <w:hyperlink w:anchor="_Toc524021927" w:history="1">
        <w:r w:rsidR="00E43B87" w:rsidRPr="009E5955">
          <w:rPr>
            <w:rStyle w:val="Hyperlink"/>
            <w:noProof/>
          </w:rPr>
          <w:t>WAT service access</w:t>
        </w:r>
        <w:r w:rsidR="00E43B87">
          <w:rPr>
            <w:noProof/>
            <w:webHidden/>
          </w:rPr>
          <w:tab/>
        </w:r>
        <w:r w:rsidR="00E43B87">
          <w:rPr>
            <w:noProof/>
            <w:webHidden/>
          </w:rPr>
          <w:fldChar w:fldCharType="begin"/>
        </w:r>
        <w:r w:rsidR="00E43B87">
          <w:rPr>
            <w:noProof/>
            <w:webHidden/>
          </w:rPr>
          <w:instrText xml:space="preserve"> PAGEREF _Toc524021927 \h </w:instrText>
        </w:r>
        <w:r w:rsidR="00E43B87">
          <w:rPr>
            <w:noProof/>
            <w:webHidden/>
          </w:rPr>
        </w:r>
        <w:r w:rsidR="00E43B87">
          <w:rPr>
            <w:noProof/>
            <w:webHidden/>
          </w:rPr>
          <w:fldChar w:fldCharType="separate"/>
        </w:r>
        <w:r>
          <w:rPr>
            <w:noProof/>
            <w:webHidden/>
          </w:rPr>
          <w:t>54</w:t>
        </w:r>
        <w:r w:rsidR="00E43B87">
          <w:rPr>
            <w:noProof/>
            <w:webHidden/>
          </w:rPr>
          <w:fldChar w:fldCharType="end"/>
        </w:r>
      </w:hyperlink>
    </w:p>
    <w:p w14:paraId="57F1FEBA" w14:textId="77777777" w:rsidR="00E43B87" w:rsidRDefault="00B81242">
      <w:pPr>
        <w:pStyle w:val="TOC2"/>
        <w:rPr>
          <w:rFonts w:asciiTheme="minorHAnsi" w:eastAsiaTheme="minorEastAsia" w:hAnsiTheme="minorHAnsi" w:cstheme="minorBidi"/>
          <w:caps w:val="0"/>
          <w:noProof/>
          <w:sz w:val="22"/>
          <w:szCs w:val="22"/>
        </w:rPr>
      </w:pPr>
      <w:hyperlink w:anchor="_Toc524021928" w:history="1">
        <w:r w:rsidR="00E43B87" w:rsidRPr="009E5955">
          <w:rPr>
            <w:rStyle w:val="Hyperlink"/>
            <w:b/>
            <w:noProof/>
          </w:rPr>
          <w:t>6.4</w:t>
        </w:r>
        <w:r w:rsidR="00E43B87">
          <w:rPr>
            <w:rFonts w:asciiTheme="minorHAnsi" w:eastAsiaTheme="minorEastAsia" w:hAnsiTheme="minorHAnsi" w:cstheme="minorBidi"/>
            <w:caps w:val="0"/>
            <w:noProof/>
            <w:sz w:val="22"/>
            <w:szCs w:val="22"/>
          </w:rPr>
          <w:tab/>
        </w:r>
        <w:r w:rsidR="00E43B87" w:rsidRPr="009E5955">
          <w:rPr>
            <w:rStyle w:val="Hyperlink"/>
            <w:b/>
            <w:noProof/>
          </w:rPr>
          <w:t>Events</w:t>
        </w:r>
        <w:r w:rsidR="00E43B87">
          <w:rPr>
            <w:noProof/>
            <w:webHidden/>
          </w:rPr>
          <w:tab/>
        </w:r>
        <w:r w:rsidR="00E43B87">
          <w:rPr>
            <w:noProof/>
            <w:webHidden/>
          </w:rPr>
          <w:fldChar w:fldCharType="begin"/>
        </w:r>
        <w:r w:rsidR="00E43B87">
          <w:rPr>
            <w:noProof/>
            <w:webHidden/>
          </w:rPr>
          <w:instrText xml:space="preserve"> PAGEREF _Toc524021928 \h </w:instrText>
        </w:r>
        <w:r w:rsidR="00E43B87">
          <w:rPr>
            <w:noProof/>
            <w:webHidden/>
          </w:rPr>
        </w:r>
        <w:r w:rsidR="00E43B87">
          <w:rPr>
            <w:noProof/>
            <w:webHidden/>
          </w:rPr>
          <w:fldChar w:fldCharType="separate"/>
        </w:r>
        <w:r>
          <w:rPr>
            <w:noProof/>
            <w:webHidden/>
          </w:rPr>
          <w:t>54</w:t>
        </w:r>
        <w:r w:rsidR="00E43B87">
          <w:rPr>
            <w:noProof/>
            <w:webHidden/>
          </w:rPr>
          <w:fldChar w:fldCharType="end"/>
        </w:r>
      </w:hyperlink>
    </w:p>
    <w:p w14:paraId="79C602C7" w14:textId="77777777" w:rsidR="00E43B87" w:rsidRDefault="00B81242">
      <w:pPr>
        <w:pStyle w:val="TOC4"/>
        <w:rPr>
          <w:rFonts w:asciiTheme="minorHAnsi" w:eastAsiaTheme="minorEastAsia" w:hAnsiTheme="minorHAnsi" w:cstheme="minorBidi"/>
          <w:noProof/>
          <w:color w:val="auto"/>
          <w:sz w:val="22"/>
          <w:szCs w:val="22"/>
        </w:rPr>
      </w:pPr>
      <w:hyperlink w:anchor="_Toc524021929" w:history="1">
        <w:r w:rsidR="00E43B87" w:rsidRPr="009E5955">
          <w:rPr>
            <w:rStyle w:val="Hyperlink"/>
            <w:b/>
            <w:noProof/>
          </w:rPr>
          <w:t>Service access</w:t>
        </w:r>
        <w:r w:rsidR="00E43B87">
          <w:rPr>
            <w:noProof/>
            <w:webHidden/>
          </w:rPr>
          <w:tab/>
        </w:r>
        <w:r w:rsidR="00E43B87">
          <w:rPr>
            <w:noProof/>
            <w:webHidden/>
          </w:rPr>
          <w:fldChar w:fldCharType="begin"/>
        </w:r>
        <w:r w:rsidR="00E43B87">
          <w:rPr>
            <w:noProof/>
            <w:webHidden/>
          </w:rPr>
          <w:instrText xml:space="preserve"> PAGEREF _Toc524021929 \h </w:instrText>
        </w:r>
        <w:r w:rsidR="00E43B87">
          <w:rPr>
            <w:noProof/>
            <w:webHidden/>
          </w:rPr>
        </w:r>
        <w:r w:rsidR="00E43B87">
          <w:rPr>
            <w:noProof/>
            <w:webHidden/>
          </w:rPr>
          <w:fldChar w:fldCharType="separate"/>
        </w:r>
        <w:r>
          <w:rPr>
            <w:noProof/>
            <w:webHidden/>
          </w:rPr>
          <w:t>54</w:t>
        </w:r>
        <w:r w:rsidR="00E43B87">
          <w:rPr>
            <w:noProof/>
            <w:webHidden/>
          </w:rPr>
          <w:fldChar w:fldCharType="end"/>
        </w:r>
      </w:hyperlink>
    </w:p>
    <w:p w14:paraId="3C658AFF" w14:textId="77777777" w:rsidR="00E43B87" w:rsidRDefault="00B81242">
      <w:pPr>
        <w:pStyle w:val="TOC4"/>
        <w:rPr>
          <w:rFonts w:asciiTheme="minorHAnsi" w:eastAsiaTheme="minorEastAsia" w:hAnsiTheme="minorHAnsi" w:cstheme="minorBidi"/>
          <w:noProof/>
          <w:color w:val="auto"/>
          <w:sz w:val="22"/>
          <w:szCs w:val="22"/>
        </w:rPr>
      </w:pPr>
      <w:hyperlink w:anchor="_Toc524021930" w:history="1">
        <w:r w:rsidR="00E43B87" w:rsidRPr="009E5955">
          <w:rPr>
            <w:rStyle w:val="Hyperlink"/>
            <w:b/>
            <w:noProof/>
          </w:rPr>
          <w:t>Driver behaviour</w:t>
        </w:r>
        <w:r w:rsidR="00E43B87">
          <w:rPr>
            <w:noProof/>
            <w:webHidden/>
          </w:rPr>
          <w:tab/>
        </w:r>
        <w:r w:rsidR="00E43B87">
          <w:rPr>
            <w:noProof/>
            <w:webHidden/>
          </w:rPr>
          <w:fldChar w:fldCharType="begin"/>
        </w:r>
        <w:r w:rsidR="00E43B87">
          <w:rPr>
            <w:noProof/>
            <w:webHidden/>
          </w:rPr>
          <w:instrText xml:space="preserve"> PAGEREF _Toc524021930 \h </w:instrText>
        </w:r>
        <w:r w:rsidR="00E43B87">
          <w:rPr>
            <w:noProof/>
            <w:webHidden/>
          </w:rPr>
        </w:r>
        <w:r w:rsidR="00E43B87">
          <w:rPr>
            <w:noProof/>
            <w:webHidden/>
          </w:rPr>
          <w:fldChar w:fldCharType="separate"/>
        </w:r>
        <w:r>
          <w:rPr>
            <w:noProof/>
            <w:webHidden/>
          </w:rPr>
          <w:t>55</w:t>
        </w:r>
        <w:r w:rsidR="00E43B87">
          <w:rPr>
            <w:noProof/>
            <w:webHidden/>
          </w:rPr>
          <w:fldChar w:fldCharType="end"/>
        </w:r>
      </w:hyperlink>
    </w:p>
    <w:p w14:paraId="1E923879" w14:textId="77777777" w:rsidR="00E43B87" w:rsidRDefault="00B81242">
      <w:pPr>
        <w:pStyle w:val="TOC1"/>
        <w:rPr>
          <w:rFonts w:asciiTheme="minorHAnsi" w:eastAsiaTheme="minorEastAsia" w:hAnsiTheme="minorHAnsi" w:cstheme="minorBidi"/>
          <w:caps w:val="0"/>
          <w:color w:val="auto"/>
          <w:sz w:val="22"/>
          <w:szCs w:val="22"/>
        </w:rPr>
      </w:pPr>
      <w:hyperlink w:anchor="_Toc524021931" w:history="1">
        <w:r w:rsidR="00E43B87" w:rsidRPr="009E5955">
          <w:rPr>
            <w:rStyle w:val="Hyperlink"/>
            <w:b/>
          </w:rPr>
          <w:t>7. summary of recommendations</w:t>
        </w:r>
        <w:r w:rsidR="00E43B87">
          <w:rPr>
            <w:webHidden/>
          </w:rPr>
          <w:tab/>
        </w:r>
        <w:r w:rsidR="00E43B87">
          <w:rPr>
            <w:webHidden/>
          </w:rPr>
          <w:fldChar w:fldCharType="begin"/>
        </w:r>
        <w:r w:rsidR="00E43B87">
          <w:rPr>
            <w:webHidden/>
          </w:rPr>
          <w:instrText xml:space="preserve"> PAGEREF _Toc524021931 \h </w:instrText>
        </w:r>
        <w:r w:rsidR="00E43B87">
          <w:rPr>
            <w:webHidden/>
          </w:rPr>
        </w:r>
        <w:r w:rsidR="00E43B87">
          <w:rPr>
            <w:webHidden/>
          </w:rPr>
          <w:fldChar w:fldCharType="separate"/>
        </w:r>
        <w:r>
          <w:rPr>
            <w:webHidden/>
          </w:rPr>
          <w:t>56</w:t>
        </w:r>
        <w:r w:rsidR="00E43B87">
          <w:rPr>
            <w:webHidden/>
          </w:rPr>
          <w:fldChar w:fldCharType="end"/>
        </w:r>
      </w:hyperlink>
    </w:p>
    <w:p w14:paraId="6A8D39A5" w14:textId="77777777" w:rsidR="00E43B87" w:rsidRDefault="00B81242">
      <w:pPr>
        <w:pStyle w:val="TOC1"/>
        <w:rPr>
          <w:rFonts w:asciiTheme="minorHAnsi" w:eastAsiaTheme="minorEastAsia" w:hAnsiTheme="minorHAnsi" w:cstheme="minorBidi"/>
          <w:caps w:val="0"/>
          <w:color w:val="auto"/>
          <w:sz w:val="22"/>
          <w:szCs w:val="22"/>
        </w:rPr>
      </w:pPr>
      <w:hyperlink w:anchor="_Toc524021932" w:history="1">
        <w:r w:rsidR="00E43B87" w:rsidRPr="009E5955">
          <w:rPr>
            <w:rStyle w:val="Hyperlink"/>
            <w:b/>
          </w:rPr>
          <w:t>8. Stakeholder engagement</w:t>
        </w:r>
        <w:r w:rsidR="00E43B87">
          <w:rPr>
            <w:webHidden/>
          </w:rPr>
          <w:tab/>
        </w:r>
        <w:r w:rsidR="00E43B87">
          <w:rPr>
            <w:webHidden/>
          </w:rPr>
          <w:fldChar w:fldCharType="begin"/>
        </w:r>
        <w:r w:rsidR="00E43B87">
          <w:rPr>
            <w:webHidden/>
          </w:rPr>
          <w:instrText xml:space="preserve"> PAGEREF _Toc524021932 \h </w:instrText>
        </w:r>
        <w:r w:rsidR="00E43B87">
          <w:rPr>
            <w:webHidden/>
          </w:rPr>
        </w:r>
        <w:r w:rsidR="00E43B87">
          <w:rPr>
            <w:webHidden/>
          </w:rPr>
          <w:fldChar w:fldCharType="separate"/>
        </w:r>
        <w:r>
          <w:rPr>
            <w:webHidden/>
          </w:rPr>
          <w:t>62</w:t>
        </w:r>
        <w:r w:rsidR="00E43B87">
          <w:rPr>
            <w:webHidden/>
          </w:rPr>
          <w:fldChar w:fldCharType="end"/>
        </w:r>
      </w:hyperlink>
    </w:p>
    <w:p w14:paraId="46E957EA" w14:textId="77777777" w:rsidR="00E43B87" w:rsidRDefault="00B81242">
      <w:pPr>
        <w:pStyle w:val="TOC3"/>
        <w:rPr>
          <w:rFonts w:asciiTheme="minorHAnsi" w:eastAsiaTheme="minorEastAsia" w:hAnsiTheme="minorHAnsi" w:cstheme="minorBidi"/>
          <w:caps w:val="0"/>
          <w:noProof/>
          <w:color w:val="auto"/>
          <w:sz w:val="22"/>
          <w:szCs w:val="22"/>
        </w:rPr>
      </w:pPr>
      <w:hyperlink w:anchor="_Toc524021933" w:history="1">
        <w:r w:rsidR="00E43B87" w:rsidRPr="009E5955">
          <w:rPr>
            <w:rStyle w:val="Hyperlink"/>
            <w:noProof/>
            <w:shd w:val="clear" w:color="auto" w:fill="FFFFFF"/>
          </w:rPr>
          <w:t>Implementation Working Group</w:t>
        </w:r>
        <w:r w:rsidR="00E43B87">
          <w:rPr>
            <w:noProof/>
            <w:webHidden/>
          </w:rPr>
          <w:tab/>
        </w:r>
        <w:r w:rsidR="00E43B87">
          <w:rPr>
            <w:noProof/>
            <w:webHidden/>
          </w:rPr>
          <w:fldChar w:fldCharType="begin"/>
        </w:r>
        <w:r w:rsidR="00E43B87">
          <w:rPr>
            <w:noProof/>
            <w:webHidden/>
          </w:rPr>
          <w:instrText xml:space="preserve"> PAGEREF _Toc524021933 \h </w:instrText>
        </w:r>
        <w:r w:rsidR="00E43B87">
          <w:rPr>
            <w:noProof/>
            <w:webHidden/>
          </w:rPr>
        </w:r>
        <w:r w:rsidR="00E43B87">
          <w:rPr>
            <w:noProof/>
            <w:webHidden/>
          </w:rPr>
          <w:fldChar w:fldCharType="separate"/>
        </w:r>
        <w:r>
          <w:rPr>
            <w:noProof/>
            <w:webHidden/>
          </w:rPr>
          <w:t>62</w:t>
        </w:r>
        <w:r w:rsidR="00E43B87">
          <w:rPr>
            <w:noProof/>
            <w:webHidden/>
          </w:rPr>
          <w:fldChar w:fldCharType="end"/>
        </w:r>
      </w:hyperlink>
    </w:p>
    <w:p w14:paraId="00DE9835" w14:textId="77777777" w:rsidR="00E43B87" w:rsidRDefault="00B81242">
      <w:pPr>
        <w:pStyle w:val="TOC3"/>
        <w:rPr>
          <w:rFonts w:asciiTheme="minorHAnsi" w:eastAsiaTheme="minorEastAsia" w:hAnsiTheme="minorHAnsi" w:cstheme="minorBidi"/>
          <w:caps w:val="0"/>
          <w:noProof/>
          <w:color w:val="auto"/>
          <w:sz w:val="22"/>
          <w:szCs w:val="22"/>
        </w:rPr>
      </w:pPr>
      <w:hyperlink w:anchor="_Toc524021934" w:history="1">
        <w:r w:rsidR="00E43B87" w:rsidRPr="009E5955">
          <w:rPr>
            <w:rStyle w:val="Hyperlink"/>
            <w:noProof/>
            <w:shd w:val="clear" w:color="auto" w:fill="FFFFFF"/>
          </w:rPr>
          <w:t>Public consultation</w:t>
        </w:r>
        <w:r w:rsidR="00E43B87">
          <w:rPr>
            <w:noProof/>
            <w:webHidden/>
          </w:rPr>
          <w:tab/>
        </w:r>
        <w:r w:rsidR="00E43B87">
          <w:rPr>
            <w:noProof/>
            <w:webHidden/>
          </w:rPr>
          <w:fldChar w:fldCharType="begin"/>
        </w:r>
        <w:r w:rsidR="00E43B87">
          <w:rPr>
            <w:noProof/>
            <w:webHidden/>
          </w:rPr>
          <w:instrText xml:space="preserve"> PAGEREF _Toc524021934 \h </w:instrText>
        </w:r>
        <w:r w:rsidR="00E43B87">
          <w:rPr>
            <w:noProof/>
            <w:webHidden/>
          </w:rPr>
        </w:r>
        <w:r w:rsidR="00E43B87">
          <w:rPr>
            <w:noProof/>
            <w:webHidden/>
          </w:rPr>
          <w:fldChar w:fldCharType="separate"/>
        </w:r>
        <w:r>
          <w:rPr>
            <w:noProof/>
            <w:webHidden/>
          </w:rPr>
          <w:t>62</w:t>
        </w:r>
        <w:r w:rsidR="00E43B87">
          <w:rPr>
            <w:noProof/>
            <w:webHidden/>
          </w:rPr>
          <w:fldChar w:fldCharType="end"/>
        </w:r>
      </w:hyperlink>
    </w:p>
    <w:p w14:paraId="7681E7D1" w14:textId="77777777" w:rsidR="00E43B87" w:rsidRDefault="00B81242">
      <w:pPr>
        <w:pStyle w:val="TOC4"/>
        <w:rPr>
          <w:rFonts w:asciiTheme="minorHAnsi" w:eastAsiaTheme="minorEastAsia" w:hAnsiTheme="minorHAnsi" w:cstheme="minorBidi"/>
          <w:noProof/>
          <w:color w:val="auto"/>
          <w:sz w:val="22"/>
          <w:szCs w:val="22"/>
        </w:rPr>
      </w:pPr>
      <w:hyperlink w:anchor="_Toc524021935" w:history="1">
        <w:r w:rsidR="00E43B87" w:rsidRPr="009E5955">
          <w:rPr>
            <w:rStyle w:val="Hyperlink"/>
            <w:noProof/>
          </w:rPr>
          <w:t>Meetings</w:t>
        </w:r>
        <w:r w:rsidR="00E43B87">
          <w:rPr>
            <w:noProof/>
            <w:webHidden/>
          </w:rPr>
          <w:tab/>
        </w:r>
        <w:r w:rsidR="00E43B87">
          <w:rPr>
            <w:noProof/>
            <w:webHidden/>
          </w:rPr>
          <w:fldChar w:fldCharType="begin"/>
        </w:r>
        <w:r w:rsidR="00E43B87">
          <w:rPr>
            <w:noProof/>
            <w:webHidden/>
          </w:rPr>
          <w:instrText xml:space="preserve"> PAGEREF _Toc524021935 \h </w:instrText>
        </w:r>
        <w:r w:rsidR="00E43B87">
          <w:rPr>
            <w:noProof/>
            <w:webHidden/>
          </w:rPr>
        </w:r>
        <w:r w:rsidR="00E43B87">
          <w:rPr>
            <w:noProof/>
            <w:webHidden/>
          </w:rPr>
          <w:fldChar w:fldCharType="separate"/>
        </w:r>
        <w:r>
          <w:rPr>
            <w:noProof/>
            <w:webHidden/>
          </w:rPr>
          <w:t>62</w:t>
        </w:r>
        <w:r w:rsidR="00E43B87">
          <w:rPr>
            <w:noProof/>
            <w:webHidden/>
          </w:rPr>
          <w:fldChar w:fldCharType="end"/>
        </w:r>
      </w:hyperlink>
    </w:p>
    <w:p w14:paraId="70A73077" w14:textId="77777777" w:rsidR="00E43B87" w:rsidRDefault="00B81242">
      <w:pPr>
        <w:pStyle w:val="TOC4"/>
        <w:rPr>
          <w:rFonts w:asciiTheme="minorHAnsi" w:eastAsiaTheme="minorEastAsia" w:hAnsiTheme="minorHAnsi" w:cstheme="minorBidi"/>
          <w:noProof/>
          <w:color w:val="auto"/>
          <w:sz w:val="22"/>
          <w:szCs w:val="22"/>
        </w:rPr>
      </w:pPr>
      <w:hyperlink w:anchor="_Toc524021936" w:history="1">
        <w:r w:rsidR="00E43B87" w:rsidRPr="009E5955">
          <w:rPr>
            <w:rStyle w:val="Hyperlink"/>
            <w:noProof/>
          </w:rPr>
          <w:t>Surveys</w:t>
        </w:r>
        <w:r w:rsidR="00E43B87">
          <w:rPr>
            <w:noProof/>
            <w:webHidden/>
          </w:rPr>
          <w:tab/>
        </w:r>
        <w:r w:rsidR="00E43B87">
          <w:rPr>
            <w:noProof/>
            <w:webHidden/>
          </w:rPr>
          <w:fldChar w:fldCharType="begin"/>
        </w:r>
        <w:r w:rsidR="00E43B87">
          <w:rPr>
            <w:noProof/>
            <w:webHidden/>
          </w:rPr>
          <w:instrText xml:space="preserve"> PAGEREF _Toc524021936 \h </w:instrText>
        </w:r>
        <w:r w:rsidR="00E43B87">
          <w:rPr>
            <w:noProof/>
            <w:webHidden/>
          </w:rPr>
        </w:r>
        <w:r w:rsidR="00E43B87">
          <w:rPr>
            <w:noProof/>
            <w:webHidden/>
          </w:rPr>
          <w:fldChar w:fldCharType="separate"/>
        </w:r>
        <w:r>
          <w:rPr>
            <w:noProof/>
            <w:webHidden/>
          </w:rPr>
          <w:t>62</w:t>
        </w:r>
        <w:r w:rsidR="00E43B87">
          <w:rPr>
            <w:noProof/>
            <w:webHidden/>
          </w:rPr>
          <w:fldChar w:fldCharType="end"/>
        </w:r>
      </w:hyperlink>
    </w:p>
    <w:p w14:paraId="58FB2E0E" w14:textId="77777777" w:rsidR="00E43B87" w:rsidRDefault="00B81242">
      <w:pPr>
        <w:pStyle w:val="TOC1"/>
        <w:rPr>
          <w:rFonts w:asciiTheme="minorHAnsi" w:eastAsiaTheme="minorEastAsia" w:hAnsiTheme="minorHAnsi" w:cstheme="minorBidi"/>
          <w:caps w:val="0"/>
          <w:color w:val="auto"/>
          <w:sz w:val="22"/>
          <w:szCs w:val="22"/>
        </w:rPr>
      </w:pPr>
      <w:hyperlink w:anchor="_Toc524021937" w:history="1">
        <w:r w:rsidR="00E43B87" w:rsidRPr="009E5955">
          <w:rPr>
            <w:rStyle w:val="Hyperlink"/>
            <w:b/>
          </w:rPr>
          <w:t>Endnotes</w:t>
        </w:r>
        <w:r w:rsidR="00E43B87">
          <w:rPr>
            <w:webHidden/>
          </w:rPr>
          <w:tab/>
        </w:r>
        <w:r w:rsidR="00E43B87">
          <w:rPr>
            <w:webHidden/>
          </w:rPr>
          <w:fldChar w:fldCharType="begin"/>
        </w:r>
        <w:r w:rsidR="00E43B87">
          <w:rPr>
            <w:webHidden/>
          </w:rPr>
          <w:instrText xml:space="preserve"> PAGEREF _Toc524021937 \h </w:instrText>
        </w:r>
        <w:r w:rsidR="00E43B87">
          <w:rPr>
            <w:webHidden/>
          </w:rPr>
        </w:r>
        <w:r w:rsidR="00E43B87">
          <w:rPr>
            <w:webHidden/>
          </w:rPr>
          <w:fldChar w:fldCharType="separate"/>
        </w:r>
        <w:r>
          <w:rPr>
            <w:webHidden/>
          </w:rPr>
          <w:t>63</w:t>
        </w:r>
        <w:r w:rsidR="00E43B87">
          <w:rPr>
            <w:webHidden/>
          </w:rPr>
          <w:fldChar w:fldCharType="end"/>
        </w:r>
      </w:hyperlink>
    </w:p>
    <w:p w14:paraId="3E28697D" w14:textId="1463C8E6" w:rsidR="00334E17" w:rsidRPr="002205AA" w:rsidRDefault="00FA6CC7" w:rsidP="006716E2">
      <w:pPr>
        <w:spacing w:before="0" w:after="0"/>
        <w:contextualSpacing/>
        <w:rPr>
          <w:rFonts w:ascii="Arial" w:eastAsia="Times New Roman" w:hAnsi="Arial"/>
          <w:bCs/>
          <w:caps/>
          <w:color w:val="482D8C"/>
          <w:spacing w:val="-20"/>
          <w:kern w:val="36"/>
          <w:szCs w:val="24"/>
        </w:rPr>
      </w:pPr>
      <w:r w:rsidRPr="0085235A">
        <w:rPr>
          <w:rFonts w:asciiTheme="minorHAnsi" w:hAnsiTheme="minorHAnsi"/>
          <w:b/>
          <w:szCs w:val="24"/>
        </w:rPr>
        <w:fldChar w:fldCharType="end"/>
      </w:r>
      <w:bookmarkEnd w:id="0"/>
      <w:bookmarkEnd w:id="1"/>
    </w:p>
    <w:p w14:paraId="2B4F3DCF" w14:textId="2F63B707" w:rsidR="00334E17" w:rsidRDefault="00334E17" w:rsidP="002205AA">
      <w:pPr>
        <w:jc w:val="right"/>
        <w:rPr>
          <w:szCs w:val="24"/>
        </w:rPr>
      </w:pPr>
    </w:p>
    <w:p w14:paraId="1F71607C" w14:textId="733AED7B" w:rsidR="00334E17" w:rsidRDefault="00334E17" w:rsidP="00334E17">
      <w:pPr>
        <w:rPr>
          <w:szCs w:val="24"/>
        </w:rPr>
      </w:pPr>
    </w:p>
    <w:p w14:paraId="36B57BD3" w14:textId="77777777" w:rsidR="005E267B" w:rsidRDefault="005E267B" w:rsidP="002205AA">
      <w:pPr>
        <w:rPr>
          <w:szCs w:val="24"/>
        </w:rPr>
        <w:sectPr w:rsidR="005E267B" w:rsidSect="001E4827">
          <w:headerReference w:type="default" r:id="rId10"/>
          <w:footerReference w:type="default" r:id="rId11"/>
          <w:footerReference w:type="first" r:id="rId12"/>
          <w:type w:val="continuous"/>
          <w:pgSz w:w="11906" w:h="16838" w:code="9"/>
          <w:pgMar w:top="1361" w:right="1134" w:bottom="1134" w:left="1134" w:header="567" w:footer="709" w:gutter="0"/>
          <w:pgNumType w:fmt="lowerRoman" w:start="1"/>
          <w:cols w:space="708"/>
          <w:docGrid w:linePitch="360"/>
        </w:sectPr>
      </w:pPr>
    </w:p>
    <w:p w14:paraId="61653BDB" w14:textId="346608B9" w:rsidR="00CD7133" w:rsidRPr="004B1655" w:rsidRDefault="00464934" w:rsidP="001E4827">
      <w:pPr>
        <w:pStyle w:val="Heading1"/>
        <w:tabs>
          <w:tab w:val="clear" w:pos="502"/>
        </w:tabs>
        <w:spacing w:before="0"/>
        <w:ind w:left="0" w:firstLine="0"/>
        <w:rPr>
          <w:b/>
          <w:color w:val="auto"/>
        </w:rPr>
      </w:pPr>
      <w:bookmarkStart w:id="3" w:name="_Toc524021839"/>
      <w:r w:rsidRPr="004B1655">
        <w:rPr>
          <w:b/>
          <w:color w:val="auto"/>
        </w:rPr>
        <w:lastRenderedPageBreak/>
        <w:t>Introduction</w:t>
      </w:r>
      <w:bookmarkEnd w:id="3"/>
    </w:p>
    <w:p w14:paraId="03B62D22" w14:textId="77777777" w:rsidR="0064083B" w:rsidRDefault="0064083B" w:rsidP="007D354C">
      <w:pPr>
        <w:pStyle w:val="NoSpacing"/>
      </w:pPr>
    </w:p>
    <w:p w14:paraId="05453590" w14:textId="77777777" w:rsidR="00C87A0F" w:rsidRDefault="000B4FFB" w:rsidP="00C87A0F">
      <w:pPr>
        <w:spacing w:before="0" w:after="0"/>
      </w:pPr>
      <w:r w:rsidRPr="002D6EAD">
        <w:t>The ACT Government</w:t>
      </w:r>
      <w:r>
        <w:t xml:space="preserve"> committed to reviewing it</w:t>
      </w:r>
      <w:r w:rsidRPr="002D6EAD">
        <w:t xml:space="preserve">s 2015 </w:t>
      </w:r>
      <w:r w:rsidRPr="00ED2FC7">
        <w:rPr>
          <w:i/>
        </w:rPr>
        <w:t>Taxi Industry Innovation Reforms</w:t>
      </w:r>
      <w:r w:rsidRPr="002D6EAD">
        <w:t xml:space="preserve"> (the Reforms) </w:t>
      </w:r>
      <w:r>
        <w:t xml:space="preserve">after their first 24 months of operation. </w:t>
      </w:r>
    </w:p>
    <w:p w14:paraId="6EB2160C" w14:textId="77777777" w:rsidR="00C87A0F" w:rsidRDefault="00C87A0F" w:rsidP="00C87A0F">
      <w:pPr>
        <w:spacing w:before="0" w:after="0"/>
      </w:pPr>
    </w:p>
    <w:p w14:paraId="06313515" w14:textId="2F9B7280" w:rsidR="00C87A0F" w:rsidRDefault="00C87A0F" w:rsidP="00C87A0F">
      <w:pPr>
        <w:spacing w:before="0" w:after="0"/>
      </w:pPr>
      <w:r>
        <w:t xml:space="preserve">The evaluation </w:t>
      </w:r>
      <w:r w:rsidR="004E0CEC">
        <w:t xml:space="preserve">of the Reforms </w:t>
      </w:r>
      <w:r>
        <w:t xml:space="preserve">looked </w:t>
      </w:r>
      <w:r w:rsidR="00A04D36">
        <w:t xml:space="preserve">at </w:t>
      </w:r>
      <w:r>
        <w:t xml:space="preserve">how the travel experience has changed for </w:t>
      </w:r>
      <w:r w:rsidR="009C2E21">
        <w:t>customers</w:t>
      </w:r>
      <w:r>
        <w:t>, including people with a disability, and identified changes from initial market characteristics, including how the presence of digital technology is affecting passengers.</w:t>
      </w:r>
    </w:p>
    <w:p w14:paraId="4104C5EB" w14:textId="77777777" w:rsidR="00C87A0F" w:rsidRDefault="00C87A0F" w:rsidP="00C87A0F">
      <w:pPr>
        <w:spacing w:before="0" w:after="0"/>
      </w:pPr>
    </w:p>
    <w:p w14:paraId="28CE1696" w14:textId="65718FD3" w:rsidR="00C87A0F" w:rsidRDefault="00C87A0F" w:rsidP="00C87A0F">
      <w:pPr>
        <w:spacing w:before="0" w:after="0"/>
      </w:pPr>
      <w:r>
        <w:t xml:space="preserve">The evaluation </w:t>
      </w:r>
      <w:r w:rsidR="009C2E21">
        <w:t xml:space="preserve">also </w:t>
      </w:r>
      <w:r>
        <w:t>consider</w:t>
      </w:r>
      <w:r w:rsidR="004E0CEC">
        <w:t>ed</w:t>
      </w:r>
      <w:r>
        <w:t xml:space="preserve"> whether the market is operating efficiently or if there are elements that could point to failure of the market to reach its greatest potential, such as a presence of dominant suppliers; inefficiencies in productivity or allocation of resources; </w:t>
      </w:r>
      <w:r w:rsidRPr="004E0CEC">
        <w:t>or</w:t>
      </w:r>
      <w:r>
        <w:t xml:space="preserve"> negative externalities such as patterns of safety incidents.</w:t>
      </w:r>
    </w:p>
    <w:p w14:paraId="6F299013" w14:textId="77777777" w:rsidR="00C87A0F" w:rsidRDefault="00C87A0F" w:rsidP="00C87A0F">
      <w:pPr>
        <w:spacing w:before="0" w:after="0"/>
      </w:pPr>
    </w:p>
    <w:p w14:paraId="25CA35D3" w14:textId="13CFF86C" w:rsidR="000B4FFB" w:rsidRDefault="000B4FFB" w:rsidP="007D354C">
      <w:pPr>
        <w:spacing w:before="0" w:after="0"/>
      </w:pPr>
      <w:r>
        <w:t xml:space="preserve">The on-demand transport industry (ODTI) in the ACT includes taxis, hire cars and rideshare services. </w:t>
      </w:r>
      <w:r w:rsidRPr="002D6EAD">
        <w:t xml:space="preserve">The </w:t>
      </w:r>
      <w:r w:rsidR="00C87A0F">
        <w:t>ACT Government’s r</w:t>
      </w:r>
      <w:r>
        <w:t>eforms</w:t>
      </w:r>
      <w:r w:rsidRPr="002D6EAD">
        <w:t xml:space="preserve"> </w:t>
      </w:r>
      <w:r>
        <w:t>to the ODTI created</w:t>
      </w:r>
      <w:r w:rsidRPr="002D6EAD">
        <w:t xml:space="preserve"> </w:t>
      </w:r>
      <w:r w:rsidR="009C2E21">
        <w:t>better services for our community,</w:t>
      </w:r>
      <w:r w:rsidR="009C2E21" w:rsidRPr="002D6EAD">
        <w:t xml:space="preserve"> new employment opportunities </w:t>
      </w:r>
      <w:r w:rsidR="009C2E21">
        <w:t>and net economic benefits</w:t>
      </w:r>
      <w:r w:rsidRPr="002D6EAD">
        <w:t>.</w:t>
      </w:r>
    </w:p>
    <w:p w14:paraId="76B8BD7D" w14:textId="77777777" w:rsidR="007D354C" w:rsidRDefault="007D354C" w:rsidP="007D354C">
      <w:pPr>
        <w:spacing w:before="0" w:after="0"/>
      </w:pPr>
    </w:p>
    <w:p w14:paraId="597F9693" w14:textId="08E460FC" w:rsidR="000B4FFB" w:rsidRDefault="000B4FFB" w:rsidP="007D354C">
      <w:pPr>
        <w:spacing w:before="0" w:after="0"/>
      </w:pPr>
      <w:r>
        <w:t>At their heart, the Reforms were crafted in the community interest</w:t>
      </w:r>
      <w:r w:rsidR="00C87A0F">
        <w:t>.</w:t>
      </w:r>
      <w:r>
        <w:t xml:space="preserve"> Canberrans are now paying lower overall fares </w:t>
      </w:r>
      <w:r w:rsidR="007C1D6F">
        <w:t xml:space="preserve">(according to evaluation surveys) </w:t>
      </w:r>
      <w:r>
        <w:t>for a wider variety of services</w:t>
      </w:r>
      <w:r w:rsidR="004E0CEC">
        <w:t>,</w:t>
      </w:r>
      <w:r>
        <w:t xml:space="preserve"> and </w:t>
      </w:r>
      <w:r w:rsidR="004E0CEC">
        <w:t xml:space="preserve">they are </w:t>
      </w:r>
      <w:r>
        <w:t>reporting strong satisfaction with the quality of those services.</w:t>
      </w:r>
    </w:p>
    <w:p w14:paraId="284A6032" w14:textId="77777777" w:rsidR="007D354C" w:rsidRDefault="007D354C" w:rsidP="007D354C">
      <w:pPr>
        <w:spacing w:before="0" w:after="0"/>
      </w:pPr>
    </w:p>
    <w:p w14:paraId="0EC064B7" w14:textId="0FC081D0" w:rsidR="000B4FFB" w:rsidRDefault="000B4FFB" w:rsidP="007D354C">
      <w:pPr>
        <w:spacing w:before="0" w:after="0"/>
      </w:pPr>
      <w:r>
        <w:lastRenderedPageBreak/>
        <w:t xml:space="preserve">For participants in the industry, change since the introduction of the Reforms has been significant. There has been a net increase in the use of on-demand transport services – with an increase </w:t>
      </w:r>
      <w:r w:rsidR="00996442">
        <w:t xml:space="preserve">due to the </w:t>
      </w:r>
      <w:r w:rsidR="00E122F6">
        <w:t>introduction of</w:t>
      </w:r>
      <w:r>
        <w:t xml:space="preserve"> rideshare</w:t>
      </w:r>
      <w:r w:rsidR="00996442">
        <w:t xml:space="preserve"> </w:t>
      </w:r>
      <w:r>
        <w:t xml:space="preserve">and </w:t>
      </w:r>
      <w:r w:rsidR="00E122F6">
        <w:t>growth in w</w:t>
      </w:r>
      <w:r>
        <w:t xml:space="preserve">heelchair </w:t>
      </w:r>
      <w:r w:rsidR="00E122F6">
        <w:t>a</w:t>
      </w:r>
      <w:r>
        <w:t xml:space="preserve">ccessible </w:t>
      </w:r>
      <w:r w:rsidR="00E122F6">
        <w:t>t</w:t>
      </w:r>
      <w:r>
        <w:t>axi</w:t>
      </w:r>
      <w:r w:rsidR="00E122F6">
        <w:t xml:space="preserve"> (WAT) service</w:t>
      </w:r>
      <w:r>
        <w:t xml:space="preserve">s. </w:t>
      </w:r>
      <w:r w:rsidR="00E122F6">
        <w:t>Demand for</w:t>
      </w:r>
      <w:r>
        <w:t xml:space="preserve"> taxis was </w:t>
      </w:r>
      <w:r w:rsidR="00C63A0A">
        <w:t>predicted</w:t>
      </w:r>
      <w:r>
        <w:t xml:space="preserve"> to decline with or without the Reforms, and this decline has occurred. </w:t>
      </w:r>
      <w:r w:rsidR="00A04D36">
        <w:t>Since the reforms began, t</w:t>
      </w:r>
      <w:r w:rsidR="009C2E21">
        <w:t xml:space="preserve">he number of hire car licences </w:t>
      </w:r>
      <w:r w:rsidR="002369BC">
        <w:t xml:space="preserve">has grown </w:t>
      </w:r>
      <w:r w:rsidR="00E91DE9">
        <w:t>from 30 to 58</w:t>
      </w:r>
      <w:r w:rsidR="009C2E21">
        <w:t>.</w:t>
      </w:r>
    </w:p>
    <w:p w14:paraId="48591456" w14:textId="77777777" w:rsidR="007D354C" w:rsidRDefault="007D354C" w:rsidP="007D354C">
      <w:pPr>
        <w:spacing w:before="0" w:after="0"/>
      </w:pPr>
    </w:p>
    <w:p w14:paraId="05E475C2" w14:textId="3886484C" w:rsidR="000B4FFB" w:rsidRDefault="000B4FFB" w:rsidP="007D354C">
      <w:pPr>
        <w:spacing w:before="0" w:after="0"/>
      </w:pPr>
      <w:r>
        <w:t xml:space="preserve">To make it even easier for locals and visitors to get around our city, and to address inherent </w:t>
      </w:r>
      <w:r w:rsidR="00C63A0A">
        <w:t>market imbalances</w:t>
      </w:r>
      <w:r>
        <w:t xml:space="preserve"> in remaining regulation in the taxi industry, </w:t>
      </w:r>
      <w:r w:rsidR="00914BC4">
        <w:t xml:space="preserve">this evaluation proposes </w:t>
      </w:r>
      <w:r>
        <w:t>further reforms</w:t>
      </w:r>
      <w:r w:rsidR="00914BC4">
        <w:t>,</w:t>
      </w:r>
      <w:r>
        <w:t xml:space="preserve"> like </w:t>
      </w:r>
      <w:r w:rsidR="009C2E21">
        <w:t>removing the</w:t>
      </w:r>
      <w:r>
        <w:t xml:space="preserve"> taxi </w:t>
      </w:r>
      <w:r w:rsidR="009C2E21">
        <w:t>licence cap</w:t>
      </w:r>
      <w:r>
        <w:t xml:space="preserve"> and deregulating </w:t>
      </w:r>
      <w:r w:rsidR="008A655A">
        <w:t xml:space="preserve">booked taxi </w:t>
      </w:r>
      <w:r>
        <w:t>fares. These reforms would be accompanied by transition</w:t>
      </w:r>
      <w:r w:rsidR="00C63A0A">
        <w:t>al</w:t>
      </w:r>
      <w:r>
        <w:t xml:space="preserve"> </w:t>
      </w:r>
      <w:r w:rsidR="00C63A0A">
        <w:t>arrangements</w:t>
      </w:r>
      <w:r>
        <w:t xml:space="preserve"> as well as safeguards for consumers</w:t>
      </w:r>
      <w:r w:rsidR="00914BC4">
        <w:t>,</w:t>
      </w:r>
      <w:r>
        <w:t xml:space="preserve"> like retaining a regulated supply of WAT licences.</w:t>
      </w:r>
    </w:p>
    <w:p w14:paraId="1C6E0D99" w14:textId="77777777" w:rsidR="007D354C" w:rsidRDefault="007D354C" w:rsidP="007D354C">
      <w:pPr>
        <w:spacing w:before="0" w:after="0"/>
      </w:pPr>
    </w:p>
    <w:p w14:paraId="3BCEA91C" w14:textId="4940168F" w:rsidR="008D6791" w:rsidRPr="0030383C" w:rsidRDefault="00D83C1E" w:rsidP="007D354C">
      <w:pPr>
        <w:spacing w:before="0" w:after="0"/>
      </w:pPr>
      <w:r w:rsidRPr="00DB2D9A">
        <w:t>Th</w:t>
      </w:r>
      <w:r w:rsidR="00C87A0F" w:rsidRPr="00DB2D9A">
        <w:t xml:space="preserve">e </w:t>
      </w:r>
      <w:r w:rsidR="00B10192" w:rsidRPr="00DB2D9A">
        <w:t>e</w:t>
      </w:r>
      <w:r w:rsidR="0054488C" w:rsidRPr="00DB2D9A">
        <w:t xml:space="preserve">valuation </w:t>
      </w:r>
      <w:r w:rsidR="00C87A0F" w:rsidRPr="00DB2D9A">
        <w:t xml:space="preserve">is underpinned by </w:t>
      </w:r>
      <w:r w:rsidR="008D6791" w:rsidRPr="00DB2D9A">
        <w:t xml:space="preserve">complementary </w:t>
      </w:r>
      <w:r w:rsidR="00C87A0F" w:rsidRPr="00DB2D9A">
        <w:t>analysis</w:t>
      </w:r>
      <w:r w:rsidR="00914BC4" w:rsidRPr="00DB2D9A">
        <w:t>,</w:t>
      </w:r>
      <w:r w:rsidR="008D6791" w:rsidRPr="00DB2D9A">
        <w:t xml:space="preserve"> including</w:t>
      </w:r>
      <w:r w:rsidR="00C728DD">
        <w:t xml:space="preserve"> results found in the report</w:t>
      </w:r>
      <w:r w:rsidR="008D6791" w:rsidRPr="00DB2D9A">
        <w:t xml:space="preserve"> </w:t>
      </w:r>
      <w:r w:rsidR="008D6791" w:rsidRPr="00DB2D9A">
        <w:rPr>
          <w:i/>
        </w:rPr>
        <w:t xml:space="preserve">Results of </w:t>
      </w:r>
      <w:r w:rsidR="00FA750C" w:rsidRPr="00D62F4C">
        <w:rPr>
          <w:i/>
        </w:rPr>
        <w:t>c</w:t>
      </w:r>
      <w:r w:rsidR="008D6791" w:rsidRPr="00DB2D9A">
        <w:rPr>
          <w:i/>
        </w:rPr>
        <w:t xml:space="preserve">ommunity </w:t>
      </w:r>
      <w:r w:rsidR="00FA750C" w:rsidRPr="00D62F4C">
        <w:rPr>
          <w:i/>
        </w:rPr>
        <w:t>e</w:t>
      </w:r>
      <w:r w:rsidR="009C2E21" w:rsidRPr="00DB2D9A">
        <w:rPr>
          <w:i/>
        </w:rPr>
        <w:t>ngagement</w:t>
      </w:r>
      <w:r w:rsidR="008D6791" w:rsidRPr="00DB2D9A">
        <w:t xml:space="preserve"> and reports prepared for the evaluation by the Centre for International Economics on reform outcomes and stakeholder impacts.</w:t>
      </w:r>
    </w:p>
    <w:p w14:paraId="18EC2595" w14:textId="023A7968" w:rsidR="008D6791" w:rsidRPr="00614E11" w:rsidRDefault="008D6791" w:rsidP="007D354C">
      <w:pPr>
        <w:pStyle w:val="Bullet2"/>
        <w:numPr>
          <w:ilvl w:val="0"/>
          <w:numId w:val="0"/>
        </w:numPr>
        <w:spacing w:before="0"/>
        <w:ind w:left="357"/>
        <w:rPr>
          <w:highlight w:val="yellow"/>
        </w:rPr>
      </w:pPr>
      <w:r w:rsidRPr="00614E11">
        <w:rPr>
          <w:highlight w:val="yellow"/>
        </w:rPr>
        <w:t xml:space="preserve"> </w:t>
      </w:r>
    </w:p>
    <w:p w14:paraId="20F68E48" w14:textId="77777777" w:rsidR="00810EF9" w:rsidRDefault="00810EF9">
      <w:pPr>
        <w:spacing w:before="0" w:after="0"/>
        <w:rPr>
          <w:rFonts w:ascii="Arial" w:hAnsi="Arial"/>
          <w:caps/>
          <w:color w:val="00AEEF"/>
          <w:sz w:val="30"/>
          <w:szCs w:val="36"/>
        </w:rPr>
      </w:pPr>
      <w:r>
        <w:br w:type="page"/>
      </w:r>
    </w:p>
    <w:p w14:paraId="6D8AA144" w14:textId="6F20C757" w:rsidR="00810EF9" w:rsidRPr="004B1655" w:rsidRDefault="00810EF9" w:rsidP="00464934">
      <w:pPr>
        <w:pStyle w:val="Heading1reverse"/>
        <w:rPr>
          <w:b/>
          <w:color w:val="auto"/>
        </w:rPr>
      </w:pPr>
      <w:bookmarkStart w:id="4" w:name="_Toc524021840"/>
      <w:r w:rsidRPr="004B1655">
        <w:rPr>
          <w:b/>
          <w:color w:val="auto"/>
        </w:rPr>
        <w:lastRenderedPageBreak/>
        <w:t>Executive summary</w:t>
      </w:r>
      <w:bookmarkEnd w:id="4"/>
    </w:p>
    <w:p w14:paraId="2ECE3686" w14:textId="661F753A" w:rsidR="0033118B" w:rsidRDefault="007222B8" w:rsidP="00A57B67">
      <w:pPr>
        <w:spacing w:before="0" w:after="0"/>
      </w:pPr>
      <w:r>
        <w:t>W</w:t>
      </w:r>
      <w:r w:rsidR="00D813E9">
        <w:t>ith the highest</w:t>
      </w:r>
      <w:r w:rsidR="00130CBA">
        <w:t xml:space="preserve"> population</w:t>
      </w:r>
      <w:r w:rsidR="00D813E9">
        <w:t xml:space="preserve"> growth rate of any jurisdiction in Australia and one of the lowest unemployment levels</w:t>
      </w:r>
      <w:r>
        <w:t>, the ACT currently has one of the fastest growing economies in Australia</w:t>
      </w:r>
      <w:r w:rsidR="00D813E9">
        <w:t>. The ACT Government</w:t>
      </w:r>
      <w:r>
        <w:t>,</w:t>
      </w:r>
      <w:r w:rsidR="00D813E9">
        <w:t xml:space="preserve"> through its investments and policies</w:t>
      </w:r>
      <w:r>
        <w:t>,</w:t>
      </w:r>
      <w:r w:rsidR="00D813E9">
        <w:t xml:space="preserve"> has sought to promote innovation and support a stronger and more diverse economy.  </w:t>
      </w:r>
    </w:p>
    <w:p w14:paraId="20F4E6FC" w14:textId="77777777" w:rsidR="00A57B67" w:rsidRDefault="00A57B67" w:rsidP="00A57B67">
      <w:pPr>
        <w:spacing w:before="0" w:after="0"/>
      </w:pPr>
    </w:p>
    <w:p w14:paraId="4436EE27" w14:textId="7F1245C2" w:rsidR="00D813E9" w:rsidRDefault="00D813E9" w:rsidP="00A57B67">
      <w:pPr>
        <w:spacing w:before="0" w:after="0"/>
      </w:pPr>
      <w:r w:rsidRPr="002D6EAD">
        <w:t xml:space="preserve">The </w:t>
      </w:r>
      <w:r w:rsidR="00C43BB3" w:rsidRPr="002D6EAD">
        <w:t xml:space="preserve">ACT Government’s 2015 </w:t>
      </w:r>
      <w:r w:rsidR="00C728DD">
        <w:t>r</w:t>
      </w:r>
      <w:r w:rsidR="00C728DD" w:rsidRPr="002D6EAD">
        <w:t xml:space="preserve">eforms </w:t>
      </w:r>
      <w:r w:rsidR="005E267B">
        <w:t xml:space="preserve">to the </w:t>
      </w:r>
      <w:r w:rsidR="00914BC4" w:rsidRPr="00914BC4">
        <w:t xml:space="preserve">on-demand transport industry </w:t>
      </w:r>
      <w:r w:rsidR="00914BC4">
        <w:t>(</w:t>
      </w:r>
      <w:r w:rsidR="005E267B">
        <w:t>ODTI</w:t>
      </w:r>
      <w:r w:rsidR="00914BC4">
        <w:t>)</w:t>
      </w:r>
      <w:r w:rsidR="005E267B">
        <w:t xml:space="preserve"> </w:t>
      </w:r>
      <w:r w:rsidRPr="002D6EAD">
        <w:t xml:space="preserve">have contributed to these broader outcomes for the community </w:t>
      </w:r>
      <w:r w:rsidR="00914BC4">
        <w:t>by providing</w:t>
      </w:r>
      <w:r w:rsidR="00914BC4" w:rsidRPr="00914BC4">
        <w:t xml:space="preserve"> </w:t>
      </w:r>
      <w:r w:rsidRPr="00914BC4">
        <w:t>net economic benefits</w:t>
      </w:r>
      <w:r w:rsidR="00914BC4">
        <w:t xml:space="preserve"> and </w:t>
      </w:r>
      <w:r w:rsidRPr="00914BC4">
        <w:t>new employment opportunities and by permitting new services and activities.</w:t>
      </w:r>
    </w:p>
    <w:p w14:paraId="6E4E1761" w14:textId="77777777" w:rsidR="00A57B67" w:rsidRDefault="00A57B67" w:rsidP="00A57B67">
      <w:pPr>
        <w:spacing w:before="0" w:after="0"/>
      </w:pPr>
    </w:p>
    <w:p w14:paraId="2FA6DA77" w14:textId="70971B3B" w:rsidR="00D813E9" w:rsidRDefault="00D813E9" w:rsidP="00A57B67">
      <w:pPr>
        <w:spacing w:before="0" w:after="0"/>
      </w:pPr>
      <w:r>
        <w:t xml:space="preserve">Prior </w:t>
      </w:r>
      <w:r w:rsidR="007222B8">
        <w:t xml:space="preserve">to </w:t>
      </w:r>
      <w:r>
        <w:t>the</w:t>
      </w:r>
      <w:r w:rsidR="00C43BB3">
        <w:t xml:space="preserve"> Reform</w:t>
      </w:r>
      <w:r w:rsidR="0033118B">
        <w:t>s</w:t>
      </w:r>
      <w:r>
        <w:t xml:space="preserve">, the </w:t>
      </w:r>
      <w:r w:rsidR="00914BC4">
        <w:t xml:space="preserve">ACT’s </w:t>
      </w:r>
      <w:r w:rsidR="00173E0C">
        <w:t xml:space="preserve">ODTI </w:t>
      </w:r>
      <w:r>
        <w:t>had a dominant taxi network</w:t>
      </w:r>
      <w:r w:rsidR="00C43BB3">
        <w:t xml:space="preserve"> operating in a </w:t>
      </w:r>
      <w:r w:rsidR="003E3332">
        <w:t>market that had been highly</w:t>
      </w:r>
      <w:r w:rsidR="00C43BB3">
        <w:t xml:space="preserve"> regulated. Other smaller taxi networks were operating, including the dedicated </w:t>
      </w:r>
      <w:r w:rsidR="00914BC4" w:rsidRPr="00914BC4">
        <w:t xml:space="preserve">wheelchair accessible taxi </w:t>
      </w:r>
      <w:r w:rsidR="00914BC4">
        <w:t>(</w:t>
      </w:r>
      <w:r w:rsidR="00C43BB3">
        <w:t>WAT</w:t>
      </w:r>
      <w:r w:rsidR="00914BC4">
        <w:t>)</w:t>
      </w:r>
      <w:r w:rsidR="00C43BB3">
        <w:t xml:space="preserve"> booking service. Hire cars had been deregulated earlier but were contained within a niche market. </w:t>
      </w:r>
      <w:r>
        <w:t xml:space="preserve"> </w:t>
      </w:r>
    </w:p>
    <w:p w14:paraId="44E3C92B" w14:textId="77777777" w:rsidR="00A57B67" w:rsidRDefault="00A57B67" w:rsidP="00A57B67">
      <w:pPr>
        <w:spacing w:before="0" w:after="0"/>
      </w:pPr>
    </w:p>
    <w:p w14:paraId="2F17D455" w14:textId="58E9066B" w:rsidR="00D813E9" w:rsidRDefault="00C43BB3" w:rsidP="00A57B67">
      <w:pPr>
        <w:spacing w:before="0" w:after="0"/>
      </w:pPr>
      <w:r>
        <w:t xml:space="preserve">The Reforms changed the market with the </w:t>
      </w:r>
      <w:r w:rsidR="0033118B">
        <w:t xml:space="preserve">nation-leading legal </w:t>
      </w:r>
      <w:r>
        <w:t>introduction of rideshare and actions to reduce costs and regulation of taxis. While there continues to be a dominant taxi transport booking service</w:t>
      </w:r>
      <w:r w:rsidR="006E7F5D">
        <w:t xml:space="preserve"> (TBS)</w:t>
      </w:r>
      <w:r>
        <w:t>, there a</w:t>
      </w:r>
      <w:r w:rsidR="00D26B0B">
        <w:t>re</w:t>
      </w:r>
      <w:r>
        <w:t xml:space="preserve"> new entrants in the taxi </w:t>
      </w:r>
      <w:r w:rsidRPr="00914BC4">
        <w:t>market</w:t>
      </w:r>
      <w:r w:rsidR="00A04D36" w:rsidRPr="00D62F4C">
        <w:t>;</w:t>
      </w:r>
      <w:r w:rsidR="00D26B0B" w:rsidRPr="00914BC4">
        <w:t xml:space="preserve"> and</w:t>
      </w:r>
      <w:r w:rsidR="00D26B0B">
        <w:t xml:space="preserve"> r</w:t>
      </w:r>
      <w:r>
        <w:t>ideshare has taken off quicker than expected</w:t>
      </w:r>
      <w:r w:rsidR="00D26B0B">
        <w:t>, with new entrants to the rideshare market emerging in addition to a dominant provider</w:t>
      </w:r>
      <w:r>
        <w:t xml:space="preserve">. The number of hire car services has also grown.  </w:t>
      </w:r>
    </w:p>
    <w:p w14:paraId="71A943DF" w14:textId="77777777" w:rsidR="00A57B67" w:rsidRDefault="00A57B67" w:rsidP="00A57B67">
      <w:pPr>
        <w:spacing w:before="0" w:after="0"/>
      </w:pPr>
    </w:p>
    <w:p w14:paraId="1B4B7E7C" w14:textId="5B22BF1A" w:rsidR="00907410" w:rsidRDefault="00D813E9" w:rsidP="00A57B67">
      <w:pPr>
        <w:spacing w:before="0" w:after="0"/>
      </w:pPr>
      <w:r>
        <w:t xml:space="preserve">Overall, the Reforms have been positive for consumers of on-demand transport services in terms of </w:t>
      </w:r>
      <w:r w:rsidR="00A04D36">
        <w:t xml:space="preserve">both </w:t>
      </w:r>
      <w:r>
        <w:t>service</w:t>
      </w:r>
      <w:r w:rsidR="00130CBA">
        <w:t xml:space="preserve"> and fare levels</w:t>
      </w:r>
      <w:r>
        <w:t>.</w:t>
      </w:r>
    </w:p>
    <w:p w14:paraId="059DA645" w14:textId="77777777" w:rsidR="00A57B67" w:rsidRDefault="00A57B67" w:rsidP="00A57B67">
      <w:pPr>
        <w:spacing w:before="0" w:after="0"/>
      </w:pPr>
    </w:p>
    <w:p w14:paraId="683706F8" w14:textId="4EE0AF0B" w:rsidR="00907410" w:rsidRDefault="001D2ECB" w:rsidP="00A57B67">
      <w:pPr>
        <w:spacing w:before="0" w:after="0"/>
      </w:pPr>
      <w:r>
        <w:lastRenderedPageBreak/>
        <w:t>The introduction of rideshare in the ACT has seen greater differentiation in prices for services and high levels of consumer support and satisfaction.</w:t>
      </w:r>
      <w:r w:rsidR="00CE3781">
        <w:t xml:space="preserve"> Levels of safety in the industry have been maintained. </w:t>
      </w:r>
      <w:r w:rsidR="00D26B0B">
        <w:t>T</w:t>
      </w:r>
      <w:r w:rsidR="0092501C">
        <w:t xml:space="preserve">here </w:t>
      </w:r>
      <w:r w:rsidR="00CE3781">
        <w:t xml:space="preserve">has </w:t>
      </w:r>
      <w:r w:rsidR="00D26B0B">
        <w:t xml:space="preserve">been </w:t>
      </w:r>
      <w:r w:rsidR="00CE3781">
        <w:t xml:space="preserve">strong and continued growth in WAT services. </w:t>
      </w:r>
      <w:r w:rsidR="00907410">
        <w:t>Finally, c</w:t>
      </w:r>
      <w:r w:rsidR="00CC6C46">
        <w:t xml:space="preserve">ompetition in the market is increasing, </w:t>
      </w:r>
      <w:r w:rsidR="00914BC4">
        <w:t>al</w:t>
      </w:r>
      <w:r w:rsidR="00CC6C46">
        <w:t xml:space="preserve">though </w:t>
      </w:r>
      <w:r w:rsidR="00914BC4">
        <w:t xml:space="preserve">it is </w:t>
      </w:r>
      <w:r w:rsidR="00CC6C46">
        <w:t>still highly concentrated</w:t>
      </w:r>
      <w:r w:rsidR="00173E0C">
        <w:t>,</w:t>
      </w:r>
      <w:r w:rsidR="00745C50">
        <w:t xml:space="preserve"> with dominant providers of taxi and rideshare booking services</w:t>
      </w:r>
      <w:r w:rsidR="00B42781" w:rsidRPr="00D209D1">
        <w:t>.</w:t>
      </w:r>
      <w:r w:rsidR="00CC6C46">
        <w:t xml:space="preserve"> Various incumbent industry participants remain challenged by the </w:t>
      </w:r>
      <w:r w:rsidR="00836711">
        <w:t xml:space="preserve">current </w:t>
      </w:r>
      <w:r w:rsidR="00CC6C46">
        <w:t xml:space="preserve">transition of the market.  </w:t>
      </w:r>
    </w:p>
    <w:p w14:paraId="0C005A0B" w14:textId="77777777" w:rsidR="00A57B67" w:rsidRDefault="00A57B67" w:rsidP="00A57B67">
      <w:pPr>
        <w:spacing w:before="0" w:after="0"/>
      </w:pPr>
    </w:p>
    <w:p w14:paraId="7779BBCC" w14:textId="570C60E9" w:rsidR="00836711" w:rsidRDefault="005E267B" w:rsidP="00A57B67">
      <w:pPr>
        <w:spacing w:before="0" w:after="0"/>
      </w:pPr>
      <w:r>
        <w:t>T</w:t>
      </w:r>
      <w:r w:rsidR="00CC6C46">
        <w:t>here remain further market and operation</w:t>
      </w:r>
      <w:r w:rsidR="00B44073">
        <w:t>al</w:t>
      </w:r>
      <w:r w:rsidR="00CC6C46">
        <w:t xml:space="preserve"> matters that will require attention to support</w:t>
      </w:r>
      <w:r w:rsidR="00D813E9">
        <w:t xml:space="preserve"> </w:t>
      </w:r>
      <w:r w:rsidR="00CC6C46">
        <w:t xml:space="preserve">the industry over the longer term.  </w:t>
      </w:r>
    </w:p>
    <w:p w14:paraId="048B1B96" w14:textId="77777777" w:rsidR="00A57B67" w:rsidRDefault="00A57B67" w:rsidP="00A57B67">
      <w:pPr>
        <w:spacing w:before="0" w:after="0"/>
      </w:pPr>
    </w:p>
    <w:p w14:paraId="240DADE1" w14:textId="1F3CDCCB" w:rsidR="00836711" w:rsidRDefault="00745C50" w:rsidP="00A57B67">
      <w:pPr>
        <w:spacing w:before="0" w:after="0"/>
      </w:pPr>
      <w:r>
        <w:t xml:space="preserve">While there has been success in developing greater competition through the introduction of rideshare, the potential of the taxi sector remains hamstrung by regulatory barriers. </w:t>
      </w:r>
      <w:r w:rsidR="00B20976">
        <w:t>T</w:t>
      </w:r>
      <w:r>
        <w:t xml:space="preserve">axi operators </w:t>
      </w:r>
      <w:r w:rsidR="00B20976">
        <w:t>are being ‘squeezed’ by greater competition for passengers but are without the competitive factors needed to place downward pressure on their costs.</w:t>
      </w:r>
    </w:p>
    <w:p w14:paraId="67ADF6D2" w14:textId="77777777" w:rsidR="00A57B67" w:rsidRDefault="00A57B67" w:rsidP="00A57B67">
      <w:pPr>
        <w:spacing w:before="0" w:after="0"/>
      </w:pPr>
    </w:p>
    <w:p w14:paraId="4CC5C8EF" w14:textId="791AD410" w:rsidR="00D813E9" w:rsidRDefault="0090639B" w:rsidP="00A57B67">
      <w:pPr>
        <w:spacing w:before="0" w:after="0"/>
      </w:pPr>
      <w:r>
        <w:t>Government maintains regulation over supply and pricing of the taxi market</w:t>
      </w:r>
      <w:r w:rsidR="00A04D36" w:rsidRPr="00AE7E17">
        <w:t>.</w:t>
      </w:r>
      <w:r w:rsidRPr="00AE7E17">
        <w:t xml:space="preserve"> </w:t>
      </w:r>
      <w:r w:rsidR="00A04D36" w:rsidRPr="00AE7E17">
        <w:t>B</w:t>
      </w:r>
      <w:r w:rsidRPr="00AE7E17">
        <w:t>ut</w:t>
      </w:r>
      <w:r w:rsidR="00A04D36" w:rsidRPr="00AE7E17">
        <w:t>,</w:t>
      </w:r>
      <w:r w:rsidRPr="00AE7E17">
        <w:t xml:space="preserve"> for</w:t>
      </w:r>
      <w:r>
        <w:t xml:space="preserve"> sections of the market that are contestable</w:t>
      </w:r>
      <w:r w:rsidR="00A04D36">
        <w:t>,</w:t>
      </w:r>
      <w:r>
        <w:t xml:space="preserve"> the outcome may not actually benefit the consumer. </w:t>
      </w:r>
    </w:p>
    <w:p w14:paraId="17E2D260" w14:textId="77777777" w:rsidR="00A57B67" w:rsidRDefault="00A57B67" w:rsidP="00A57B67">
      <w:pPr>
        <w:spacing w:before="0" w:after="0"/>
      </w:pPr>
    </w:p>
    <w:p w14:paraId="08D29FDE" w14:textId="13BE56ED" w:rsidR="0090639B" w:rsidRDefault="0090639B" w:rsidP="00A57B67">
      <w:pPr>
        <w:spacing w:before="0" w:after="0"/>
      </w:pPr>
      <w:r>
        <w:t xml:space="preserve">Meanwhile, </w:t>
      </w:r>
      <w:r w:rsidR="00D813E9">
        <w:t xml:space="preserve">maintaining regulated maximum taxi fares over the Reform period has provided consumers with a benefit in real terms. However, </w:t>
      </w:r>
      <w:r>
        <w:t>the basis for setting taxi fares requires review</w:t>
      </w:r>
      <w:r w:rsidR="00F0732C">
        <w:t>,</w:t>
      </w:r>
      <w:r>
        <w:t xml:space="preserve"> given </w:t>
      </w:r>
      <w:r w:rsidR="00D813E9">
        <w:t>calls from industry for the composition of the model to be updated and</w:t>
      </w:r>
      <w:r w:rsidR="00636B1A">
        <w:t xml:space="preserve"> </w:t>
      </w:r>
      <w:r w:rsidR="00D813E9">
        <w:t xml:space="preserve">concerns with </w:t>
      </w:r>
      <w:r w:rsidR="00636B1A">
        <w:t xml:space="preserve">the </w:t>
      </w:r>
      <w:r w:rsidR="00D813E9">
        <w:t>quality and availability</w:t>
      </w:r>
      <w:r>
        <w:t xml:space="preserve"> </w:t>
      </w:r>
      <w:r w:rsidR="00636B1A">
        <w:t xml:space="preserve">of supporting </w:t>
      </w:r>
      <w:r>
        <w:t>data</w:t>
      </w:r>
      <w:r w:rsidR="00D813E9">
        <w:t>.</w:t>
      </w:r>
    </w:p>
    <w:p w14:paraId="73AD588E" w14:textId="77777777" w:rsidR="00A57B67" w:rsidRDefault="00A57B67" w:rsidP="00A57B67">
      <w:pPr>
        <w:spacing w:before="0" w:after="0"/>
      </w:pPr>
    </w:p>
    <w:p w14:paraId="73A1AAE7" w14:textId="48FC3199" w:rsidR="00AE3F19" w:rsidRDefault="00425319" w:rsidP="00A57B67">
      <w:pPr>
        <w:spacing w:before="0" w:after="0"/>
      </w:pPr>
      <w:r>
        <w:lastRenderedPageBreak/>
        <w:t>A</w:t>
      </w:r>
      <w:r w:rsidR="00AE3F19">
        <w:t xml:space="preserve">ccessible transport remains a niche market outside of strong competitive forces </w:t>
      </w:r>
      <w:r w:rsidR="00F24EC0">
        <w:t>providing services to</w:t>
      </w:r>
      <w:r w:rsidR="00AE3F19">
        <w:t xml:space="preserve"> people with </w:t>
      </w:r>
      <w:r w:rsidR="00F24EC0">
        <w:t>a disability</w:t>
      </w:r>
      <w:r w:rsidR="00AE3F19">
        <w:t xml:space="preserve"> and </w:t>
      </w:r>
      <w:r w:rsidR="00F24EC0">
        <w:t>those with mobility issues</w:t>
      </w:r>
      <w:r w:rsidR="00AE3F19">
        <w:t xml:space="preserve">. The </w:t>
      </w:r>
      <w:r w:rsidR="00F24EC0">
        <w:t xml:space="preserve">2015 </w:t>
      </w:r>
      <w:r w:rsidR="00AE3F19">
        <w:t>Reforms had largely left this section of the market untouched</w:t>
      </w:r>
      <w:r w:rsidR="00A04D36">
        <w:t>,</w:t>
      </w:r>
      <w:r w:rsidR="00F0732C">
        <w:t xml:space="preserve"> and</w:t>
      </w:r>
      <w:r w:rsidR="00F67369">
        <w:t xml:space="preserve"> standard-taxi services</w:t>
      </w:r>
      <w:r w:rsidR="00F0732C">
        <w:t xml:space="preserve"> s</w:t>
      </w:r>
      <w:r w:rsidR="00AE3F19">
        <w:t xml:space="preserve">ervices through standard taxis </w:t>
      </w:r>
      <w:r w:rsidR="000C698A">
        <w:t>h</w:t>
      </w:r>
      <w:r w:rsidR="00F51103">
        <w:t>ave</w:t>
      </w:r>
      <w:r w:rsidR="000C698A">
        <w:t xml:space="preserve"> </w:t>
      </w:r>
      <w:r w:rsidR="00AE3F19">
        <w:t>been supported through ongoing taxi</w:t>
      </w:r>
      <w:r w:rsidR="00F0732C">
        <w:t>-</w:t>
      </w:r>
      <w:r w:rsidR="00AE3F19">
        <w:t>only subsidy arrangements. This has limited the potential access to alternat</w:t>
      </w:r>
      <w:r w:rsidR="00A04D36">
        <w:t>ive</w:t>
      </w:r>
      <w:r w:rsidR="00AE3F19">
        <w:t xml:space="preserve"> services such as rideshare (and </w:t>
      </w:r>
      <w:r w:rsidR="00F67369">
        <w:t>therefore</w:t>
      </w:r>
      <w:r w:rsidR="00AE3F19">
        <w:t xml:space="preserve"> </w:t>
      </w:r>
      <w:r w:rsidR="009E4162">
        <w:t>the opportunity to trial different pricing and service quality options)</w:t>
      </w:r>
      <w:r w:rsidR="00AE3F19">
        <w:t xml:space="preserve">. </w:t>
      </w:r>
    </w:p>
    <w:p w14:paraId="5C2B3BD1" w14:textId="77777777" w:rsidR="00A57B67" w:rsidRDefault="00A57B67" w:rsidP="00A57B67">
      <w:pPr>
        <w:spacing w:before="0" w:after="0"/>
      </w:pPr>
    </w:p>
    <w:p w14:paraId="78E4F0A1" w14:textId="17E82DA0" w:rsidR="00D813E9" w:rsidRDefault="00AE7E17" w:rsidP="00A57B67">
      <w:pPr>
        <w:spacing w:before="0" w:after="0"/>
      </w:pPr>
      <w:r>
        <w:t xml:space="preserve">The number of </w:t>
      </w:r>
      <w:r w:rsidR="00AE3F19" w:rsidRPr="00CF090E">
        <w:t xml:space="preserve">WAT services </w:t>
      </w:r>
      <w:r w:rsidR="00581C17">
        <w:t xml:space="preserve">booked </w:t>
      </w:r>
      <w:r w:rsidR="00AE3F19" w:rsidRPr="00CF090E">
        <w:t xml:space="preserve">through </w:t>
      </w:r>
      <w:r w:rsidR="00482214">
        <w:t xml:space="preserve">the </w:t>
      </w:r>
      <w:r w:rsidR="00F24EC0">
        <w:t>managed booking service 13WATS</w:t>
      </w:r>
      <w:r w:rsidR="00AE3F19" w:rsidRPr="00CF090E">
        <w:t xml:space="preserve"> </w:t>
      </w:r>
      <w:r>
        <w:t xml:space="preserve">has </w:t>
      </w:r>
      <w:r w:rsidR="00AE3F19" w:rsidRPr="00CF090E">
        <w:t>grown</w:t>
      </w:r>
      <w:r w:rsidR="009E4162" w:rsidRPr="00CF090E">
        <w:t xml:space="preserve"> </w:t>
      </w:r>
      <w:r w:rsidR="00F24EC0">
        <w:t xml:space="preserve">over the </w:t>
      </w:r>
      <w:r w:rsidRPr="00467B6C">
        <w:t>e</w:t>
      </w:r>
      <w:r w:rsidR="00F24EC0" w:rsidRPr="00AE7E17">
        <w:t>valuation period</w:t>
      </w:r>
      <w:r w:rsidR="00A04D36" w:rsidRPr="00AE7E17">
        <w:t>,</w:t>
      </w:r>
      <w:r w:rsidR="00F24EC0">
        <w:t xml:space="preserve"> </w:t>
      </w:r>
      <w:r w:rsidR="009E4162" w:rsidRPr="00CF090E">
        <w:t>and providers are generally praised by passengers</w:t>
      </w:r>
      <w:r w:rsidR="005C2C16">
        <w:t>. H</w:t>
      </w:r>
      <w:r w:rsidR="00581C17">
        <w:t>owever</w:t>
      </w:r>
      <w:r w:rsidR="005C2C16">
        <w:t>,</w:t>
      </w:r>
      <w:r w:rsidR="00581C17">
        <w:t xml:space="preserve"> there are still o</w:t>
      </w:r>
      <w:r w:rsidR="009E4162" w:rsidRPr="00CF090E">
        <w:t>pportunities to promote service access and quality</w:t>
      </w:r>
      <w:r w:rsidR="00A57B67">
        <w:t>.</w:t>
      </w:r>
    </w:p>
    <w:p w14:paraId="01A2A110" w14:textId="77777777" w:rsidR="00A57B67" w:rsidRDefault="00A57B67" w:rsidP="00A57B67">
      <w:pPr>
        <w:spacing w:before="0" w:after="0"/>
      </w:pPr>
    </w:p>
    <w:p w14:paraId="3BD9BDED" w14:textId="71E853A3" w:rsidR="00A57B67" w:rsidRDefault="00456270" w:rsidP="00A57B67">
      <w:pPr>
        <w:spacing w:before="0" w:after="0"/>
      </w:pPr>
      <w:r>
        <w:t>A</w:t>
      </w:r>
      <w:r w:rsidR="0020084C">
        <w:t xml:space="preserve">s a result of this analysis, this report includes </w:t>
      </w:r>
      <w:r w:rsidR="00F24EC0">
        <w:t>the</w:t>
      </w:r>
      <w:r>
        <w:t xml:space="preserve"> recommendations </w:t>
      </w:r>
      <w:r w:rsidR="00F24EC0">
        <w:t>provided to</w:t>
      </w:r>
      <w:r>
        <w:t xml:space="preserve"> the </w:t>
      </w:r>
      <w:r w:rsidR="00F24EC0">
        <w:t xml:space="preserve">ACT </w:t>
      </w:r>
      <w:r>
        <w:t>Government</w:t>
      </w:r>
      <w:r w:rsidR="0020084C">
        <w:t xml:space="preserve"> for its consideration</w:t>
      </w:r>
      <w:r>
        <w:t>.</w:t>
      </w:r>
      <w:r w:rsidR="00CC6C46">
        <w:t xml:space="preserve"> </w:t>
      </w:r>
    </w:p>
    <w:p w14:paraId="696869DE" w14:textId="77777777" w:rsidR="00A57B67" w:rsidRDefault="00A57B67" w:rsidP="00A57B67">
      <w:pPr>
        <w:spacing w:before="0" w:after="0"/>
      </w:pPr>
    </w:p>
    <w:p w14:paraId="3E69D546" w14:textId="2B57FBEC" w:rsidR="00456270" w:rsidRDefault="00581C17" w:rsidP="00A57B67">
      <w:pPr>
        <w:spacing w:before="0" w:after="0"/>
      </w:pPr>
      <w:r>
        <w:t xml:space="preserve">Recommendations </w:t>
      </w:r>
      <w:r w:rsidR="006D1A5B">
        <w:t>touch on several key themes</w:t>
      </w:r>
      <w:r w:rsidR="00CC6C46">
        <w:t>:</w:t>
      </w:r>
    </w:p>
    <w:p w14:paraId="09D8034C" w14:textId="563BBF88" w:rsidR="00CC6C46" w:rsidRPr="002205AA" w:rsidRDefault="008B6F44" w:rsidP="00A57B67">
      <w:pPr>
        <w:pStyle w:val="Bullet2"/>
        <w:spacing w:before="0"/>
        <w:rPr>
          <w:b/>
        </w:rPr>
      </w:pPr>
      <w:r w:rsidRPr="00467B6C">
        <w:rPr>
          <w:i/>
        </w:rPr>
        <w:t>D</w:t>
      </w:r>
      <w:r w:rsidR="00CC6C46" w:rsidRPr="00467B6C">
        <w:rPr>
          <w:i/>
        </w:rPr>
        <w:t>eregulate taxi supply</w:t>
      </w:r>
      <w:r w:rsidR="00CC6C46" w:rsidRPr="00425319">
        <w:t xml:space="preserve"> –</w:t>
      </w:r>
      <w:r w:rsidRPr="00425319">
        <w:t xml:space="preserve"> </w:t>
      </w:r>
      <w:r w:rsidR="008C5B72" w:rsidRPr="00425319">
        <w:t>after a limited transition period</w:t>
      </w:r>
      <w:r w:rsidR="00A04D36">
        <w:t>,</w:t>
      </w:r>
      <w:r w:rsidR="008C5B72" w:rsidRPr="00425319">
        <w:t xml:space="preserve"> </w:t>
      </w:r>
      <w:r w:rsidR="00CC6C46" w:rsidRPr="00425319">
        <w:t xml:space="preserve">allow industry to take responsibility for matching </w:t>
      </w:r>
      <w:r w:rsidR="00B44073" w:rsidRPr="00425319">
        <w:t xml:space="preserve">taxi </w:t>
      </w:r>
      <w:r w:rsidR="00CC6C46" w:rsidRPr="00425319">
        <w:t>supply with consumer demand (as per hire cars and rideshare) and remove impediments to competition</w:t>
      </w:r>
      <w:r w:rsidRPr="00425319">
        <w:t xml:space="preserve"> and operation of the market.</w:t>
      </w:r>
      <w:r w:rsidR="008A53E0" w:rsidRPr="00425319">
        <w:t xml:space="preserve"> </w:t>
      </w:r>
    </w:p>
    <w:p w14:paraId="614A1733" w14:textId="5C67AA6B" w:rsidR="008B6F44" w:rsidRPr="00425319" w:rsidRDefault="008B6F44" w:rsidP="00A57B67">
      <w:pPr>
        <w:pStyle w:val="ListParagraph"/>
        <w:numPr>
          <w:ilvl w:val="0"/>
          <w:numId w:val="206"/>
        </w:numPr>
        <w:spacing w:before="0" w:after="0"/>
      </w:pPr>
      <w:r w:rsidRPr="00467B6C">
        <w:rPr>
          <w:i/>
        </w:rPr>
        <w:t>Industry assistance</w:t>
      </w:r>
      <w:r w:rsidRPr="00425319">
        <w:t xml:space="preserve"> – </w:t>
      </w:r>
    </w:p>
    <w:p w14:paraId="12D961BF" w14:textId="27CEB0C0" w:rsidR="0081395D" w:rsidRPr="00AE7E17" w:rsidRDefault="008B6F44" w:rsidP="00A57B67">
      <w:pPr>
        <w:pStyle w:val="Bullet3"/>
        <w:spacing w:before="0"/>
      </w:pPr>
      <w:r w:rsidRPr="00425319">
        <w:t>for</w:t>
      </w:r>
      <w:r w:rsidRPr="00425319">
        <w:rPr>
          <w:i/>
        </w:rPr>
        <w:t xml:space="preserve"> perpetual </w:t>
      </w:r>
      <w:r w:rsidR="001A788A" w:rsidRPr="00425319">
        <w:rPr>
          <w:i/>
        </w:rPr>
        <w:t xml:space="preserve">taxi licence </w:t>
      </w:r>
      <w:r w:rsidRPr="00425319">
        <w:rPr>
          <w:i/>
        </w:rPr>
        <w:t>holders</w:t>
      </w:r>
      <w:r w:rsidRPr="00425319">
        <w:t xml:space="preserve">, </w:t>
      </w:r>
      <w:r w:rsidR="001A788A" w:rsidRPr="00425319">
        <w:t xml:space="preserve">financial </w:t>
      </w:r>
      <w:r w:rsidRPr="00425319">
        <w:t xml:space="preserve">assistance </w:t>
      </w:r>
      <w:r w:rsidR="001A788A" w:rsidRPr="00425319">
        <w:t>is</w:t>
      </w:r>
      <w:r w:rsidRPr="00425319">
        <w:t xml:space="preserve"> not proposed. </w:t>
      </w:r>
      <w:r w:rsidR="00581C17" w:rsidRPr="00425319">
        <w:t>Instead, s</w:t>
      </w:r>
      <w:r w:rsidR="001A788A" w:rsidRPr="00425319">
        <w:t>upport services such as financial and personal counselling are recommended</w:t>
      </w:r>
      <w:r w:rsidR="006E7F5D" w:rsidRPr="00AE7E17">
        <w:t>; and</w:t>
      </w:r>
    </w:p>
    <w:p w14:paraId="6ED9BE7C" w14:textId="1956A8BC" w:rsidR="008B6F44" w:rsidRPr="00425319" w:rsidRDefault="008B6F44" w:rsidP="00A57B67">
      <w:pPr>
        <w:pStyle w:val="Bullet3"/>
        <w:spacing w:before="0"/>
      </w:pPr>
      <w:r w:rsidRPr="00425319">
        <w:lastRenderedPageBreak/>
        <w:t>for</w:t>
      </w:r>
      <w:r w:rsidRPr="00425319">
        <w:rPr>
          <w:i/>
        </w:rPr>
        <w:t xml:space="preserve"> taxi operators</w:t>
      </w:r>
      <w:r w:rsidRPr="00425319">
        <w:t xml:space="preserve">, </w:t>
      </w:r>
      <w:r w:rsidR="00810EF9" w:rsidRPr="00425319">
        <w:t>transitional assistance</w:t>
      </w:r>
      <w:r w:rsidR="001A788A" w:rsidRPr="00425319">
        <w:t xml:space="preserve"> should remain an option</w:t>
      </w:r>
      <w:r w:rsidR="00810EF9" w:rsidRPr="00425319">
        <w:t xml:space="preserve"> if reforms to taxi supply are not progressed</w:t>
      </w:r>
      <w:r w:rsidR="001A788A" w:rsidRPr="00425319">
        <w:t xml:space="preserve"> and there is a need to support the provision of services to the community</w:t>
      </w:r>
      <w:r w:rsidR="00810EF9" w:rsidRPr="00425319">
        <w:t>.</w:t>
      </w:r>
    </w:p>
    <w:p w14:paraId="59407003" w14:textId="412AFF42" w:rsidR="0092501C" w:rsidRPr="002205AA" w:rsidRDefault="00D83C1E" w:rsidP="00A57B67">
      <w:pPr>
        <w:pStyle w:val="Bullet2"/>
        <w:spacing w:before="0"/>
        <w:rPr>
          <w:b/>
        </w:rPr>
      </w:pPr>
      <w:r w:rsidRPr="00467B6C">
        <w:rPr>
          <w:i/>
        </w:rPr>
        <w:t>F</w:t>
      </w:r>
      <w:r w:rsidR="0092501C" w:rsidRPr="00467B6C">
        <w:rPr>
          <w:i/>
        </w:rPr>
        <w:t>are deregulation</w:t>
      </w:r>
      <w:r w:rsidR="0092501C" w:rsidRPr="00425319">
        <w:t xml:space="preserve"> – </w:t>
      </w:r>
      <w:r w:rsidR="00E77E8B" w:rsidRPr="00425319">
        <w:t xml:space="preserve">there is an opportunity to deregulate fares </w:t>
      </w:r>
      <w:r w:rsidRPr="00425319">
        <w:t xml:space="preserve">for booked </w:t>
      </w:r>
      <w:r w:rsidR="00B47D1F" w:rsidRPr="00425319">
        <w:t xml:space="preserve">taxi </w:t>
      </w:r>
      <w:r w:rsidRPr="00425319">
        <w:t xml:space="preserve">services </w:t>
      </w:r>
      <w:r w:rsidR="0092501C" w:rsidRPr="00425319">
        <w:t xml:space="preserve">subject to </w:t>
      </w:r>
      <w:r w:rsidR="00E77E8B" w:rsidRPr="00425319">
        <w:t xml:space="preserve">further actions to promote </w:t>
      </w:r>
      <w:r w:rsidR="0092501C" w:rsidRPr="00425319">
        <w:t>competition</w:t>
      </w:r>
      <w:r w:rsidR="008C5B72" w:rsidRPr="00425319">
        <w:t xml:space="preserve"> in the taxi sector</w:t>
      </w:r>
      <w:r w:rsidR="00E77E8B" w:rsidRPr="00425319">
        <w:t>. Fa</w:t>
      </w:r>
      <w:r w:rsidR="0092501C" w:rsidRPr="00425319">
        <w:t xml:space="preserve">res for </w:t>
      </w:r>
      <w:r w:rsidR="00E77E8B" w:rsidRPr="00425319">
        <w:t xml:space="preserve">‘rank and hail’ services and </w:t>
      </w:r>
      <w:r w:rsidR="00AE7E17">
        <w:t xml:space="preserve">people </w:t>
      </w:r>
      <w:r w:rsidR="00F24EC0">
        <w:t>with mobility issues</w:t>
      </w:r>
      <w:r w:rsidR="00E77E8B" w:rsidRPr="00425319">
        <w:t xml:space="preserve"> should remain regulated</w:t>
      </w:r>
      <w:r w:rsidR="008C5B72" w:rsidRPr="00425319">
        <w:t xml:space="preserve"> as part of a community safety net for on-demand transport</w:t>
      </w:r>
      <w:r w:rsidRPr="00425319">
        <w:t>.</w:t>
      </w:r>
      <w:r w:rsidR="0092501C" w:rsidRPr="00425319">
        <w:t xml:space="preserve">  </w:t>
      </w:r>
    </w:p>
    <w:p w14:paraId="07125A1A" w14:textId="6426E623" w:rsidR="00425319" w:rsidRDefault="00D83C1E" w:rsidP="00A57B67">
      <w:pPr>
        <w:pStyle w:val="Bullet2"/>
        <w:spacing w:before="0"/>
      </w:pPr>
      <w:r w:rsidRPr="00467B6C">
        <w:rPr>
          <w:i/>
        </w:rPr>
        <w:t>Accessible</w:t>
      </w:r>
      <w:r w:rsidR="00F24EC0" w:rsidRPr="00467B6C">
        <w:rPr>
          <w:i/>
        </w:rPr>
        <w:t xml:space="preserve"> </w:t>
      </w:r>
      <w:r w:rsidRPr="00467B6C">
        <w:rPr>
          <w:i/>
        </w:rPr>
        <w:t>transport</w:t>
      </w:r>
      <w:r w:rsidRPr="00425319">
        <w:t xml:space="preserve"> – </w:t>
      </w:r>
      <w:r w:rsidR="00E77E8B" w:rsidRPr="00425319">
        <w:t xml:space="preserve">there is a need </w:t>
      </w:r>
      <w:r w:rsidRPr="00425319">
        <w:t>better align incentives to</w:t>
      </w:r>
      <w:r w:rsidR="0092501C" w:rsidRPr="00425319">
        <w:t xml:space="preserve"> support and improve the provision of accessible transport services.</w:t>
      </w:r>
      <w:r w:rsidR="00CC6C46" w:rsidRPr="00425319">
        <w:t xml:space="preserve"> </w:t>
      </w:r>
    </w:p>
    <w:p w14:paraId="6EE66D7D" w14:textId="77777777" w:rsidR="00464934" w:rsidRDefault="00464934" w:rsidP="00464934">
      <w:pPr>
        <w:pStyle w:val="Bullet2"/>
        <w:numPr>
          <w:ilvl w:val="0"/>
          <w:numId w:val="0"/>
        </w:numPr>
        <w:spacing w:after="120"/>
        <w:sectPr w:rsidR="00464934" w:rsidSect="00616CEB">
          <w:headerReference w:type="even" r:id="rId13"/>
          <w:headerReference w:type="default" r:id="rId14"/>
          <w:footerReference w:type="default" r:id="rId15"/>
          <w:headerReference w:type="first" r:id="rId16"/>
          <w:footerReference w:type="first" r:id="rId17"/>
          <w:pgSz w:w="11906" w:h="16838" w:code="9"/>
          <w:pgMar w:top="1361" w:right="1134" w:bottom="1134" w:left="1134" w:header="567" w:footer="147" w:gutter="0"/>
          <w:pgNumType w:start="1"/>
          <w:cols w:space="708"/>
          <w:docGrid w:linePitch="360"/>
        </w:sectPr>
      </w:pPr>
    </w:p>
    <w:p w14:paraId="01CD0E17" w14:textId="587618AA" w:rsidR="00C45336" w:rsidRPr="00E05F3C" w:rsidRDefault="008A5F8C" w:rsidP="008A5F8C">
      <w:pPr>
        <w:pStyle w:val="Heading1reverse"/>
        <w:numPr>
          <w:ilvl w:val="0"/>
          <w:numId w:val="242"/>
        </w:numPr>
        <w:ind w:left="426" w:hanging="426"/>
        <w:rPr>
          <w:b/>
          <w:color w:val="auto"/>
        </w:rPr>
      </w:pPr>
      <w:bookmarkStart w:id="5" w:name="_Toc524021841"/>
      <w:r w:rsidRPr="00E05F3C">
        <w:rPr>
          <w:b/>
          <w:color w:val="auto"/>
        </w:rPr>
        <w:lastRenderedPageBreak/>
        <w:t>industry context</w:t>
      </w:r>
      <w:bookmarkEnd w:id="5"/>
    </w:p>
    <w:p w14:paraId="343C776D" w14:textId="387AE07D" w:rsidR="00B26E8C" w:rsidRPr="00C8141A" w:rsidRDefault="005C48E2" w:rsidP="00C8141A">
      <w:pPr>
        <w:pStyle w:val="Heading2"/>
        <w:rPr>
          <w:b/>
          <w:color w:val="auto"/>
        </w:rPr>
      </w:pPr>
      <w:bookmarkStart w:id="6" w:name="_Toc524021842"/>
      <w:r w:rsidRPr="00C8141A">
        <w:rPr>
          <w:b/>
          <w:color w:val="auto"/>
        </w:rPr>
        <w:t>1.1</w:t>
      </w:r>
      <w:r w:rsidRPr="00C8141A">
        <w:rPr>
          <w:b/>
          <w:color w:val="auto"/>
        </w:rPr>
        <w:tab/>
      </w:r>
      <w:r w:rsidR="00B26E8C" w:rsidRPr="00C8141A">
        <w:rPr>
          <w:b/>
          <w:color w:val="auto"/>
        </w:rPr>
        <w:t>Transport in the ACT</w:t>
      </w:r>
      <w:bookmarkEnd w:id="6"/>
    </w:p>
    <w:p w14:paraId="1ACF58C7" w14:textId="68D23D17" w:rsidR="00D209D1" w:rsidRDefault="00793609" w:rsidP="00D35F17">
      <w:pPr>
        <w:spacing w:before="0" w:after="0"/>
      </w:pPr>
      <w:r>
        <w:t>I</w:t>
      </w:r>
      <w:r w:rsidR="00D209D1">
        <w:t xml:space="preserve">n 2015, </w:t>
      </w:r>
      <w:r>
        <w:t xml:space="preserve">the </w:t>
      </w:r>
      <w:r w:rsidR="00D209D1">
        <w:t>means of t</w:t>
      </w:r>
      <w:r w:rsidR="00D209D1" w:rsidRPr="008D38C5">
        <w:t>ran</w:t>
      </w:r>
      <w:r w:rsidR="00D209D1">
        <w:t xml:space="preserve">sportation in the ACT </w:t>
      </w:r>
      <w:r w:rsidR="00F16DBD">
        <w:t>were</w:t>
      </w:r>
      <w:r w:rsidR="00F16DBD" w:rsidRPr="008D38C5">
        <w:t xml:space="preserve"> </w:t>
      </w:r>
      <w:r w:rsidR="00D209D1" w:rsidRPr="008D38C5">
        <w:t>diverse</w:t>
      </w:r>
      <w:r>
        <w:t>, with a dominant focus on individual car ownership and usage</w:t>
      </w:r>
      <w:r w:rsidR="00D209D1" w:rsidRPr="008D38C5">
        <w:t>.</w:t>
      </w:r>
      <w:r w:rsidR="00D209D1">
        <w:t xml:space="preserve"> </w:t>
      </w:r>
      <w:r w:rsidR="00AE7E17">
        <w:t xml:space="preserve">There </w:t>
      </w:r>
      <w:r w:rsidR="00AE7E17" w:rsidRPr="00AE7E17">
        <w:t xml:space="preserve">was </w:t>
      </w:r>
      <w:r w:rsidR="00AE7E17" w:rsidRPr="00467B6C">
        <w:t>a</w:t>
      </w:r>
      <w:r w:rsidR="00D209D1" w:rsidRPr="00AE7E17">
        <w:t xml:space="preserve"> variety of passenger</w:t>
      </w:r>
      <w:r w:rsidR="00D209D1" w:rsidRPr="008D38C5">
        <w:t xml:space="preserve"> types</w:t>
      </w:r>
      <w:r w:rsidR="00AE7E17">
        <w:t>,</w:t>
      </w:r>
      <w:r w:rsidR="00D209D1" w:rsidRPr="008D38C5">
        <w:t xml:space="preserve"> cut across </w:t>
      </w:r>
      <w:r w:rsidR="00D209D1" w:rsidRPr="00346944">
        <w:t>geographic, socio-economic and purpose</w:t>
      </w:r>
      <w:r w:rsidR="00D209D1" w:rsidRPr="008D38C5">
        <w:t>-of-travel lines</w:t>
      </w:r>
      <w:r>
        <w:t>, with the</w:t>
      </w:r>
      <w:r w:rsidR="00D209D1" w:rsidRPr="008D38C5">
        <w:t xml:space="preserve"> population distributed across urban, suburban and rural zones and </w:t>
      </w:r>
      <w:r w:rsidR="00D209D1">
        <w:t>continuing to grow and age</w:t>
      </w:r>
      <w:r w:rsidR="00D209D1" w:rsidRPr="008D38C5">
        <w:t>.</w:t>
      </w:r>
      <w:r w:rsidR="00D209D1">
        <w:t xml:space="preserve"> In comparison </w:t>
      </w:r>
      <w:r w:rsidR="00346944">
        <w:t xml:space="preserve">with </w:t>
      </w:r>
      <w:r w:rsidR="00D209D1">
        <w:t xml:space="preserve">other cities, the Territory’s population </w:t>
      </w:r>
      <w:r w:rsidR="000C7EA4">
        <w:t xml:space="preserve">was </w:t>
      </w:r>
      <w:r w:rsidR="00D209D1">
        <w:t xml:space="preserve">not </w:t>
      </w:r>
      <w:r>
        <w:t xml:space="preserve">as </w:t>
      </w:r>
      <w:r w:rsidR="00D209D1">
        <w:t>geographically dense</w:t>
      </w:r>
      <w:r w:rsidR="000C7EA4">
        <w:t xml:space="preserve"> two years ago</w:t>
      </w:r>
      <w:r w:rsidR="00D209D1">
        <w:t xml:space="preserve">. </w:t>
      </w:r>
    </w:p>
    <w:p w14:paraId="7A0A5134" w14:textId="77777777" w:rsidR="00D35F17" w:rsidRDefault="00D35F17" w:rsidP="00D35F17">
      <w:pPr>
        <w:spacing w:before="0" w:after="0"/>
      </w:pPr>
    </w:p>
    <w:p w14:paraId="59849BFB" w14:textId="4AE98655" w:rsidR="00B26E8C" w:rsidRDefault="00346944" w:rsidP="00D35F17">
      <w:pPr>
        <w:spacing w:before="0" w:after="0"/>
      </w:pPr>
      <w:r>
        <w:t>A</w:t>
      </w:r>
      <w:r w:rsidR="00793609">
        <w:t xml:space="preserve"> significant number of r</w:t>
      </w:r>
      <w:r w:rsidR="00D209D1" w:rsidRPr="008D38C5">
        <w:t>esid</w:t>
      </w:r>
      <w:r w:rsidR="00D209D1">
        <w:t xml:space="preserve">ents and visitors to the ACT </w:t>
      </w:r>
      <w:r w:rsidR="00D209D1" w:rsidRPr="008D38C5">
        <w:t>use</w:t>
      </w:r>
      <w:r w:rsidR="00D209D1">
        <w:t xml:space="preserve"> </w:t>
      </w:r>
      <w:r>
        <w:t xml:space="preserve">ACT Government </w:t>
      </w:r>
      <w:r w:rsidR="00D209D1">
        <w:t>public</w:t>
      </w:r>
      <w:r w:rsidR="00D209D1" w:rsidRPr="008D38C5">
        <w:t xml:space="preserve"> transport </w:t>
      </w:r>
      <w:r w:rsidR="00793609">
        <w:t xml:space="preserve">services </w:t>
      </w:r>
      <w:r>
        <w:t xml:space="preserve">as well as </w:t>
      </w:r>
      <w:r w:rsidRPr="00346944">
        <w:t>private transport</w:t>
      </w:r>
      <w:r w:rsidR="00D209D1">
        <w:t xml:space="preserve">. In 2015, this was principally in the </w:t>
      </w:r>
      <w:r w:rsidR="00D209D1" w:rsidRPr="008D38C5">
        <w:t>form of scheduled bus services</w:t>
      </w:r>
      <w:r w:rsidR="00D209D1">
        <w:t>, whose routes reached across the Territory.</w:t>
      </w:r>
      <w:r w:rsidR="00B26E8C" w:rsidRPr="00B26E8C">
        <w:t xml:space="preserve"> </w:t>
      </w:r>
      <w:r w:rsidR="00B26E8C">
        <w:t>Light rail services were still at the planning stage</w:t>
      </w:r>
      <w:r w:rsidR="00B26E8C" w:rsidRPr="008D38C5">
        <w:t>.</w:t>
      </w:r>
      <w:r w:rsidR="00B26E8C">
        <w:t xml:space="preserve">  </w:t>
      </w:r>
    </w:p>
    <w:p w14:paraId="78DA4042" w14:textId="77777777" w:rsidR="00D35F17" w:rsidRDefault="00D35F17" w:rsidP="00D35F17">
      <w:pPr>
        <w:spacing w:before="0" w:after="0"/>
      </w:pPr>
    </w:p>
    <w:p w14:paraId="06EA3734" w14:textId="758C0B76" w:rsidR="00EE3386" w:rsidRDefault="00AF1D9C" w:rsidP="00D35F17">
      <w:pPr>
        <w:spacing w:before="0" w:after="0"/>
      </w:pPr>
      <w:r>
        <w:t xml:space="preserve">At </w:t>
      </w:r>
      <w:r w:rsidR="00346944">
        <w:t xml:space="preserve">that </w:t>
      </w:r>
      <w:r>
        <w:t xml:space="preserve">time, </w:t>
      </w:r>
      <w:r w:rsidR="00D209D1">
        <w:t>t</w:t>
      </w:r>
      <w:r w:rsidR="00D209D1" w:rsidRPr="008D38C5">
        <w:t>he</w:t>
      </w:r>
      <w:r w:rsidR="00D209D1">
        <w:t xml:space="preserve"> community could also</w:t>
      </w:r>
      <w:r w:rsidR="00D209D1" w:rsidRPr="008D38C5">
        <w:t xml:space="preserve"> use on-demand </w:t>
      </w:r>
      <w:r w:rsidR="00D209D1">
        <w:t xml:space="preserve">public </w:t>
      </w:r>
      <w:r w:rsidR="00D209D1" w:rsidRPr="008D38C5">
        <w:t>transportation modes</w:t>
      </w:r>
      <w:r w:rsidR="00A04D36">
        <w:t xml:space="preserve"> that comprised </w:t>
      </w:r>
      <w:r w:rsidR="00D209D1" w:rsidRPr="008D38C5">
        <w:t>taxis and hire cars, operated by private enterprises.</w:t>
      </w:r>
      <w:r w:rsidR="00D209D1">
        <w:t xml:space="preserve"> </w:t>
      </w:r>
      <w:r w:rsidR="003B53CF">
        <w:t>T</w:t>
      </w:r>
      <w:r w:rsidR="00D209D1" w:rsidRPr="008D38C5">
        <w:t xml:space="preserve">here </w:t>
      </w:r>
      <w:r w:rsidR="00D209D1">
        <w:t xml:space="preserve">were </w:t>
      </w:r>
      <w:r w:rsidR="003B53CF">
        <w:t xml:space="preserve">also </w:t>
      </w:r>
      <w:r w:rsidR="00D209D1" w:rsidRPr="008D38C5">
        <w:t xml:space="preserve">diverse, unscheduled means of travel available, such as private or rental cars, community buses and popular active </w:t>
      </w:r>
      <w:r w:rsidR="00AB7FCE">
        <w:t xml:space="preserve">transport </w:t>
      </w:r>
      <w:r w:rsidR="00D209D1" w:rsidRPr="008D38C5">
        <w:t>modes such a</w:t>
      </w:r>
      <w:r w:rsidR="00D209D1">
        <w:t>s</w:t>
      </w:r>
      <w:r w:rsidR="00D209D1" w:rsidRPr="008D38C5">
        <w:t xml:space="preserve"> cycling</w:t>
      </w:r>
      <w:r w:rsidR="00D209D1">
        <w:t xml:space="preserve"> and walking</w:t>
      </w:r>
      <w:r w:rsidR="00D209D1" w:rsidRPr="00C27D90">
        <w:t>.</w:t>
      </w:r>
      <w:r w:rsidR="00D209D1" w:rsidRPr="00D209D1" w:rsidDel="00D209D1">
        <w:rPr>
          <w:highlight w:val="yellow"/>
        </w:rPr>
        <w:t xml:space="preserve"> </w:t>
      </w:r>
    </w:p>
    <w:p w14:paraId="67E0144B" w14:textId="77777777" w:rsidR="00D35F17" w:rsidRDefault="00D35F17" w:rsidP="00D35F17">
      <w:pPr>
        <w:spacing w:before="0" w:after="0"/>
        <w:rPr>
          <w:rFonts w:ascii="Arial" w:hAnsi="Arial"/>
          <w:bCs/>
          <w:color w:val="482D8C"/>
          <w:szCs w:val="28"/>
        </w:rPr>
      </w:pPr>
    </w:p>
    <w:p w14:paraId="59CCC904" w14:textId="5D02EE6E" w:rsidR="00B26E8C" w:rsidRPr="00C8141A" w:rsidRDefault="005C48E2" w:rsidP="00C8141A">
      <w:pPr>
        <w:pStyle w:val="Heading2"/>
        <w:rPr>
          <w:b/>
          <w:color w:val="auto"/>
        </w:rPr>
      </w:pPr>
      <w:bookmarkStart w:id="7" w:name="_Toc524021843"/>
      <w:r w:rsidRPr="00C8141A">
        <w:rPr>
          <w:b/>
          <w:color w:val="auto"/>
        </w:rPr>
        <w:lastRenderedPageBreak/>
        <w:t>1.2</w:t>
      </w:r>
      <w:r w:rsidRPr="00C8141A">
        <w:rPr>
          <w:b/>
          <w:color w:val="auto"/>
        </w:rPr>
        <w:tab/>
      </w:r>
      <w:r w:rsidR="00B26E8C" w:rsidRPr="00C8141A">
        <w:rPr>
          <w:b/>
          <w:color w:val="auto"/>
        </w:rPr>
        <w:t xml:space="preserve">ACT </w:t>
      </w:r>
      <w:r w:rsidR="009530C7" w:rsidRPr="00C8141A">
        <w:rPr>
          <w:b/>
          <w:color w:val="auto"/>
        </w:rPr>
        <w:t>O</w:t>
      </w:r>
      <w:r w:rsidR="007276CE" w:rsidRPr="00C8141A">
        <w:rPr>
          <w:b/>
          <w:color w:val="auto"/>
        </w:rPr>
        <w:t>n-demand transport</w:t>
      </w:r>
      <w:r w:rsidR="00B26E8C" w:rsidRPr="00C8141A">
        <w:rPr>
          <w:b/>
          <w:color w:val="auto"/>
        </w:rPr>
        <w:t xml:space="preserve"> </w:t>
      </w:r>
      <w:r w:rsidR="009530C7" w:rsidRPr="00C8141A">
        <w:rPr>
          <w:b/>
          <w:color w:val="auto"/>
        </w:rPr>
        <w:t>p</w:t>
      </w:r>
      <w:r w:rsidR="00B26E8C" w:rsidRPr="00C8141A">
        <w:rPr>
          <w:b/>
          <w:color w:val="auto"/>
        </w:rPr>
        <w:t>re-Reform</w:t>
      </w:r>
      <w:bookmarkEnd w:id="7"/>
    </w:p>
    <w:p w14:paraId="7D2914BF" w14:textId="1352DB87" w:rsidR="00B26E8C" w:rsidRPr="00C728DD" w:rsidRDefault="00B26E8C" w:rsidP="00467B6C">
      <w:pPr>
        <w:pStyle w:val="Heading4"/>
        <w:contextualSpacing/>
        <w:rPr>
          <w:b/>
        </w:rPr>
      </w:pPr>
      <w:bookmarkStart w:id="8" w:name="_Toc524021844"/>
      <w:r w:rsidRPr="00467B6C">
        <w:rPr>
          <w:b/>
          <w:color w:val="auto"/>
        </w:rPr>
        <w:t>Taxis</w:t>
      </w:r>
      <w:bookmarkEnd w:id="8"/>
      <w:r w:rsidRPr="00467B6C">
        <w:rPr>
          <w:b/>
          <w:color w:val="auto"/>
        </w:rPr>
        <w:t xml:space="preserve"> </w:t>
      </w:r>
    </w:p>
    <w:p w14:paraId="29518717" w14:textId="726390E7" w:rsidR="00B26E8C" w:rsidRPr="00D01FCF" w:rsidRDefault="007276CE" w:rsidP="004857A9">
      <w:pPr>
        <w:spacing w:before="0" w:after="0"/>
      </w:pPr>
      <w:r>
        <w:t>I</w:t>
      </w:r>
      <w:r w:rsidR="00B26E8C">
        <w:t>n 2015, around 288 s</w:t>
      </w:r>
      <w:r w:rsidR="00B26E8C" w:rsidRPr="00C27D90">
        <w:t>tandard taxis provide</w:t>
      </w:r>
      <w:r w:rsidR="00B26E8C">
        <w:t>d</w:t>
      </w:r>
      <w:r w:rsidR="00B26E8C" w:rsidRPr="00C27D90">
        <w:t xml:space="preserve"> services to passengers within the ACT and the City of Queanbeyan </w:t>
      </w:r>
      <w:r>
        <w:t>(</w:t>
      </w:r>
      <w:r w:rsidR="00B26E8C" w:rsidRPr="00C27D90">
        <w:t>under a cross</w:t>
      </w:r>
      <w:r w:rsidR="00B26E8C">
        <w:t>-</w:t>
      </w:r>
      <w:r w:rsidR="00B26E8C" w:rsidRPr="00C27D90">
        <w:t xml:space="preserve">border agreement with </w:t>
      </w:r>
      <w:r w:rsidR="00346944">
        <w:t>New South Wales</w:t>
      </w:r>
      <w:r>
        <w:t>)</w:t>
      </w:r>
      <w:r w:rsidR="00B26E8C" w:rsidRPr="00C27D90">
        <w:t xml:space="preserve">. </w:t>
      </w:r>
      <w:r w:rsidR="003B53CF">
        <w:t>T</w:t>
      </w:r>
      <w:r w:rsidR="00B26E8C">
        <w:t>here was</w:t>
      </w:r>
      <w:r w:rsidR="00B26E8C" w:rsidRPr="00C27D90">
        <w:t xml:space="preserve"> a </w:t>
      </w:r>
      <w:r w:rsidR="00B26E8C">
        <w:t xml:space="preserve">regulated </w:t>
      </w:r>
      <w:r w:rsidR="00B26E8C" w:rsidRPr="00C27D90">
        <w:t xml:space="preserve">cap </w:t>
      </w:r>
      <w:r>
        <w:t xml:space="preserve">of 332 </w:t>
      </w:r>
      <w:r w:rsidR="00B26E8C" w:rsidRPr="00C27D90">
        <w:t>o</w:t>
      </w:r>
      <w:r w:rsidR="00AB7FCE">
        <w:t>n</w:t>
      </w:r>
      <w:r w:rsidR="00B26E8C" w:rsidRPr="00C27D90">
        <w:t xml:space="preserve"> </w:t>
      </w:r>
      <w:r w:rsidR="00A04D36">
        <w:t xml:space="preserve">the number of </w:t>
      </w:r>
      <w:r w:rsidR="00B26E8C">
        <w:t>standard taxi licences that could</w:t>
      </w:r>
      <w:r w:rsidR="00B26E8C" w:rsidRPr="00C27D90">
        <w:t xml:space="preserve"> be issued in the ACT.</w:t>
      </w:r>
      <w:r w:rsidR="00B26E8C">
        <w:t xml:space="preserve">  </w:t>
      </w:r>
    </w:p>
    <w:p w14:paraId="37B84A3C" w14:textId="368CA257" w:rsidR="00B26E8C" w:rsidRPr="00467B6C" w:rsidRDefault="00B26E8C" w:rsidP="00467B6C">
      <w:pPr>
        <w:pStyle w:val="Heading4"/>
        <w:contextualSpacing/>
        <w:rPr>
          <w:u w:val="single"/>
        </w:rPr>
      </w:pPr>
      <w:bookmarkStart w:id="9" w:name="_Toc524021845"/>
      <w:r w:rsidRPr="00467B6C">
        <w:rPr>
          <w:color w:val="auto"/>
          <w:u w:val="single"/>
        </w:rPr>
        <w:t>Wheelchair accessible taxis</w:t>
      </w:r>
      <w:bookmarkEnd w:id="9"/>
      <w:r w:rsidRPr="00467B6C">
        <w:rPr>
          <w:color w:val="auto"/>
          <w:u w:val="single"/>
        </w:rPr>
        <w:t xml:space="preserve"> </w:t>
      </w:r>
    </w:p>
    <w:p w14:paraId="3474B05A" w14:textId="4BB6B3DA" w:rsidR="006071F4" w:rsidRDefault="00B26E8C" w:rsidP="004857A9">
      <w:pPr>
        <w:spacing w:before="0" w:after="0"/>
      </w:pPr>
      <w:r>
        <w:t xml:space="preserve">Structurally, </w:t>
      </w:r>
      <w:r w:rsidR="00346944">
        <w:t>wheelchair accessible taxi (</w:t>
      </w:r>
      <w:r>
        <w:t>WAT</w:t>
      </w:r>
      <w:r w:rsidR="00346944">
        <w:t>)</w:t>
      </w:r>
      <w:r>
        <w:t xml:space="preserve"> service</w:t>
      </w:r>
      <w:r w:rsidR="00F56BF7">
        <w:t>s</w:t>
      </w:r>
      <w:r>
        <w:t xml:space="preserve"> </w:t>
      </w:r>
      <w:r w:rsidR="007276CE">
        <w:t>did not change</w:t>
      </w:r>
      <w:r w:rsidR="00AB7FCE">
        <w:t xml:space="preserve"> significantly between 2015 and </w:t>
      </w:r>
      <w:r w:rsidR="007276CE">
        <w:t>2017</w:t>
      </w:r>
      <w:r>
        <w:t xml:space="preserve">. WAT taxis </w:t>
      </w:r>
      <w:r w:rsidRPr="008D38C5">
        <w:t>provide</w:t>
      </w:r>
      <w:r>
        <w:t>d</w:t>
      </w:r>
      <w:r w:rsidRPr="008D38C5">
        <w:t xml:space="preserve"> </w:t>
      </w:r>
      <w:r>
        <w:t xml:space="preserve">priority </w:t>
      </w:r>
      <w:r w:rsidRPr="008D38C5">
        <w:t>service</w:t>
      </w:r>
      <w:r>
        <w:t>s</w:t>
      </w:r>
      <w:r w:rsidRPr="008D38C5">
        <w:t xml:space="preserve"> to passengers </w:t>
      </w:r>
      <w:r>
        <w:t>in</w:t>
      </w:r>
      <w:r w:rsidRPr="008D38C5">
        <w:t xml:space="preserve"> wheelchairs</w:t>
      </w:r>
      <w:r w:rsidR="00AB7FCE">
        <w:t xml:space="preserve"> </w:t>
      </w:r>
      <w:r w:rsidR="007276CE">
        <w:t>through a managed booking service</w:t>
      </w:r>
      <w:r w:rsidR="00A04D36">
        <w:t xml:space="preserve">. They </w:t>
      </w:r>
      <w:r w:rsidR="00AB7FCE">
        <w:t>also</w:t>
      </w:r>
      <w:r w:rsidRPr="008D38C5">
        <w:t xml:space="preserve"> serv</w:t>
      </w:r>
      <w:r w:rsidR="007276CE">
        <w:t>ed</w:t>
      </w:r>
      <w:r w:rsidRPr="008D38C5">
        <w:t xml:space="preserve"> passengers without disabilities</w:t>
      </w:r>
      <w:r>
        <w:t xml:space="preserve"> and conduct</w:t>
      </w:r>
      <w:r w:rsidR="007276CE">
        <w:t>ed</w:t>
      </w:r>
      <w:r>
        <w:t xml:space="preserve"> standard and high-occupancy hirings when not giving priority to WAT hirings</w:t>
      </w:r>
      <w:r w:rsidRPr="008D38C5">
        <w:t>.</w:t>
      </w:r>
      <w:r>
        <w:t xml:space="preserve"> T</w:t>
      </w:r>
      <w:r w:rsidRPr="008D38C5">
        <w:t xml:space="preserve">heir </w:t>
      </w:r>
      <w:r>
        <w:t>standard bookings</w:t>
      </w:r>
      <w:r w:rsidRPr="008D38C5">
        <w:t xml:space="preserve"> </w:t>
      </w:r>
      <w:r>
        <w:t>were</w:t>
      </w:r>
      <w:r w:rsidRPr="008D38C5">
        <w:t xml:space="preserve"> offered </w:t>
      </w:r>
      <w:r>
        <w:t>from</w:t>
      </w:r>
      <w:r w:rsidRPr="008D38C5">
        <w:t xml:space="preserve"> </w:t>
      </w:r>
      <w:r>
        <w:t xml:space="preserve">their affiliated </w:t>
      </w:r>
      <w:r w:rsidRPr="008D38C5">
        <w:t xml:space="preserve">network </w:t>
      </w:r>
      <w:r>
        <w:t xml:space="preserve">booking system. </w:t>
      </w:r>
      <w:r w:rsidR="00A04D36">
        <w:t>However, a</w:t>
      </w:r>
      <w:r>
        <w:t>ll wheelchair hirings and the booking of these jobs</w:t>
      </w:r>
      <w:r w:rsidR="00A04D36">
        <w:t xml:space="preserve"> </w:t>
      </w:r>
      <w:r>
        <w:t>were</w:t>
      </w:r>
      <w:r w:rsidRPr="008D38C5">
        <w:t xml:space="preserve"> coordinated through </w:t>
      </w:r>
      <w:r>
        <w:t>the WAT Centralised Booking Service (WCBS), provided by a third party. In 2015</w:t>
      </w:r>
      <w:r w:rsidR="00F56BF7">
        <w:t>,</w:t>
      </w:r>
      <w:r>
        <w:t xml:space="preserve"> there was a regulated cap of 26 WATs</w:t>
      </w:r>
      <w:r w:rsidR="00F56BF7">
        <w:t xml:space="preserve">. </w:t>
      </w:r>
    </w:p>
    <w:p w14:paraId="269B9354" w14:textId="3B1E8764" w:rsidR="00B26E8C" w:rsidRPr="00467B6C" w:rsidRDefault="00B26E8C" w:rsidP="00467B6C">
      <w:pPr>
        <w:pStyle w:val="Heading4"/>
        <w:contextualSpacing/>
        <w:rPr>
          <w:u w:val="single"/>
        </w:rPr>
      </w:pPr>
      <w:bookmarkStart w:id="10" w:name="_Toc524021846"/>
      <w:r w:rsidRPr="00467B6C">
        <w:rPr>
          <w:color w:val="auto"/>
          <w:u w:val="single"/>
        </w:rPr>
        <w:t>Taxi networks (now known as Transport Booking Services)</w:t>
      </w:r>
      <w:bookmarkEnd w:id="10"/>
    </w:p>
    <w:p w14:paraId="14C2213F" w14:textId="685C8FFC" w:rsidR="004857A9" w:rsidRPr="00511F00" w:rsidRDefault="005A31C8" w:rsidP="004857A9">
      <w:pPr>
        <w:spacing w:before="0" w:after="0"/>
        <w:rPr>
          <w:b/>
        </w:rPr>
      </w:pPr>
      <w:r w:rsidRPr="00511F00">
        <w:t xml:space="preserve">Prior to the </w:t>
      </w:r>
      <w:r w:rsidR="00F56BF7">
        <w:t>R</w:t>
      </w:r>
      <w:r w:rsidRPr="00511F00">
        <w:t>eforms there were three main ACT taxi networks</w:t>
      </w:r>
      <w:r w:rsidR="00F56BF7">
        <w:t xml:space="preserve">: </w:t>
      </w:r>
      <w:r w:rsidRPr="00511F00">
        <w:t>Aerial Capital Group (Elite, Silver Service, Qe), CabXpress and EBA Solutions (as providers of 13WATS). Aerial was dominant</w:t>
      </w:r>
      <w:r w:rsidR="00A04D36">
        <w:t>,</w:t>
      </w:r>
      <w:r w:rsidRPr="00511F00">
        <w:t xml:space="preserve"> with over </w:t>
      </w:r>
      <w:r w:rsidRPr="00346944">
        <w:t>90</w:t>
      </w:r>
      <w:r w:rsidR="000029FF" w:rsidRPr="00346944">
        <w:t>%</w:t>
      </w:r>
      <w:r w:rsidRPr="00511F00">
        <w:t xml:space="preserve"> of the ACT</w:t>
      </w:r>
      <w:r>
        <w:t xml:space="preserve"> </w:t>
      </w:r>
      <w:r w:rsidRPr="00C27D90">
        <w:t>standard and WAT</w:t>
      </w:r>
      <w:r w:rsidRPr="00511F00">
        <w:t xml:space="preserve"> fleet. </w:t>
      </w:r>
      <w:r>
        <w:t>CabXpress had</w:t>
      </w:r>
      <w:r w:rsidRPr="00C27D90">
        <w:t xml:space="preserve"> </w:t>
      </w:r>
      <w:r>
        <w:t>affiliations with 24 taxis</w:t>
      </w:r>
      <w:r w:rsidRPr="00C27D90">
        <w:t>.</w:t>
      </w:r>
      <w:r>
        <w:t xml:space="preserve"> </w:t>
      </w:r>
      <w:r w:rsidRPr="00511F00">
        <w:t xml:space="preserve">EBA Solutions was dedicated to </w:t>
      </w:r>
      <w:r w:rsidR="003B53CF">
        <w:t>WCBS</w:t>
      </w:r>
      <w:r w:rsidRPr="00511F00">
        <w:t xml:space="preserve"> under contract with the ACT Government.  </w:t>
      </w:r>
    </w:p>
    <w:p w14:paraId="216C85C4" w14:textId="77777777" w:rsidR="00B26E8C" w:rsidRPr="001D53B4" w:rsidRDefault="00B26E8C" w:rsidP="001D53B4">
      <w:pPr>
        <w:pStyle w:val="Heading4"/>
        <w:contextualSpacing/>
        <w:rPr>
          <w:color w:val="000000" w:themeColor="text1"/>
          <w:u w:val="single"/>
        </w:rPr>
      </w:pPr>
      <w:bookmarkStart w:id="11" w:name="_Toc524021847"/>
      <w:r w:rsidRPr="001D53B4">
        <w:rPr>
          <w:color w:val="000000" w:themeColor="text1"/>
          <w:u w:val="single"/>
        </w:rPr>
        <w:lastRenderedPageBreak/>
        <w:t>Taxi operators</w:t>
      </w:r>
      <w:bookmarkEnd w:id="11"/>
      <w:r w:rsidRPr="001D53B4">
        <w:rPr>
          <w:color w:val="000000" w:themeColor="text1"/>
          <w:u w:val="single"/>
        </w:rPr>
        <w:t xml:space="preserve"> </w:t>
      </w:r>
    </w:p>
    <w:p w14:paraId="5B547A75" w14:textId="7A5BF17B" w:rsidR="00B26E8C" w:rsidRDefault="00B26E8C" w:rsidP="004857A9">
      <w:pPr>
        <w:spacing w:before="0" w:after="0"/>
      </w:pPr>
      <w:r>
        <w:t xml:space="preserve">Prior to the 2015 reforms, </w:t>
      </w:r>
      <w:r w:rsidR="000C7EA4">
        <w:t>there were two taxi operator models</w:t>
      </w:r>
      <w:r w:rsidR="00273A1D">
        <w:t xml:space="preserve">: </w:t>
      </w:r>
      <w:r>
        <w:t>accredited taxi operators</w:t>
      </w:r>
      <w:r w:rsidR="004B1B7D">
        <w:t xml:space="preserve"> and</w:t>
      </w:r>
      <w:r w:rsidRPr="008D38C5">
        <w:t xml:space="preserve"> </w:t>
      </w:r>
      <w:r>
        <w:t xml:space="preserve">owned taxi vehicles. They could </w:t>
      </w:r>
      <w:r w:rsidR="00A04D36">
        <w:t xml:space="preserve">either </w:t>
      </w:r>
      <w:r w:rsidR="004B1B7D">
        <w:t>obtain a taxi licence by leasing a taxi licence from the government or the holder of a ‘perpetual’</w:t>
      </w:r>
      <w:r>
        <w:t xml:space="preserve"> </w:t>
      </w:r>
      <w:r w:rsidR="004B1B7D">
        <w:t>taxi licence or acquire a perpetual taxi licence</w:t>
      </w:r>
      <w:r>
        <w:t>. They could</w:t>
      </w:r>
      <w:r w:rsidRPr="008D38C5">
        <w:t xml:space="preserve"> operate one or more taxis.</w:t>
      </w:r>
      <w:r>
        <w:t xml:space="preserve"> Prior to the 2015 reforms, </w:t>
      </w:r>
      <w:r w:rsidRPr="008D38C5">
        <w:t xml:space="preserve">ACT taxi operators </w:t>
      </w:r>
      <w:r>
        <w:t>had to affiliate with</w:t>
      </w:r>
      <w:r w:rsidRPr="008D38C5">
        <w:t xml:space="preserve"> </w:t>
      </w:r>
      <w:r>
        <w:t>a single</w:t>
      </w:r>
      <w:r w:rsidRPr="008D38C5">
        <w:t xml:space="preserve"> ACT taxi network </w:t>
      </w:r>
      <w:r>
        <w:t>as a regulatory requirement (except during the Independent Taxi Operators Pilot</w:t>
      </w:r>
      <w:r w:rsidR="00A04D36">
        <w:t xml:space="preserve"> (</w:t>
      </w:r>
      <w:r>
        <w:t>ITOP</w:t>
      </w:r>
      <w:r w:rsidR="00A04D36">
        <w:t>)</w:t>
      </w:r>
      <w:r>
        <w:t xml:space="preserve">).  </w:t>
      </w:r>
    </w:p>
    <w:p w14:paraId="52EAB491" w14:textId="77777777" w:rsidR="00B26E8C" w:rsidRPr="001D53B4" w:rsidRDefault="00B26E8C" w:rsidP="001D53B4">
      <w:pPr>
        <w:pStyle w:val="Heading4"/>
        <w:contextualSpacing/>
        <w:rPr>
          <w:color w:val="000000" w:themeColor="text1"/>
          <w:u w:val="single"/>
        </w:rPr>
      </w:pPr>
      <w:bookmarkStart w:id="12" w:name="_Toc524021848"/>
      <w:r w:rsidRPr="001D53B4">
        <w:rPr>
          <w:color w:val="000000" w:themeColor="text1"/>
          <w:u w:val="single"/>
        </w:rPr>
        <w:t>Taxi drivers</w:t>
      </w:r>
      <w:bookmarkEnd w:id="12"/>
      <w:r w:rsidRPr="001D53B4">
        <w:rPr>
          <w:color w:val="000000" w:themeColor="text1"/>
          <w:u w:val="single"/>
        </w:rPr>
        <w:t xml:space="preserve"> </w:t>
      </w:r>
    </w:p>
    <w:p w14:paraId="682BD33B" w14:textId="43E63260" w:rsidR="004857A9" w:rsidRDefault="00B26E8C" w:rsidP="004857A9">
      <w:pPr>
        <w:spacing w:before="0" w:after="0"/>
      </w:pPr>
      <w:r>
        <w:t>A driver could</w:t>
      </w:r>
      <w:r w:rsidRPr="008D38C5">
        <w:t xml:space="preserve"> be </w:t>
      </w:r>
      <w:r w:rsidR="00346944">
        <w:t xml:space="preserve">either </w:t>
      </w:r>
      <w:r w:rsidRPr="008D38C5">
        <w:t xml:space="preserve">an operator/owner of a </w:t>
      </w:r>
      <w:r>
        <w:t xml:space="preserve">perpetual or government-leased </w:t>
      </w:r>
      <w:r w:rsidRPr="008D38C5">
        <w:t>taxi</w:t>
      </w:r>
      <w:r w:rsidRPr="00346944">
        <w:t xml:space="preserve"> or simply</w:t>
      </w:r>
      <w:r>
        <w:t xml:space="preserve"> </w:t>
      </w:r>
      <w:r w:rsidRPr="008D38C5">
        <w:t xml:space="preserve">a driver </w:t>
      </w:r>
      <w:r w:rsidR="00A04D36">
        <w:t xml:space="preserve">who </w:t>
      </w:r>
      <w:r>
        <w:t xml:space="preserve">drives </w:t>
      </w:r>
      <w:r w:rsidRPr="008D38C5">
        <w:t>for an operator</w:t>
      </w:r>
      <w:r>
        <w:t xml:space="preserve"> on a full</w:t>
      </w:r>
      <w:r w:rsidR="00A04D36">
        <w:t>-time</w:t>
      </w:r>
      <w:r>
        <w:t xml:space="preserve"> or part</w:t>
      </w:r>
      <w:r>
        <w:noBreakHyphen/>
        <w:t>time basis.</w:t>
      </w:r>
    </w:p>
    <w:p w14:paraId="6DB90E74" w14:textId="1251E297" w:rsidR="00B26E8C" w:rsidRPr="001D53B4" w:rsidRDefault="00CB6C4E" w:rsidP="001D53B4">
      <w:pPr>
        <w:pStyle w:val="Heading4"/>
        <w:contextualSpacing/>
        <w:rPr>
          <w:color w:val="000000" w:themeColor="text1"/>
          <w:u w:val="single"/>
        </w:rPr>
      </w:pPr>
      <w:bookmarkStart w:id="13" w:name="_Toc524021849"/>
      <w:r w:rsidRPr="001D53B4">
        <w:rPr>
          <w:color w:val="000000" w:themeColor="text1"/>
          <w:u w:val="single"/>
        </w:rPr>
        <w:t>T</w:t>
      </w:r>
      <w:r w:rsidR="00B26E8C" w:rsidRPr="001D53B4">
        <w:rPr>
          <w:color w:val="000000" w:themeColor="text1"/>
          <w:u w:val="single"/>
        </w:rPr>
        <w:t>axi market</w:t>
      </w:r>
      <w:bookmarkEnd w:id="13"/>
    </w:p>
    <w:p w14:paraId="23CACFC0" w14:textId="3FC53D43" w:rsidR="004857A9" w:rsidRDefault="00B26E8C" w:rsidP="004857A9">
      <w:pPr>
        <w:spacing w:before="0" w:after="0"/>
      </w:pPr>
      <w:r>
        <w:t>In 2015</w:t>
      </w:r>
      <w:r w:rsidR="008A6D42">
        <w:t>,</w:t>
      </w:r>
      <w:r>
        <w:t xml:space="preserve"> the taxi industry was </w:t>
      </w:r>
      <w:r w:rsidR="00CB6C4E">
        <w:t>recognised as</w:t>
      </w:r>
      <w:r>
        <w:t xml:space="preserve"> an inherently volatile market for passenger demand</w:t>
      </w:r>
      <w:r w:rsidR="00F57474">
        <w:t xml:space="preserve"> across the </w:t>
      </w:r>
      <w:r w:rsidR="00BD3D60">
        <w:t>ACT</w:t>
      </w:r>
      <w:r w:rsidR="005F1F77">
        <w:t>,</w:t>
      </w:r>
      <w:r w:rsidR="00346944">
        <w:t xml:space="preserve"> </w:t>
      </w:r>
      <w:r w:rsidRPr="00346944">
        <w:t xml:space="preserve">shaped </w:t>
      </w:r>
      <w:r w:rsidR="00BD3D60" w:rsidRPr="00346944">
        <w:t xml:space="preserve">largely </w:t>
      </w:r>
      <w:r w:rsidRPr="00346944">
        <w:t>by</w:t>
      </w:r>
      <w:r>
        <w:t xml:space="preserve"> </w:t>
      </w:r>
      <w:r w:rsidR="00BD3D60">
        <w:t>Commonwealth Parliament</w:t>
      </w:r>
      <w:r>
        <w:t xml:space="preserve"> sitting</w:t>
      </w:r>
      <w:r w:rsidR="00BD3D60">
        <w:t xml:space="preserve"> period</w:t>
      </w:r>
      <w:r>
        <w:t xml:space="preserve">s, major events and </w:t>
      </w:r>
      <w:r w:rsidR="00BD3D60">
        <w:t>general economic conditions</w:t>
      </w:r>
      <w:r>
        <w:t>.</w:t>
      </w:r>
    </w:p>
    <w:p w14:paraId="65587238" w14:textId="77777777" w:rsidR="00B26E8C" w:rsidRPr="001D53B4" w:rsidRDefault="00B26E8C" w:rsidP="001D53B4">
      <w:pPr>
        <w:pStyle w:val="Heading4"/>
        <w:contextualSpacing/>
        <w:rPr>
          <w:b/>
          <w:color w:val="000000" w:themeColor="text1"/>
        </w:rPr>
      </w:pPr>
      <w:bookmarkStart w:id="14" w:name="_Toc524021850"/>
      <w:r w:rsidRPr="001D53B4">
        <w:rPr>
          <w:b/>
          <w:color w:val="000000" w:themeColor="text1"/>
        </w:rPr>
        <w:t>Hire cars</w:t>
      </w:r>
      <w:bookmarkEnd w:id="14"/>
      <w:r w:rsidRPr="001D53B4">
        <w:rPr>
          <w:b/>
          <w:color w:val="000000" w:themeColor="text1"/>
        </w:rPr>
        <w:t xml:space="preserve"> </w:t>
      </w:r>
    </w:p>
    <w:p w14:paraId="6520A2DF" w14:textId="0B254F42" w:rsidR="00DC6367" w:rsidRDefault="00B26E8C" w:rsidP="004857A9">
      <w:pPr>
        <w:spacing w:before="0" w:after="0"/>
      </w:pPr>
      <w:r>
        <w:t xml:space="preserve">Hire cars also </w:t>
      </w:r>
      <w:r w:rsidRPr="008D38C5">
        <w:t>offer</w:t>
      </w:r>
      <w:r>
        <w:t>ed</w:t>
      </w:r>
      <w:r w:rsidRPr="008D38C5">
        <w:t xml:space="preserve"> point-to-point service, although </w:t>
      </w:r>
      <w:r w:rsidR="00273A1D">
        <w:t xml:space="preserve">they </w:t>
      </w:r>
      <w:r>
        <w:t>were</w:t>
      </w:r>
      <w:r w:rsidRPr="008D38C5">
        <w:t xml:space="preserve"> typically </w:t>
      </w:r>
      <w:r>
        <w:t>pre-booked</w:t>
      </w:r>
      <w:r w:rsidRPr="008D38C5">
        <w:t xml:space="preserve"> further in advance than taxis.</w:t>
      </w:r>
      <w:r>
        <w:t xml:space="preserve"> </w:t>
      </w:r>
      <w:r w:rsidRPr="008D38C5">
        <w:t>Hire</w:t>
      </w:r>
      <w:r>
        <w:t xml:space="preserve"> </w:t>
      </w:r>
      <w:r w:rsidRPr="008D38C5">
        <w:t>car service</w:t>
      </w:r>
      <w:r>
        <w:t>s</w:t>
      </w:r>
      <w:r w:rsidRPr="008D38C5">
        <w:t xml:space="preserve"> </w:t>
      </w:r>
      <w:r>
        <w:t>were</w:t>
      </w:r>
      <w:r w:rsidRPr="008D38C5">
        <w:t xml:space="preserve"> provided by independent operators and </w:t>
      </w:r>
      <w:r>
        <w:t>various booking services</w:t>
      </w:r>
      <w:r w:rsidRPr="008D38C5">
        <w:t>.</w:t>
      </w:r>
      <w:r w:rsidR="002C2BF1">
        <w:t xml:space="preserve"> In </w:t>
      </w:r>
      <w:r>
        <w:t>March 2015, there were</w:t>
      </w:r>
      <w:r w:rsidRPr="008D38C5">
        <w:t xml:space="preserve"> </w:t>
      </w:r>
      <w:r w:rsidRPr="004C68B6">
        <w:t>38</w:t>
      </w:r>
      <w:r>
        <w:t xml:space="preserve"> </w:t>
      </w:r>
      <w:r w:rsidRPr="008D38C5">
        <w:t>hire cars operating in the ACT</w:t>
      </w:r>
      <w:r w:rsidR="00190D31">
        <w:t>.</w:t>
      </w:r>
      <w:r w:rsidRPr="00190D31">
        <w:t xml:space="preserve"> </w:t>
      </w:r>
      <w:r w:rsidR="00190D31">
        <w:t xml:space="preserve">There were also </w:t>
      </w:r>
      <w:r w:rsidRPr="00190D31">
        <w:t>79 restricted hire cars,</w:t>
      </w:r>
      <w:r>
        <w:t xml:space="preserve"> which could only be hired for weddings and school formals.</w:t>
      </w:r>
      <w:r w:rsidR="00DC6367">
        <w:rPr>
          <w:rStyle w:val="EndnoteReference"/>
          <w:szCs w:val="24"/>
        </w:rPr>
        <w:endnoteReference w:id="1"/>
      </w:r>
    </w:p>
    <w:p w14:paraId="3690B2E5" w14:textId="77777777" w:rsidR="004857A9" w:rsidRDefault="004857A9" w:rsidP="0067597A">
      <w:pPr>
        <w:spacing w:before="0" w:after="0"/>
      </w:pPr>
    </w:p>
    <w:p w14:paraId="29190D80" w14:textId="5481D5B1" w:rsidR="00DC6367" w:rsidRPr="00C8141A" w:rsidRDefault="005C48E2" w:rsidP="00C8141A">
      <w:pPr>
        <w:pStyle w:val="Heading2"/>
        <w:rPr>
          <w:b/>
          <w:color w:val="auto"/>
        </w:rPr>
      </w:pPr>
      <w:bookmarkStart w:id="15" w:name="_Toc524021851"/>
      <w:r w:rsidRPr="00C8141A">
        <w:rPr>
          <w:b/>
          <w:color w:val="auto"/>
        </w:rPr>
        <w:lastRenderedPageBreak/>
        <w:t>1.3</w:t>
      </w:r>
      <w:r w:rsidRPr="00C8141A">
        <w:rPr>
          <w:b/>
          <w:color w:val="auto"/>
        </w:rPr>
        <w:tab/>
      </w:r>
      <w:r w:rsidR="00D6248E" w:rsidRPr="00C8141A">
        <w:rPr>
          <w:b/>
          <w:color w:val="auto"/>
        </w:rPr>
        <w:t xml:space="preserve">TAXI </w:t>
      </w:r>
      <w:r w:rsidR="00DC6367" w:rsidRPr="00C8141A">
        <w:rPr>
          <w:b/>
          <w:color w:val="auto"/>
        </w:rPr>
        <w:t>Innovation Review</w:t>
      </w:r>
      <w:bookmarkEnd w:id="15"/>
    </w:p>
    <w:p w14:paraId="4127B068" w14:textId="196A3A04" w:rsidR="00DC6367" w:rsidRDefault="00DC6367" w:rsidP="0067597A">
      <w:pPr>
        <w:spacing w:before="0" w:after="0"/>
      </w:pPr>
      <w:r w:rsidRPr="00127168">
        <w:t>On 28 January 2015, the Chief Minister</w:t>
      </w:r>
      <w:r w:rsidR="00190D31">
        <w:t>,</w:t>
      </w:r>
      <w:r w:rsidRPr="00127168">
        <w:t xml:space="preserve"> Andrew Barr</w:t>
      </w:r>
      <w:r w:rsidR="00190D31">
        <w:t xml:space="preserve"> MLA,</w:t>
      </w:r>
      <w:r>
        <w:t xml:space="preserve"> and</w:t>
      </w:r>
      <w:r w:rsidRPr="00127168">
        <w:t xml:space="preserve"> the</w:t>
      </w:r>
      <w:r>
        <w:t xml:space="preserve"> then</w:t>
      </w:r>
      <w:r w:rsidRPr="00127168">
        <w:t xml:space="preserve"> Minister assisting the Chief Minister on Transport Reform</w:t>
      </w:r>
      <w:r w:rsidR="00A04D36">
        <w:t>,</w:t>
      </w:r>
      <w:r w:rsidRPr="00127168">
        <w:t xml:space="preserve"> Shane Rattenbury</w:t>
      </w:r>
      <w:r w:rsidR="00190D31">
        <w:t xml:space="preserve"> MLA</w:t>
      </w:r>
      <w:r w:rsidRPr="00127168">
        <w:t xml:space="preserve">, announced an </w:t>
      </w:r>
      <w:r>
        <w:t xml:space="preserve">ACT Taxi Industry </w:t>
      </w:r>
      <w:r w:rsidR="00D6248E">
        <w:t xml:space="preserve">Innovation Review </w:t>
      </w:r>
      <w:r w:rsidRPr="00127168">
        <w:t>to examine the potential use of new technologies for the local industry.</w:t>
      </w:r>
    </w:p>
    <w:p w14:paraId="0D801A2C" w14:textId="77777777" w:rsidR="0067597A" w:rsidRPr="00127168" w:rsidRDefault="0067597A" w:rsidP="0067597A">
      <w:pPr>
        <w:spacing w:before="0" w:after="0"/>
      </w:pPr>
    </w:p>
    <w:p w14:paraId="708819E4" w14:textId="41AC1522" w:rsidR="00DC6367" w:rsidRPr="00127168" w:rsidRDefault="00DC6367" w:rsidP="0067597A">
      <w:pPr>
        <w:spacing w:before="0" w:after="0"/>
      </w:pPr>
      <w:r w:rsidRPr="00127168">
        <w:t xml:space="preserve">This </w:t>
      </w:r>
      <w:r w:rsidR="00190D31">
        <w:t>r</w:t>
      </w:r>
      <w:r w:rsidRPr="00127168">
        <w:t xml:space="preserve">eview was an acknowledgement that the </w:t>
      </w:r>
      <w:r>
        <w:t>on-demand transport</w:t>
      </w:r>
      <w:r w:rsidRPr="00127168">
        <w:t xml:space="preserve"> industry is evolving. </w:t>
      </w:r>
      <w:r w:rsidR="00A04D36" w:rsidRPr="00127168">
        <w:t xml:space="preserve">Canberra operators and networks </w:t>
      </w:r>
      <w:r w:rsidR="00A04D36">
        <w:t>had already introduced n</w:t>
      </w:r>
      <w:r w:rsidRPr="00127168">
        <w:t xml:space="preserve">ew technologies, and there </w:t>
      </w:r>
      <w:r>
        <w:t>was</w:t>
      </w:r>
      <w:r w:rsidRPr="00127168">
        <w:t xml:space="preserve"> potential for further innovation through alternative digital technologies and business models. </w:t>
      </w:r>
    </w:p>
    <w:p w14:paraId="1AB21379" w14:textId="77777777" w:rsidR="00190D31" w:rsidRDefault="00190D31" w:rsidP="0067597A">
      <w:pPr>
        <w:spacing w:before="0" w:after="0"/>
      </w:pPr>
    </w:p>
    <w:p w14:paraId="5039CAC4" w14:textId="608D5A5D" w:rsidR="00DC6367" w:rsidRPr="00127168" w:rsidRDefault="00A04D36" w:rsidP="0067597A">
      <w:pPr>
        <w:spacing w:before="0" w:after="0"/>
      </w:pPr>
      <w:r>
        <w:t>The ACT Government considered c</w:t>
      </w:r>
      <w:r w:rsidR="00DC6367" w:rsidRPr="00127168">
        <w:t>hange to the industry in conjunction with industry and community stakeholder input.</w:t>
      </w:r>
      <w:r w:rsidR="00190D31">
        <w:t xml:space="preserve"> </w:t>
      </w:r>
      <w:r w:rsidR="00DC6367" w:rsidRPr="00127168">
        <w:t xml:space="preserve">Matters considered as part of the </w:t>
      </w:r>
      <w:r w:rsidR="00190D31">
        <w:t>r</w:t>
      </w:r>
      <w:r w:rsidR="00DC6367" w:rsidRPr="00127168">
        <w:t>eview included:</w:t>
      </w:r>
    </w:p>
    <w:p w14:paraId="1B3A4839" w14:textId="29D08AD6" w:rsidR="00DC6367" w:rsidRPr="00127168" w:rsidRDefault="00DC6367" w:rsidP="0067597A">
      <w:pPr>
        <w:pStyle w:val="Bullet2"/>
        <w:spacing w:before="0"/>
      </w:pPr>
      <w:r w:rsidRPr="00127168">
        <w:t>the entry to the marketplace of digital alternative</w:t>
      </w:r>
      <w:r w:rsidR="00190D31">
        <w:t xml:space="preserve"> </w:t>
      </w:r>
      <w:r w:rsidRPr="00127168">
        <w:t>booking and payment regimes;</w:t>
      </w:r>
    </w:p>
    <w:p w14:paraId="25F170D3" w14:textId="77777777" w:rsidR="00DC6367" w:rsidRPr="00127168" w:rsidRDefault="00DC6367" w:rsidP="0067597A">
      <w:pPr>
        <w:pStyle w:val="Bullet2"/>
        <w:spacing w:before="0"/>
      </w:pPr>
      <w:r w:rsidRPr="00127168">
        <w:t>the safety of passengers, drivers and vehicles, and the community;</w:t>
      </w:r>
    </w:p>
    <w:p w14:paraId="3A821862" w14:textId="77777777" w:rsidR="00DC6367" w:rsidRPr="00127168" w:rsidRDefault="00DC6367" w:rsidP="0067597A">
      <w:pPr>
        <w:pStyle w:val="Bullet2"/>
        <w:spacing w:before="0"/>
      </w:pPr>
      <w:r w:rsidRPr="00127168">
        <w:t>efficient and sustainable supply to the marketplace (including for special transport needs) and synergies with other modes of public transport;</w:t>
      </w:r>
    </w:p>
    <w:p w14:paraId="2BEE3740" w14:textId="77777777" w:rsidR="00DC6367" w:rsidRPr="00127168" w:rsidRDefault="00DC6367" w:rsidP="0067597A">
      <w:pPr>
        <w:pStyle w:val="Bullet2"/>
        <w:spacing w:before="0"/>
      </w:pPr>
      <w:r w:rsidRPr="00127168">
        <w:t>the level of surcharge on electronic taxi fare payments (including surcharges applied by other jurisdictions across Australia); and</w:t>
      </w:r>
    </w:p>
    <w:p w14:paraId="6CCA6F4F" w14:textId="53D8AD70" w:rsidR="00DC6367" w:rsidRPr="00127168" w:rsidRDefault="00DC6367" w:rsidP="0067597A">
      <w:pPr>
        <w:pStyle w:val="Bullet2"/>
        <w:spacing w:before="0"/>
      </w:pPr>
      <w:r w:rsidRPr="00127168">
        <w:t xml:space="preserve">compliance among existing and new drivers and operators with the </w:t>
      </w:r>
      <w:r w:rsidRPr="00736354">
        <w:rPr>
          <w:i/>
        </w:rPr>
        <w:t xml:space="preserve">Disability Standards for Accessible Public Transport 2002 </w:t>
      </w:r>
      <w:r w:rsidRPr="001D53B4">
        <w:t>(Cth)</w:t>
      </w:r>
      <w:r w:rsidRPr="00A04D36">
        <w:t>.</w:t>
      </w:r>
    </w:p>
    <w:p w14:paraId="31A0028A" w14:textId="77777777" w:rsidR="0067597A" w:rsidRDefault="0067597A" w:rsidP="0067597A">
      <w:pPr>
        <w:spacing w:before="0" w:after="0"/>
      </w:pPr>
    </w:p>
    <w:p w14:paraId="75B60062" w14:textId="6400B54D" w:rsidR="00DC6367" w:rsidRDefault="00DC6367" w:rsidP="0067597A">
      <w:pPr>
        <w:spacing w:before="0" w:after="0"/>
      </w:pPr>
      <w:r w:rsidRPr="00127168">
        <w:lastRenderedPageBreak/>
        <w:t xml:space="preserve">In addition, the </w:t>
      </w:r>
      <w:r w:rsidR="00190D31">
        <w:t>r</w:t>
      </w:r>
      <w:r w:rsidRPr="00127168">
        <w:t xml:space="preserve">eview examined the </w:t>
      </w:r>
      <w:r w:rsidR="0067597A">
        <w:t>Australian</w:t>
      </w:r>
      <w:r w:rsidRPr="00127168">
        <w:t xml:space="preserve"> Government</w:t>
      </w:r>
      <w:r w:rsidR="00A04D36">
        <w:t>’</w:t>
      </w:r>
      <w:r w:rsidRPr="00127168">
        <w:t xml:space="preserve">s </w:t>
      </w:r>
      <w:r w:rsidRPr="001D53B4">
        <w:t>Competition Policy Review</w:t>
      </w:r>
      <w:r w:rsidRPr="00190D31">
        <w:t>,</w:t>
      </w:r>
      <w:r w:rsidRPr="00127168">
        <w:t xml:space="preserve"> </w:t>
      </w:r>
      <w:r w:rsidR="00ED583E">
        <w:t xml:space="preserve">conducted by Professor Ian Harper, </w:t>
      </w:r>
      <w:r w:rsidRPr="00127168">
        <w:t>which included recommendations to promote competition in the taxi industry.</w:t>
      </w:r>
    </w:p>
    <w:p w14:paraId="5A651F29" w14:textId="77777777" w:rsidR="00175F2D" w:rsidRDefault="00175F2D" w:rsidP="0067597A">
      <w:pPr>
        <w:spacing w:before="0" w:after="0"/>
      </w:pPr>
    </w:p>
    <w:p w14:paraId="596AEB8C" w14:textId="13EFB814" w:rsidR="00DC6367" w:rsidRPr="00C8141A" w:rsidRDefault="005C48E2" w:rsidP="00C8141A">
      <w:pPr>
        <w:pStyle w:val="Heading2"/>
        <w:rPr>
          <w:b/>
          <w:color w:val="auto"/>
        </w:rPr>
      </w:pPr>
      <w:bookmarkStart w:id="16" w:name="_Toc524021852"/>
      <w:r w:rsidRPr="00C8141A">
        <w:rPr>
          <w:b/>
          <w:color w:val="auto"/>
        </w:rPr>
        <w:t>1.4</w:t>
      </w:r>
      <w:r w:rsidRPr="00C8141A">
        <w:rPr>
          <w:b/>
          <w:color w:val="auto"/>
        </w:rPr>
        <w:tab/>
      </w:r>
      <w:r w:rsidR="00C81003" w:rsidRPr="00C8141A">
        <w:rPr>
          <w:b/>
          <w:color w:val="auto"/>
        </w:rPr>
        <w:t xml:space="preserve">2015 </w:t>
      </w:r>
      <w:r w:rsidR="00DC6367" w:rsidRPr="00C8141A">
        <w:rPr>
          <w:b/>
          <w:color w:val="auto"/>
        </w:rPr>
        <w:t>Reforms</w:t>
      </w:r>
      <w:bookmarkEnd w:id="16"/>
    </w:p>
    <w:p w14:paraId="2950AE99" w14:textId="2C71E561" w:rsidR="00DC6367" w:rsidRDefault="00DC6367" w:rsidP="00175F2D">
      <w:pPr>
        <w:spacing w:before="0" w:after="0"/>
      </w:pPr>
      <w:r>
        <w:t xml:space="preserve">On 30 September 2015, the </w:t>
      </w:r>
      <w:r w:rsidRPr="00127168">
        <w:t xml:space="preserve">Chief Minister </w:t>
      </w:r>
      <w:r>
        <w:t xml:space="preserve">and </w:t>
      </w:r>
      <w:r w:rsidRPr="00127168">
        <w:t xml:space="preserve">Minister assisting </w:t>
      </w:r>
      <w:r w:rsidR="00190D31">
        <w:t xml:space="preserve">the Chief Minister </w:t>
      </w:r>
      <w:r w:rsidRPr="00127168">
        <w:t>on Transport Reform</w:t>
      </w:r>
      <w:r>
        <w:t xml:space="preserve"> announced reforms to the taxi and </w:t>
      </w:r>
      <w:r w:rsidR="00190D31" w:rsidRPr="00190D31">
        <w:t xml:space="preserve">on-demand transport industry </w:t>
      </w:r>
      <w:r w:rsidR="00190D31">
        <w:t>(</w:t>
      </w:r>
      <w:r>
        <w:t>ODTI</w:t>
      </w:r>
      <w:r w:rsidR="00190D31">
        <w:t>)</w:t>
      </w:r>
      <w:r w:rsidR="00DF3B93">
        <w:t xml:space="preserve"> in the ACT</w:t>
      </w:r>
      <w:r>
        <w:t>.</w:t>
      </w:r>
      <w:r w:rsidR="00DF3B93">
        <w:t xml:space="preserve"> </w:t>
      </w:r>
      <w:r>
        <w:t>The</w:t>
      </w:r>
      <w:r w:rsidR="00DF3B93">
        <w:t>se resulted in the</w:t>
      </w:r>
      <w:r>
        <w:t xml:space="preserve"> ACT </w:t>
      </w:r>
      <w:r w:rsidR="00DF3B93">
        <w:t>being</w:t>
      </w:r>
      <w:r>
        <w:t xml:space="preserve"> the first jurisdiction in Australia to legalise and regulate ridesharing services, such as uberX, and the first capital city in the world to regulate ridesharing before the service had begun.</w:t>
      </w:r>
    </w:p>
    <w:p w14:paraId="3DAFD07E" w14:textId="77777777" w:rsidR="00C81003" w:rsidRDefault="00C81003" w:rsidP="00175F2D">
      <w:pPr>
        <w:spacing w:before="0" w:after="0"/>
      </w:pPr>
    </w:p>
    <w:p w14:paraId="15251B92" w14:textId="1322B387" w:rsidR="00DC6367" w:rsidRDefault="00DC6367" w:rsidP="00175F2D">
      <w:pPr>
        <w:spacing w:before="0" w:after="0"/>
      </w:pPr>
      <w:r>
        <w:t xml:space="preserve">The </w:t>
      </w:r>
      <w:r w:rsidR="00C81003">
        <w:t>2015 R</w:t>
      </w:r>
      <w:r>
        <w:t>eforms were delivered in two phases:</w:t>
      </w:r>
    </w:p>
    <w:p w14:paraId="4B9F6CA8" w14:textId="2B6C2C1B" w:rsidR="00DC6367" w:rsidRDefault="00DC6367" w:rsidP="00175F2D">
      <w:pPr>
        <w:pStyle w:val="Bullet2"/>
        <w:spacing w:before="0"/>
      </w:pPr>
      <w:r w:rsidRPr="00736354">
        <w:t>Phase 1</w:t>
      </w:r>
      <w:r>
        <w:t xml:space="preserve">, which commenced on 30 October 2015, was an interim phase that allowed authorised ridesharing and other innovative booking services to operate subject to safeguards such as criminal history and driver history checks of drivers. Phase 1 also saw an immediate reduction in fees for taxis and hire cars. </w:t>
      </w:r>
    </w:p>
    <w:p w14:paraId="242A59EA" w14:textId="28798132" w:rsidR="00175F2D" w:rsidRPr="00C728DD" w:rsidRDefault="00DC6367" w:rsidP="001D53B4">
      <w:pPr>
        <w:pStyle w:val="Bullet2"/>
        <w:spacing w:before="0"/>
        <w:rPr>
          <w:b/>
        </w:rPr>
      </w:pPr>
      <w:r w:rsidRPr="00736354">
        <w:t>Phase 2</w:t>
      </w:r>
      <w:r>
        <w:t>, which commenced 1 August 2016, saw the introduction of an amended regulatory framework that built on safety, competition and operational and industry-structure themes from Phase 1. These changes were designed to further support the evolution of an ODTI that provided broadened consumer choice, with strong accessibility, and a more competitive, viable and sustainable industry over the long term.</w:t>
      </w:r>
    </w:p>
    <w:p w14:paraId="06F38B2D" w14:textId="7B1F5498" w:rsidR="00DC6367" w:rsidRPr="00C728DD" w:rsidRDefault="00DC6367" w:rsidP="001D53B4">
      <w:pPr>
        <w:pStyle w:val="Heading4"/>
        <w:contextualSpacing/>
        <w:rPr>
          <w:b/>
        </w:rPr>
      </w:pPr>
      <w:bookmarkStart w:id="17" w:name="_Toc524021853"/>
      <w:r w:rsidRPr="001D53B4">
        <w:rPr>
          <w:b/>
          <w:color w:val="auto"/>
        </w:rPr>
        <w:lastRenderedPageBreak/>
        <w:t>Taxi licence release</w:t>
      </w:r>
      <w:bookmarkEnd w:id="17"/>
    </w:p>
    <w:p w14:paraId="3E05CB99" w14:textId="31385822" w:rsidR="00DC6367" w:rsidRDefault="00DC6367" w:rsidP="00175F2D">
      <w:pPr>
        <w:spacing w:before="0" w:after="0"/>
      </w:pPr>
      <w:r w:rsidRPr="00127168">
        <w:t xml:space="preserve">On 7 February 2017, </w:t>
      </w:r>
      <w:r>
        <w:t>the</w:t>
      </w:r>
      <w:r w:rsidRPr="00127168">
        <w:t xml:space="preserve"> </w:t>
      </w:r>
      <w:r w:rsidRPr="008F5029">
        <w:t>Minister for Regulatory Services, Gordon Ramsay</w:t>
      </w:r>
      <w:r w:rsidR="008F5029" w:rsidRPr="001D53B4">
        <w:t xml:space="preserve"> MLA</w:t>
      </w:r>
      <w:r w:rsidR="00A04D36" w:rsidRPr="008F5029">
        <w:t>,</w:t>
      </w:r>
      <w:r w:rsidRPr="00127168">
        <w:t xml:space="preserve"> announced that </w:t>
      </w:r>
      <w:r w:rsidR="00C81003">
        <w:t xml:space="preserve">the </w:t>
      </w:r>
      <w:r w:rsidRPr="00127168">
        <w:t>50</w:t>
      </w:r>
      <w:r>
        <w:t xml:space="preserve"> unallocated ACT </w:t>
      </w:r>
      <w:r w:rsidRPr="00127168">
        <w:t xml:space="preserve">Government-owned taxi licences would be made available in a staged </w:t>
      </w:r>
      <w:r w:rsidR="00C81003">
        <w:t>release program</w:t>
      </w:r>
      <w:r w:rsidRPr="00127168">
        <w:t xml:space="preserve"> up to the regulated cap of 358 taxi licences. Based on an assessment of market conditions and consultation with key stakeholders, batches of </w:t>
      </w:r>
      <w:r w:rsidR="00EF2866">
        <w:t>ten</w:t>
      </w:r>
      <w:r w:rsidRPr="00127168">
        <w:t xml:space="preserve"> taxi licences</w:t>
      </w:r>
      <w:r>
        <w:t xml:space="preserve"> would be</w:t>
      </w:r>
      <w:r w:rsidRPr="00127168">
        <w:t xml:space="preserve"> available for lease on a quarterly basis from 1</w:t>
      </w:r>
      <w:r>
        <w:t> </w:t>
      </w:r>
      <w:r w:rsidRPr="00127168">
        <w:t xml:space="preserve">March 2017. </w:t>
      </w:r>
    </w:p>
    <w:p w14:paraId="07C81D75" w14:textId="77777777" w:rsidR="00175F2D" w:rsidRPr="00127168" w:rsidRDefault="00175F2D" w:rsidP="00175F2D">
      <w:pPr>
        <w:spacing w:before="0" w:after="0"/>
      </w:pPr>
    </w:p>
    <w:p w14:paraId="7C822D70" w14:textId="1396DF1A" w:rsidR="00DC6367" w:rsidRDefault="00DC6367" w:rsidP="00175F2D">
      <w:pPr>
        <w:spacing w:before="0" w:after="0"/>
      </w:pPr>
      <w:r w:rsidRPr="00127168">
        <w:t xml:space="preserve">After considering current market conditions and the feedback from stakeholders, </w:t>
      </w:r>
      <w:r>
        <w:t xml:space="preserve">20 taxi licences were released in 2017. These included </w:t>
      </w:r>
      <w:r w:rsidR="00170579">
        <w:t xml:space="preserve">ten </w:t>
      </w:r>
      <w:r>
        <w:t xml:space="preserve">standard taxi licences in March, five </w:t>
      </w:r>
      <w:r w:rsidRPr="00127168">
        <w:t>WAT licences</w:t>
      </w:r>
      <w:r>
        <w:t xml:space="preserve"> in June and a further five standard taxi licences in September. No additional licences were made available in December</w:t>
      </w:r>
      <w:r w:rsidR="00C81003">
        <w:t xml:space="preserve"> 2017</w:t>
      </w:r>
      <w:r>
        <w:t xml:space="preserve">. </w:t>
      </w:r>
      <w:r w:rsidRPr="00127168">
        <w:t>The taxi licences are allocated via the taxi waiting list system.</w:t>
      </w:r>
      <w:r w:rsidRPr="00EE3386">
        <w:t xml:space="preserve"> </w:t>
      </w:r>
    </w:p>
    <w:p w14:paraId="69BE9790" w14:textId="77777777" w:rsidR="00175F2D" w:rsidRDefault="00175F2D" w:rsidP="00175F2D">
      <w:pPr>
        <w:spacing w:before="0" w:after="0"/>
      </w:pPr>
    </w:p>
    <w:p w14:paraId="5659C010" w14:textId="6E758365" w:rsidR="00DC6367" w:rsidRPr="00C8141A" w:rsidRDefault="005C48E2" w:rsidP="00C8141A">
      <w:pPr>
        <w:pStyle w:val="Heading2"/>
        <w:rPr>
          <w:b/>
          <w:color w:val="auto"/>
        </w:rPr>
      </w:pPr>
      <w:bookmarkStart w:id="18" w:name="_Toc524021854"/>
      <w:r w:rsidRPr="00C8141A">
        <w:rPr>
          <w:b/>
          <w:color w:val="auto"/>
        </w:rPr>
        <w:t>1.5</w:t>
      </w:r>
      <w:r w:rsidRPr="00C8141A">
        <w:rPr>
          <w:b/>
          <w:color w:val="auto"/>
        </w:rPr>
        <w:tab/>
      </w:r>
      <w:r w:rsidR="00DC6367" w:rsidRPr="00C8141A">
        <w:rPr>
          <w:b/>
          <w:color w:val="auto"/>
        </w:rPr>
        <w:t xml:space="preserve">Evaluation </w:t>
      </w:r>
      <w:r w:rsidR="00B7282D" w:rsidRPr="00C8141A">
        <w:rPr>
          <w:b/>
          <w:color w:val="auto"/>
        </w:rPr>
        <w:t>of the reforms</w:t>
      </w:r>
      <w:bookmarkEnd w:id="18"/>
    </w:p>
    <w:p w14:paraId="55EEC876" w14:textId="229E3271" w:rsidR="00DC6367" w:rsidRDefault="00DC6367" w:rsidP="003562BB">
      <w:pPr>
        <w:pStyle w:val="Bullet2"/>
        <w:numPr>
          <w:ilvl w:val="0"/>
          <w:numId w:val="0"/>
        </w:numPr>
        <w:spacing w:before="0"/>
        <w:rPr>
          <w:caps/>
          <w:color w:val="00AEEF"/>
          <w:sz w:val="30"/>
          <w:szCs w:val="36"/>
        </w:rPr>
      </w:pPr>
      <w:r>
        <w:t xml:space="preserve">In announcing its </w:t>
      </w:r>
      <w:r w:rsidR="007921F5">
        <w:t xml:space="preserve">2015 </w:t>
      </w:r>
      <w:r>
        <w:t xml:space="preserve">Reforms, the ACT Government indicated that it would observe and evaluate </w:t>
      </w:r>
      <w:r w:rsidR="007921F5">
        <w:t xml:space="preserve">their impact </w:t>
      </w:r>
      <w:r>
        <w:t xml:space="preserve">across a 24-month period. </w:t>
      </w:r>
      <w:r w:rsidR="007921F5">
        <w:t xml:space="preserve">The formal </w:t>
      </w:r>
      <w:r w:rsidR="00170579" w:rsidRPr="001D53B4">
        <w:t>e</w:t>
      </w:r>
      <w:r w:rsidR="007921F5" w:rsidRPr="00170579">
        <w:t>valuation</w:t>
      </w:r>
      <w:r w:rsidR="007921F5">
        <w:t xml:space="preserve"> commenced in October 2017.</w:t>
      </w:r>
    </w:p>
    <w:p w14:paraId="1B6CB703" w14:textId="6B98466E" w:rsidR="00DC6367" w:rsidRDefault="00DC6367" w:rsidP="003562BB">
      <w:pPr>
        <w:spacing w:before="0" w:after="0"/>
      </w:pPr>
    </w:p>
    <w:p w14:paraId="452B8EBB" w14:textId="2A01E568" w:rsidR="00DC6367" w:rsidRDefault="007921F5" w:rsidP="003562BB">
      <w:pPr>
        <w:spacing w:before="0" w:after="0"/>
      </w:pPr>
      <w:r>
        <w:t xml:space="preserve">The </w:t>
      </w:r>
      <w:r w:rsidR="00170579">
        <w:t>e</w:t>
      </w:r>
      <w:r w:rsidR="00DC6367">
        <w:t>valuation:</w:t>
      </w:r>
    </w:p>
    <w:p w14:paraId="330F86B5" w14:textId="4D8808C5" w:rsidR="00DC6367" w:rsidRDefault="00DC6367" w:rsidP="003562BB">
      <w:pPr>
        <w:pStyle w:val="Bullet2"/>
        <w:spacing w:before="0"/>
      </w:pPr>
      <w:r w:rsidRPr="002A4565">
        <w:t>assess</w:t>
      </w:r>
      <w:r>
        <w:t>ed</w:t>
      </w:r>
      <w:r w:rsidRPr="002A4565">
        <w:t xml:space="preserve"> the impacts and achievements </w:t>
      </w:r>
      <w:r>
        <w:t>of reforms against the government’s original vision and design principles for the program</w:t>
      </w:r>
      <w:r w:rsidRPr="002A4565">
        <w:t xml:space="preserve">; and </w:t>
      </w:r>
    </w:p>
    <w:p w14:paraId="75AFA15F" w14:textId="2EEF1D8D" w:rsidR="00DC6367" w:rsidRDefault="00DC6367" w:rsidP="003562BB">
      <w:pPr>
        <w:pStyle w:val="Bullet2"/>
        <w:spacing w:before="0"/>
      </w:pPr>
      <w:r>
        <w:t>investigated</w:t>
      </w:r>
      <w:r w:rsidRPr="002A4565">
        <w:t xml:space="preserve"> ways of improving the program</w:t>
      </w:r>
      <w:r>
        <w:t xml:space="preserve"> (if any).</w:t>
      </w:r>
    </w:p>
    <w:p w14:paraId="678536C6" w14:textId="77777777" w:rsidR="003562BB" w:rsidRDefault="003562BB" w:rsidP="003562BB">
      <w:pPr>
        <w:spacing w:before="0" w:after="0"/>
      </w:pPr>
    </w:p>
    <w:p w14:paraId="2D0E065E" w14:textId="2C4C2D53" w:rsidR="00DC6367" w:rsidRPr="00181CD0" w:rsidRDefault="003562BB" w:rsidP="003562BB">
      <w:pPr>
        <w:spacing w:before="0" w:after="0"/>
      </w:pPr>
      <w:r>
        <w:lastRenderedPageBreak/>
        <w:t>The s</w:t>
      </w:r>
      <w:r w:rsidR="00DC6367">
        <w:t xml:space="preserve">uccess of </w:t>
      </w:r>
      <w:r>
        <w:t xml:space="preserve">the </w:t>
      </w:r>
      <w:r w:rsidR="00DC6367">
        <w:t xml:space="preserve">reforms </w:t>
      </w:r>
      <w:r w:rsidR="007921F5">
        <w:t>wa</w:t>
      </w:r>
      <w:r w:rsidR="00DC6367" w:rsidRPr="00181CD0">
        <w:t>s assessed against:</w:t>
      </w:r>
    </w:p>
    <w:p w14:paraId="0E1720B0" w14:textId="77777777" w:rsidR="00DC6367" w:rsidRPr="00736354" w:rsidRDefault="00DC6367" w:rsidP="003562BB">
      <w:pPr>
        <w:pStyle w:val="Bullet2"/>
        <w:spacing w:before="0"/>
      </w:pPr>
      <w:r w:rsidRPr="00736354">
        <w:t>net community and consumer outcomes (quantity and quality);</w:t>
      </w:r>
    </w:p>
    <w:p w14:paraId="284DBFEE" w14:textId="77777777" w:rsidR="00DC6367" w:rsidRPr="00736354" w:rsidRDefault="00DC6367" w:rsidP="003562BB">
      <w:pPr>
        <w:pStyle w:val="Bullet2"/>
        <w:spacing w:before="0"/>
      </w:pPr>
      <w:r w:rsidRPr="00736354">
        <w:t>safety of passengers, drivers and vehicles, and the community;</w:t>
      </w:r>
      <w:r w:rsidRPr="00736354" w:rsidDel="001B284F">
        <w:t xml:space="preserve"> </w:t>
      </w:r>
    </w:p>
    <w:p w14:paraId="49C8C595" w14:textId="77777777" w:rsidR="00DC6367" w:rsidRPr="00736354" w:rsidRDefault="00DC6367" w:rsidP="003562BB">
      <w:pPr>
        <w:pStyle w:val="Bullet2"/>
        <w:spacing w:before="0"/>
      </w:pPr>
      <w:r w:rsidRPr="00736354">
        <w:t xml:space="preserve">efficient, accessible and sustainable supply to the marketplace; and </w:t>
      </w:r>
    </w:p>
    <w:p w14:paraId="3650C0D8" w14:textId="77777777" w:rsidR="00DC6367" w:rsidRPr="00736354" w:rsidRDefault="00DC6367" w:rsidP="003562BB">
      <w:pPr>
        <w:pStyle w:val="Bullet2"/>
        <w:spacing w:before="0"/>
      </w:pPr>
      <w:r w:rsidRPr="00736354">
        <w:t xml:space="preserve">the extent to which competitive forces have developed, or are developing, in the market, and the associated consumer benefit. </w:t>
      </w:r>
    </w:p>
    <w:p w14:paraId="3473D9C5" w14:textId="77777777" w:rsidR="003562BB" w:rsidRDefault="003562BB" w:rsidP="00467407">
      <w:pPr>
        <w:spacing w:before="0" w:after="0"/>
        <w:rPr>
          <w:b/>
        </w:rPr>
      </w:pPr>
    </w:p>
    <w:p w14:paraId="5302DE88" w14:textId="25CA7DC8" w:rsidR="00DC6367" w:rsidRPr="001D53B4" w:rsidRDefault="003562BB" w:rsidP="001D53B4">
      <w:pPr>
        <w:pStyle w:val="Heading4"/>
        <w:contextualSpacing/>
        <w:rPr>
          <w:b/>
        </w:rPr>
      </w:pPr>
      <w:bookmarkStart w:id="19" w:name="_Toc524021855"/>
      <w:r w:rsidRPr="001D53B4">
        <w:rPr>
          <w:b/>
          <w:color w:val="auto"/>
        </w:rPr>
        <w:t>E</w:t>
      </w:r>
      <w:r w:rsidR="00DC6367" w:rsidRPr="001D53B4">
        <w:rPr>
          <w:b/>
          <w:color w:val="auto"/>
        </w:rPr>
        <w:t xml:space="preserve">valuation </w:t>
      </w:r>
      <w:r w:rsidR="00A04D36" w:rsidRPr="001D53B4">
        <w:rPr>
          <w:b/>
          <w:color w:val="auto"/>
        </w:rPr>
        <w:t>p</w:t>
      </w:r>
      <w:r w:rsidRPr="001D53B4">
        <w:rPr>
          <w:b/>
          <w:color w:val="auto"/>
        </w:rPr>
        <w:t>rocess</w:t>
      </w:r>
      <w:bookmarkEnd w:id="19"/>
    </w:p>
    <w:p w14:paraId="35CB0764" w14:textId="5099E9DA" w:rsidR="00DC6367" w:rsidRDefault="00412DDE" w:rsidP="00467407">
      <w:pPr>
        <w:spacing w:before="0" w:after="0"/>
      </w:pPr>
      <w:r>
        <w:t xml:space="preserve">The </w:t>
      </w:r>
      <w:r w:rsidR="00170579">
        <w:t>e</w:t>
      </w:r>
      <w:r w:rsidR="00DC6367">
        <w:t xml:space="preserve">valuation included a desktop review of available materials and input from stakeholder </w:t>
      </w:r>
      <w:r>
        <w:t>feedback gathered through</w:t>
      </w:r>
      <w:r w:rsidR="00DC6367">
        <w:t xml:space="preserve"> surveys, submissions and interviews or focus groups with key </w:t>
      </w:r>
      <w:r w:rsidR="00A8485F">
        <w:t>industry participants</w:t>
      </w:r>
      <w:r w:rsidR="00DC6367">
        <w:t>. Feedback was also sought on outcomes of similar reforms underway in other Australian jurisdictions.</w:t>
      </w:r>
    </w:p>
    <w:p w14:paraId="79D00932" w14:textId="77777777" w:rsidR="00467407" w:rsidRDefault="00467407" w:rsidP="00467407">
      <w:pPr>
        <w:spacing w:before="0" w:after="0"/>
      </w:pPr>
    </w:p>
    <w:p w14:paraId="06601543" w14:textId="7CA59346" w:rsidR="00467407" w:rsidRDefault="00DC6367" w:rsidP="00467407">
      <w:pPr>
        <w:spacing w:before="0" w:after="0"/>
      </w:pPr>
      <w:r>
        <w:t>The</w:t>
      </w:r>
      <w:r w:rsidRPr="002A4565">
        <w:t xml:space="preserve"> </w:t>
      </w:r>
      <w:r>
        <w:t>e</w:t>
      </w:r>
      <w:r w:rsidRPr="002A4565">
        <w:t xml:space="preserve">valuation </w:t>
      </w:r>
      <w:r>
        <w:t>has been supported by</w:t>
      </w:r>
      <w:r w:rsidRPr="00583DD7">
        <w:t xml:space="preserve"> </w:t>
      </w:r>
      <w:r>
        <w:t>an Evaluation Committee comprisin</w:t>
      </w:r>
      <w:r w:rsidR="00A8485F">
        <w:t xml:space="preserve">g representatives from various ACT Government </w:t>
      </w:r>
      <w:r w:rsidR="00A04D36">
        <w:t>d</w:t>
      </w:r>
      <w:r>
        <w:t>irectorates.</w:t>
      </w:r>
    </w:p>
    <w:p w14:paraId="58B145BF" w14:textId="77777777" w:rsidR="00DC6367" w:rsidRPr="001D53B4" w:rsidRDefault="00DC6367" w:rsidP="001D53B4">
      <w:pPr>
        <w:pStyle w:val="Heading4"/>
        <w:contextualSpacing/>
        <w:rPr>
          <w:b/>
        </w:rPr>
      </w:pPr>
      <w:bookmarkStart w:id="20" w:name="_Toc524021856"/>
      <w:r w:rsidRPr="001D53B4">
        <w:rPr>
          <w:b/>
          <w:color w:val="auto"/>
        </w:rPr>
        <w:t>Stakeholder engagement</w:t>
      </w:r>
      <w:bookmarkEnd w:id="20"/>
      <w:r w:rsidRPr="001D53B4">
        <w:rPr>
          <w:b/>
          <w:color w:val="auto"/>
        </w:rPr>
        <w:t xml:space="preserve"> </w:t>
      </w:r>
    </w:p>
    <w:p w14:paraId="23CDA221" w14:textId="1202E567" w:rsidR="00DC6367" w:rsidRDefault="00DC6367" w:rsidP="00467407">
      <w:pPr>
        <w:pStyle w:val="ListParagraph"/>
        <w:spacing w:before="0" w:after="0"/>
        <w:ind w:left="0"/>
      </w:pPr>
      <w:r>
        <w:t xml:space="preserve">Stakeholder engagement was conducted through an Implementation Working Group (IWG) and Stakeholder Forum, which operated through the taxi industry innovation reform process. </w:t>
      </w:r>
    </w:p>
    <w:p w14:paraId="2F1C596C" w14:textId="77777777" w:rsidR="00467407" w:rsidRDefault="00467407" w:rsidP="00467407">
      <w:pPr>
        <w:pStyle w:val="ListParagraph"/>
        <w:spacing w:before="0" w:after="0"/>
        <w:ind w:left="0"/>
      </w:pPr>
    </w:p>
    <w:p w14:paraId="6D9F52E8" w14:textId="641852AE" w:rsidR="00467407" w:rsidRDefault="00DC6367" w:rsidP="00467407">
      <w:pPr>
        <w:spacing w:before="0" w:after="0"/>
        <w:rPr>
          <w:rFonts w:eastAsia="Times New Roman"/>
          <w:lang w:val="en-US" w:eastAsia="en-US"/>
        </w:rPr>
      </w:pPr>
      <w:r>
        <w:rPr>
          <w:rFonts w:eastAsia="Times New Roman"/>
          <w:lang w:val="en-US" w:eastAsia="en-US"/>
        </w:rPr>
        <w:t>In July 2017, to support the stakeholder engagement process, a summary discussion paper was made available on the Access Canberra website</w:t>
      </w:r>
      <w:r w:rsidR="00A04D36">
        <w:rPr>
          <w:rFonts w:eastAsia="Times New Roman"/>
          <w:lang w:val="en-US" w:eastAsia="en-US"/>
        </w:rPr>
        <w:t>.</w:t>
      </w:r>
      <w:r>
        <w:rPr>
          <w:rStyle w:val="EndnoteReference"/>
          <w:rFonts w:eastAsia="Times New Roman"/>
          <w:lang w:val="en-US" w:eastAsia="en-US"/>
        </w:rPr>
        <w:endnoteReference w:id="2"/>
      </w:r>
      <w:r>
        <w:rPr>
          <w:rFonts w:eastAsia="Times New Roman"/>
          <w:lang w:val="en-US" w:eastAsia="en-US"/>
        </w:rPr>
        <w:t xml:space="preserve"> </w:t>
      </w:r>
      <w:r w:rsidRPr="001105A0">
        <w:rPr>
          <w:rFonts w:eastAsia="Times New Roman"/>
          <w:lang w:val="en-US" w:eastAsia="en-US"/>
        </w:rPr>
        <w:t xml:space="preserve">Quick polls and surveys were </w:t>
      </w:r>
      <w:r>
        <w:rPr>
          <w:rFonts w:eastAsia="Times New Roman"/>
          <w:lang w:val="en-US" w:eastAsia="en-US"/>
        </w:rPr>
        <w:t xml:space="preserve">promoted through the ACT Government’s YourSay </w:t>
      </w:r>
      <w:r>
        <w:rPr>
          <w:rFonts w:eastAsia="Times New Roman"/>
          <w:lang w:val="en-US" w:eastAsia="en-US"/>
        </w:rPr>
        <w:lastRenderedPageBreak/>
        <w:t>and Access Canberra websites.</w:t>
      </w:r>
      <w:r>
        <w:rPr>
          <w:rStyle w:val="EndnoteReference"/>
          <w:rFonts w:eastAsia="Times New Roman"/>
          <w:lang w:val="en-US" w:eastAsia="en-US"/>
        </w:rPr>
        <w:endnoteReference w:id="3"/>
      </w:r>
      <w:r w:rsidRPr="001105A0">
        <w:rPr>
          <w:rFonts w:eastAsia="Times New Roman"/>
          <w:lang w:val="en-US" w:eastAsia="en-US"/>
        </w:rPr>
        <w:t xml:space="preserve"> </w:t>
      </w:r>
      <w:r>
        <w:rPr>
          <w:rFonts w:eastAsia="Times New Roman"/>
          <w:lang w:val="en-US" w:eastAsia="en-US"/>
        </w:rPr>
        <w:t xml:space="preserve">Submissions were also received from key stakeholders. </w:t>
      </w:r>
      <w:r w:rsidR="00467407">
        <w:rPr>
          <w:rFonts w:eastAsia="Times New Roman"/>
          <w:lang w:val="en-US" w:eastAsia="en-US"/>
        </w:rPr>
        <w:t>Details are in</w:t>
      </w:r>
      <w:r w:rsidR="00574D73">
        <w:rPr>
          <w:rFonts w:eastAsia="Times New Roman"/>
          <w:lang w:val="en-US" w:eastAsia="en-US"/>
        </w:rPr>
        <w:t>cluded in the separate report</w:t>
      </w:r>
      <w:r w:rsidR="00170579">
        <w:rPr>
          <w:rFonts w:eastAsia="Times New Roman"/>
          <w:lang w:val="en-US" w:eastAsia="en-US"/>
        </w:rPr>
        <w:t>,</w:t>
      </w:r>
      <w:r w:rsidR="00574D73">
        <w:rPr>
          <w:rFonts w:eastAsia="Times New Roman"/>
          <w:lang w:val="en-US" w:eastAsia="en-US"/>
        </w:rPr>
        <w:t xml:space="preserve"> </w:t>
      </w:r>
      <w:r w:rsidR="00574D73" w:rsidRPr="00574D73">
        <w:rPr>
          <w:rFonts w:eastAsia="Times New Roman"/>
          <w:i/>
          <w:lang w:val="en-US" w:eastAsia="en-US"/>
        </w:rPr>
        <w:t xml:space="preserve">Results of </w:t>
      </w:r>
      <w:r w:rsidR="00170579">
        <w:rPr>
          <w:rFonts w:eastAsia="Times New Roman"/>
          <w:i/>
          <w:lang w:val="en-US" w:eastAsia="en-US"/>
        </w:rPr>
        <w:t>c</w:t>
      </w:r>
      <w:r w:rsidR="00574D73" w:rsidRPr="00574D73">
        <w:rPr>
          <w:rFonts w:eastAsia="Times New Roman"/>
          <w:i/>
          <w:lang w:val="en-US" w:eastAsia="en-US"/>
        </w:rPr>
        <w:t xml:space="preserve">ommunity </w:t>
      </w:r>
      <w:r w:rsidR="00170579">
        <w:rPr>
          <w:rFonts w:eastAsia="Times New Roman"/>
          <w:i/>
          <w:lang w:val="en-US" w:eastAsia="en-US"/>
        </w:rPr>
        <w:t>e</w:t>
      </w:r>
      <w:r w:rsidR="00574D73" w:rsidRPr="00574D73">
        <w:rPr>
          <w:rFonts w:eastAsia="Times New Roman"/>
          <w:i/>
          <w:lang w:val="en-US" w:eastAsia="en-US"/>
        </w:rPr>
        <w:t>ngagement.</w:t>
      </w:r>
    </w:p>
    <w:p w14:paraId="053A8FF2" w14:textId="77777777" w:rsidR="00DC6367" w:rsidRPr="00C728DD" w:rsidRDefault="00DC6367" w:rsidP="001D53B4">
      <w:pPr>
        <w:pStyle w:val="Heading4"/>
        <w:contextualSpacing/>
        <w:rPr>
          <w:b/>
        </w:rPr>
      </w:pPr>
      <w:bookmarkStart w:id="21" w:name="_Toc524021857"/>
      <w:r w:rsidRPr="001D53B4">
        <w:rPr>
          <w:b/>
          <w:color w:val="auto"/>
        </w:rPr>
        <w:t>Economic modelling</w:t>
      </w:r>
      <w:bookmarkEnd w:id="21"/>
    </w:p>
    <w:p w14:paraId="2C56BD27" w14:textId="1428CA62" w:rsidR="00DC6367" w:rsidRDefault="00DC6367" w:rsidP="00467407">
      <w:pPr>
        <w:spacing w:before="0" w:after="0"/>
      </w:pPr>
      <w:r>
        <w:t>The Centre for International Economics (CIE) undertook economic modelling to support the analysis of the evaluation. It has provided two reports:</w:t>
      </w:r>
    </w:p>
    <w:p w14:paraId="32B0F136" w14:textId="41EDADA0" w:rsidR="00DC6367" w:rsidRDefault="00DC6367" w:rsidP="00467407">
      <w:pPr>
        <w:pStyle w:val="Bullet2"/>
        <w:spacing w:before="0"/>
      </w:pPr>
      <w:r w:rsidRPr="00D209D1">
        <w:rPr>
          <w:i/>
        </w:rPr>
        <w:t>The impacts of ACT on</w:t>
      </w:r>
      <w:r>
        <w:rPr>
          <w:i/>
        </w:rPr>
        <w:t>-</w:t>
      </w:r>
      <w:r w:rsidRPr="00D209D1">
        <w:rPr>
          <w:i/>
        </w:rPr>
        <w:t>demand transport reforms</w:t>
      </w:r>
      <w:r w:rsidR="00A04D36">
        <w:t>; and</w:t>
      </w:r>
    </w:p>
    <w:p w14:paraId="4DC935C4" w14:textId="562AB1AF" w:rsidR="00DC6367" w:rsidRPr="001105A0" w:rsidRDefault="00DC6367" w:rsidP="00467407">
      <w:pPr>
        <w:pStyle w:val="Bullet2"/>
        <w:spacing w:before="0"/>
      </w:pPr>
      <w:r w:rsidRPr="00D209D1">
        <w:rPr>
          <w:i/>
        </w:rPr>
        <w:t>Impacts on taxi stakeholders of the ACT on-demand transport reforms</w:t>
      </w:r>
      <w:r w:rsidR="00A04D36">
        <w:t>.</w:t>
      </w:r>
    </w:p>
    <w:p w14:paraId="3BAFD38C" w14:textId="77777777" w:rsidR="00DC6367" w:rsidRDefault="00DC6367">
      <w:pPr>
        <w:spacing w:before="0" w:after="0"/>
        <w:rPr>
          <w:rFonts w:ascii="Arial" w:eastAsia="Times New Roman" w:hAnsi="Arial"/>
          <w:bCs/>
          <w:caps/>
          <w:color w:val="482D8C"/>
          <w:spacing w:val="-20"/>
          <w:kern w:val="36"/>
          <w:sz w:val="44"/>
          <w:szCs w:val="48"/>
        </w:rPr>
      </w:pPr>
      <w:bookmarkStart w:id="22" w:name="_Toc510011667"/>
      <w:bookmarkStart w:id="23" w:name="_Toc503280424"/>
      <w:r>
        <w:br w:type="page"/>
      </w:r>
    </w:p>
    <w:p w14:paraId="0C25B96A" w14:textId="74CAE9A4" w:rsidR="00DC6367" w:rsidRPr="00E05F3C" w:rsidRDefault="00DC6367" w:rsidP="003F04C1">
      <w:pPr>
        <w:pStyle w:val="Heading1reverse"/>
        <w:numPr>
          <w:ilvl w:val="0"/>
          <w:numId w:val="242"/>
        </w:numPr>
        <w:ind w:hanging="720"/>
        <w:rPr>
          <w:b/>
          <w:color w:val="auto"/>
        </w:rPr>
      </w:pPr>
      <w:bookmarkStart w:id="24" w:name="_Toc524021858"/>
      <w:r w:rsidRPr="00E05F3C">
        <w:rPr>
          <w:b/>
          <w:color w:val="auto"/>
        </w:rPr>
        <w:lastRenderedPageBreak/>
        <w:t>Examining the market</w:t>
      </w:r>
      <w:bookmarkEnd w:id="22"/>
      <w:bookmarkEnd w:id="24"/>
      <w:r w:rsidRPr="00E05F3C">
        <w:rPr>
          <w:b/>
          <w:color w:val="auto"/>
        </w:rPr>
        <w:t xml:space="preserve"> </w:t>
      </w:r>
      <w:bookmarkEnd w:id="23"/>
    </w:p>
    <w:p w14:paraId="6EE2638D" w14:textId="7EEF23DC" w:rsidR="00DC6367" w:rsidRDefault="005D6AC4" w:rsidP="005D6AC4">
      <w:pPr>
        <w:rPr>
          <w:rFonts w:eastAsia="Times New Roman"/>
        </w:rPr>
      </w:pPr>
      <w:r>
        <w:t xml:space="preserve">The conditions of the </w:t>
      </w:r>
      <w:r w:rsidR="00DC6367">
        <w:rPr>
          <w:rFonts w:eastAsia="Times New Roman"/>
        </w:rPr>
        <w:t>ACT on-demand transport market</w:t>
      </w:r>
      <w:r>
        <w:rPr>
          <w:rFonts w:eastAsia="Times New Roman"/>
        </w:rPr>
        <w:t xml:space="preserve"> are drawn from</w:t>
      </w:r>
      <w:r w:rsidR="00DC6367">
        <w:rPr>
          <w:rFonts w:eastAsia="Times New Roman"/>
        </w:rPr>
        <w:t>:</w:t>
      </w:r>
    </w:p>
    <w:p w14:paraId="7E12156D" w14:textId="32686ABE" w:rsidR="00DC6367" w:rsidRDefault="00A04D36" w:rsidP="00614E11">
      <w:pPr>
        <w:numPr>
          <w:ilvl w:val="0"/>
          <w:numId w:val="25"/>
        </w:numPr>
        <w:autoSpaceDE w:val="0"/>
        <w:autoSpaceDN w:val="0"/>
        <w:adjustRightInd w:val="0"/>
        <w:rPr>
          <w:rFonts w:eastAsia="Times New Roman"/>
        </w:rPr>
      </w:pPr>
      <w:r>
        <w:rPr>
          <w:rFonts w:eastAsia="Times New Roman"/>
        </w:rPr>
        <w:t>c</w:t>
      </w:r>
      <w:r w:rsidR="00DC6367">
        <w:rPr>
          <w:rFonts w:eastAsia="Times New Roman"/>
        </w:rPr>
        <w:t>onsumer</w:t>
      </w:r>
      <w:r w:rsidR="00707BE8">
        <w:rPr>
          <w:rFonts w:eastAsia="Times New Roman"/>
        </w:rPr>
        <w:t>/user</w:t>
      </w:r>
      <w:r w:rsidR="00DC6367">
        <w:rPr>
          <w:rFonts w:eastAsia="Times New Roman"/>
        </w:rPr>
        <w:t xml:space="preserve"> survey results;</w:t>
      </w:r>
    </w:p>
    <w:p w14:paraId="16CCE485" w14:textId="7373A6EB" w:rsidR="00DC6367" w:rsidRDefault="00170579" w:rsidP="00614E11">
      <w:pPr>
        <w:numPr>
          <w:ilvl w:val="0"/>
          <w:numId w:val="25"/>
        </w:numPr>
        <w:autoSpaceDE w:val="0"/>
        <w:autoSpaceDN w:val="0"/>
        <w:adjustRightInd w:val="0"/>
        <w:rPr>
          <w:rFonts w:eastAsia="Times New Roman"/>
        </w:rPr>
      </w:pPr>
      <w:r>
        <w:rPr>
          <w:rFonts w:eastAsia="Times New Roman"/>
        </w:rPr>
        <w:t>transport booking service (</w:t>
      </w:r>
      <w:r w:rsidR="00DC6367">
        <w:rPr>
          <w:rFonts w:eastAsia="Times New Roman"/>
        </w:rPr>
        <w:t>TBS</w:t>
      </w:r>
      <w:r>
        <w:rPr>
          <w:rFonts w:eastAsia="Times New Roman"/>
        </w:rPr>
        <w:t>)</w:t>
      </w:r>
      <w:r w:rsidR="00DC6367">
        <w:rPr>
          <w:rFonts w:eastAsia="Times New Roman"/>
        </w:rPr>
        <w:t xml:space="preserve"> reporting to third quarter </w:t>
      </w:r>
      <w:r>
        <w:rPr>
          <w:rFonts w:eastAsia="Times New Roman"/>
        </w:rPr>
        <w:t xml:space="preserve">of </w:t>
      </w:r>
      <w:r w:rsidR="00DC6367">
        <w:rPr>
          <w:rFonts w:eastAsia="Times New Roman"/>
        </w:rPr>
        <w:t>2017;</w:t>
      </w:r>
    </w:p>
    <w:p w14:paraId="4D6787C6" w14:textId="6AD3C247" w:rsidR="00DC6367" w:rsidRPr="00C63C35" w:rsidRDefault="00170579" w:rsidP="00614E11">
      <w:pPr>
        <w:numPr>
          <w:ilvl w:val="0"/>
          <w:numId w:val="25"/>
        </w:numPr>
        <w:autoSpaceDE w:val="0"/>
        <w:autoSpaceDN w:val="0"/>
        <w:adjustRightInd w:val="0"/>
      </w:pPr>
      <w:r>
        <w:rPr>
          <w:rFonts w:eastAsia="Times New Roman"/>
        </w:rPr>
        <w:t xml:space="preserve">the </w:t>
      </w:r>
      <w:r w:rsidR="00DC6367">
        <w:rPr>
          <w:rFonts w:eastAsia="Times New Roman"/>
        </w:rPr>
        <w:t xml:space="preserve">Taxi Fare Review undertaken by </w:t>
      </w:r>
      <w:r w:rsidR="005D6AC4">
        <w:t>PSI Asia Pacific</w:t>
      </w:r>
      <w:r w:rsidR="00DC6367">
        <w:t>;</w:t>
      </w:r>
    </w:p>
    <w:p w14:paraId="17D09F62" w14:textId="47C3F3B9" w:rsidR="00DC6367" w:rsidRDefault="00DC6367" w:rsidP="00614E11">
      <w:pPr>
        <w:numPr>
          <w:ilvl w:val="0"/>
          <w:numId w:val="25"/>
        </w:numPr>
        <w:autoSpaceDE w:val="0"/>
        <w:autoSpaceDN w:val="0"/>
        <w:adjustRightInd w:val="0"/>
        <w:rPr>
          <w:rFonts w:eastAsia="Times New Roman"/>
        </w:rPr>
      </w:pPr>
      <w:r>
        <w:rPr>
          <w:rFonts w:eastAsia="Times New Roman"/>
        </w:rPr>
        <w:t xml:space="preserve">Centre for International Economics </w:t>
      </w:r>
      <w:r w:rsidR="005D6AC4">
        <w:rPr>
          <w:rFonts w:eastAsia="Times New Roman"/>
        </w:rPr>
        <w:t>analysis</w:t>
      </w:r>
      <w:r>
        <w:rPr>
          <w:rFonts w:eastAsia="Times New Roman"/>
        </w:rPr>
        <w:t xml:space="preserve">; and </w:t>
      </w:r>
    </w:p>
    <w:p w14:paraId="397F2E05" w14:textId="77777777" w:rsidR="00DC6367" w:rsidRDefault="00DC6367" w:rsidP="00614E11">
      <w:pPr>
        <w:numPr>
          <w:ilvl w:val="0"/>
          <w:numId w:val="25"/>
        </w:numPr>
        <w:autoSpaceDE w:val="0"/>
        <w:autoSpaceDN w:val="0"/>
        <w:adjustRightInd w:val="0"/>
        <w:rPr>
          <w:rFonts w:eastAsia="Times New Roman"/>
        </w:rPr>
      </w:pPr>
      <w:r>
        <w:rPr>
          <w:rFonts w:eastAsia="Times New Roman"/>
        </w:rPr>
        <w:t xml:space="preserve">Canberra Airport, through movement data. </w:t>
      </w:r>
    </w:p>
    <w:p w14:paraId="76F188E2" w14:textId="291DD76C" w:rsidR="00DC6367" w:rsidRDefault="00DC6367" w:rsidP="0030383C">
      <w:r>
        <w:t xml:space="preserve">There is no single, definitive measure that determines market conditions and competition. </w:t>
      </w:r>
      <w:r w:rsidR="006E3C18">
        <w:t xml:space="preserve">A range of measures are taken into account. The measures ensure that the industry is there to provide </w:t>
      </w:r>
      <w:r>
        <w:t>the services consumers want, at a level of price and service that makes them accessible and safe to the community.</w:t>
      </w:r>
      <w:bookmarkStart w:id="25" w:name="_Toc510011669"/>
    </w:p>
    <w:p w14:paraId="12CD89F0" w14:textId="1CBD347B" w:rsidR="00DC6367" w:rsidRPr="00E05F3C" w:rsidRDefault="00DC6367" w:rsidP="0030383C">
      <w:pPr>
        <w:pStyle w:val="Heading2"/>
        <w:numPr>
          <w:ilvl w:val="1"/>
          <w:numId w:val="215"/>
        </w:numPr>
        <w:contextualSpacing/>
        <w:rPr>
          <w:b/>
          <w:color w:val="auto"/>
        </w:rPr>
      </w:pPr>
      <w:bookmarkStart w:id="26" w:name="_Toc524021859"/>
      <w:r w:rsidRPr="00E05F3C">
        <w:rPr>
          <w:b/>
          <w:color w:val="auto"/>
        </w:rPr>
        <w:t>Market demand</w:t>
      </w:r>
      <w:bookmarkEnd w:id="25"/>
      <w:bookmarkEnd w:id="26"/>
    </w:p>
    <w:p w14:paraId="723165EB" w14:textId="2F63FADA" w:rsidR="00DC6367" w:rsidRDefault="00DC6367" w:rsidP="00614E11">
      <w:r w:rsidRPr="00580199">
        <w:rPr>
          <w:szCs w:val="22"/>
        </w:rPr>
        <w:t xml:space="preserve">Overall there </w:t>
      </w:r>
      <w:r>
        <w:rPr>
          <w:szCs w:val="22"/>
        </w:rPr>
        <w:t>has been</w:t>
      </w:r>
      <w:r w:rsidRPr="00580199">
        <w:rPr>
          <w:szCs w:val="22"/>
        </w:rPr>
        <w:t xml:space="preserve"> a net increase in the take</w:t>
      </w:r>
      <w:r w:rsidR="00170579">
        <w:rPr>
          <w:szCs w:val="22"/>
        </w:rPr>
        <w:t>-</w:t>
      </w:r>
      <w:r w:rsidRPr="00580199">
        <w:rPr>
          <w:szCs w:val="22"/>
        </w:rPr>
        <w:t xml:space="preserve">up of </w:t>
      </w:r>
      <w:r w:rsidR="00170579" w:rsidRPr="00170579">
        <w:rPr>
          <w:szCs w:val="22"/>
        </w:rPr>
        <w:t xml:space="preserve">on-demand transport industry </w:t>
      </w:r>
      <w:r w:rsidR="00170579">
        <w:rPr>
          <w:szCs w:val="22"/>
        </w:rPr>
        <w:t>(</w:t>
      </w:r>
      <w:r>
        <w:rPr>
          <w:szCs w:val="22"/>
        </w:rPr>
        <w:t>ODTI</w:t>
      </w:r>
      <w:r w:rsidR="00170579">
        <w:rPr>
          <w:szCs w:val="22"/>
        </w:rPr>
        <w:t>)</w:t>
      </w:r>
      <w:r>
        <w:rPr>
          <w:szCs w:val="22"/>
        </w:rPr>
        <w:t xml:space="preserve"> </w:t>
      </w:r>
      <w:r w:rsidRPr="00580199">
        <w:rPr>
          <w:szCs w:val="22"/>
        </w:rPr>
        <w:t>services</w:t>
      </w:r>
      <w:r w:rsidR="00707BE8">
        <w:rPr>
          <w:szCs w:val="22"/>
        </w:rPr>
        <w:t xml:space="preserve"> in the ACT across the </w:t>
      </w:r>
      <w:r w:rsidR="00170579">
        <w:rPr>
          <w:szCs w:val="22"/>
        </w:rPr>
        <w:t>e</w:t>
      </w:r>
      <w:r w:rsidR="00707BE8">
        <w:rPr>
          <w:szCs w:val="22"/>
        </w:rPr>
        <w:t>valuation period</w:t>
      </w:r>
      <w:r w:rsidRPr="00580199">
        <w:rPr>
          <w:szCs w:val="22"/>
        </w:rPr>
        <w:t>.</w:t>
      </w:r>
      <w:r>
        <w:rPr>
          <w:rStyle w:val="EndnoteReference"/>
        </w:rPr>
        <w:endnoteReference w:id="4"/>
      </w:r>
      <w:r>
        <w:t xml:space="preserve"> </w:t>
      </w:r>
      <w:r w:rsidRPr="000A7870">
        <w:t>Demand in the market is volatile</w:t>
      </w:r>
      <w:r w:rsidR="00A04D36">
        <w:t>,</w:t>
      </w:r>
      <w:r w:rsidRPr="000A7870">
        <w:t xml:space="preserve"> with significant seasonal, monthly and weekly variation. The variation is attributed to a range of factors</w:t>
      </w:r>
      <w:r>
        <w:t>,</w:t>
      </w:r>
      <w:r w:rsidRPr="000A7870">
        <w:t xml:space="preserve"> from </w:t>
      </w:r>
      <w:r>
        <w:t>pronounced</w:t>
      </w:r>
      <w:r w:rsidRPr="000A7870">
        <w:t xml:space="preserve"> slowdowns associated with end</w:t>
      </w:r>
      <w:r>
        <w:t>-</w:t>
      </w:r>
      <w:r w:rsidRPr="000A7870">
        <w:t>of</w:t>
      </w:r>
      <w:r>
        <w:t>-</w:t>
      </w:r>
      <w:r w:rsidRPr="000A7870">
        <w:t>calendar</w:t>
      </w:r>
      <w:r w:rsidR="00170579">
        <w:t>-</w:t>
      </w:r>
      <w:r w:rsidRPr="000A7870">
        <w:t xml:space="preserve">year holidays to </w:t>
      </w:r>
      <w:r>
        <w:t xml:space="preserve">an </w:t>
      </w:r>
      <w:r w:rsidRPr="000A7870">
        <w:t>increase in demand during Commonwealth</w:t>
      </w:r>
      <w:r>
        <w:t xml:space="preserve"> </w:t>
      </w:r>
      <w:r w:rsidR="00A04D36">
        <w:t>p</w:t>
      </w:r>
      <w:r>
        <w:t>arliamentary sittings.</w:t>
      </w:r>
    </w:p>
    <w:p w14:paraId="6C1FEF3D" w14:textId="44EB8286" w:rsidR="00DC6367" w:rsidRDefault="00DC6367" w:rsidP="00614E11">
      <w:r>
        <w:t xml:space="preserve">There is now a significant presence of rideshare services in the sector, particularly on weekends and evenings. A substantial part of this demand appears to be additional demand rather than a substitution from taxi services. Use </w:t>
      </w:r>
      <w:r>
        <w:lastRenderedPageBreak/>
        <w:t xml:space="preserve">of taxi services has decreased from </w:t>
      </w:r>
      <w:r w:rsidR="00170579">
        <w:t xml:space="preserve">the </w:t>
      </w:r>
      <w:r>
        <w:t xml:space="preserve">levels </w:t>
      </w:r>
      <w:r w:rsidR="00170579">
        <w:t xml:space="preserve">that existed </w:t>
      </w:r>
      <w:r>
        <w:t>prior to the Reforms</w:t>
      </w:r>
      <w:r w:rsidRPr="0030383C">
        <w:t xml:space="preserve">, </w:t>
      </w:r>
      <w:r w:rsidRPr="00A06F2B">
        <w:t>s</w:t>
      </w:r>
      <w:r>
        <w:t xml:space="preserve">ettling to a level understood to be consistent with that in 2013.  </w:t>
      </w:r>
    </w:p>
    <w:p w14:paraId="2029F591" w14:textId="7B1AB7C3" w:rsidR="00DC6367" w:rsidRDefault="00170579" w:rsidP="00614E11">
      <w:r>
        <w:t>The number of b</w:t>
      </w:r>
      <w:r w:rsidR="00DC6367">
        <w:t xml:space="preserve">ooked </w:t>
      </w:r>
      <w:r w:rsidRPr="00170579">
        <w:t xml:space="preserve">wheelchair accessible taxi </w:t>
      </w:r>
      <w:r>
        <w:t>(</w:t>
      </w:r>
      <w:r w:rsidR="00DC6367">
        <w:t>WAT</w:t>
      </w:r>
      <w:r>
        <w:t>)</w:t>
      </w:r>
      <w:r w:rsidR="00DC6367">
        <w:t xml:space="preserve"> services ha</w:t>
      </w:r>
      <w:r>
        <w:t>s</w:t>
      </w:r>
      <w:r w:rsidR="00DC6367">
        <w:t xml:space="preserve"> continued to grow. The number of booked WAT trips grew by around 5% in 2015</w:t>
      </w:r>
      <w:r w:rsidR="00A04D36">
        <w:t>–</w:t>
      </w:r>
      <w:r w:rsidR="00DC6367">
        <w:t>16 and 8.4%</w:t>
      </w:r>
      <w:r w:rsidR="00DC6367" w:rsidRPr="00072291">
        <w:t xml:space="preserve"> </w:t>
      </w:r>
      <w:r w:rsidR="00DC6367">
        <w:t>in 2016</w:t>
      </w:r>
      <w:r w:rsidR="00A04D36">
        <w:t>–</w:t>
      </w:r>
      <w:r w:rsidR="00DC6367">
        <w:t>17. Figures for 2017</w:t>
      </w:r>
      <w:r w:rsidR="00A04D36">
        <w:t>–</w:t>
      </w:r>
      <w:r w:rsidR="00DC6367">
        <w:t xml:space="preserve">18 show similar increases. </w:t>
      </w:r>
    </w:p>
    <w:p w14:paraId="04BE7FA4" w14:textId="772F82CE" w:rsidR="00DC6367" w:rsidRDefault="00DC6367" w:rsidP="00614E11">
      <w:r>
        <w:t xml:space="preserve">Additional air transport services (both local and international) at Canberra Airport have supported the growth in demand for on-demand transport services. </w:t>
      </w:r>
    </w:p>
    <w:p w14:paraId="196B889B" w14:textId="63A45B31" w:rsidR="00745B15" w:rsidRPr="006C3EE0" w:rsidRDefault="00707BE8" w:rsidP="00745B15">
      <w:pPr>
        <w:rPr>
          <w:rFonts w:asciiTheme="minorHAnsi" w:hAnsiTheme="minorHAnsi"/>
        </w:rPr>
      </w:pPr>
      <w:r w:rsidRPr="006C3EE0">
        <w:rPr>
          <w:rFonts w:asciiTheme="minorHAnsi" w:hAnsiTheme="minorHAnsi"/>
        </w:rPr>
        <w:t xml:space="preserve">Since the </w:t>
      </w:r>
      <w:r w:rsidR="00745B15" w:rsidRPr="00170579">
        <w:rPr>
          <w:rFonts w:asciiTheme="minorHAnsi" w:hAnsiTheme="minorHAnsi"/>
        </w:rPr>
        <w:t xml:space="preserve">taxi </w:t>
      </w:r>
      <w:r w:rsidR="000C5956">
        <w:rPr>
          <w:rFonts w:asciiTheme="minorHAnsi" w:hAnsiTheme="minorHAnsi"/>
        </w:rPr>
        <w:t xml:space="preserve">licence </w:t>
      </w:r>
      <w:r w:rsidR="00745B15" w:rsidRPr="00170579">
        <w:rPr>
          <w:rFonts w:asciiTheme="minorHAnsi" w:hAnsiTheme="minorHAnsi"/>
        </w:rPr>
        <w:t>cap of 358</w:t>
      </w:r>
      <w:r w:rsidR="00745B15" w:rsidRPr="006C3EE0">
        <w:rPr>
          <w:rFonts w:asciiTheme="minorHAnsi" w:hAnsiTheme="minorHAnsi"/>
        </w:rPr>
        <w:t xml:space="preserve"> was set in 2011, the </w:t>
      </w:r>
      <w:r w:rsidR="00745B15" w:rsidRPr="006C3EE0">
        <w:rPr>
          <w:rFonts w:asciiTheme="minorHAnsi" w:hAnsiTheme="minorHAnsi" w:cs="Arial"/>
        </w:rPr>
        <w:t xml:space="preserve">ACT population </w:t>
      </w:r>
      <w:r w:rsidR="000C5956">
        <w:rPr>
          <w:rFonts w:asciiTheme="minorHAnsi" w:hAnsiTheme="minorHAnsi" w:cs="Arial"/>
        </w:rPr>
        <w:t xml:space="preserve">has </w:t>
      </w:r>
      <w:r w:rsidR="00745B15" w:rsidRPr="006C3EE0">
        <w:rPr>
          <w:rFonts w:asciiTheme="minorHAnsi" w:hAnsiTheme="minorHAnsi" w:cs="Arial"/>
        </w:rPr>
        <w:t>increased by 12%, to 410,301</w:t>
      </w:r>
      <w:r w:rsidR="006C3EE0" w:rsidRPr="006C3EE0">
        <w:rPr>
          <w:rFonts w:asciiTheme="minorHAnsi" w:hAnsiTheme="minorHAnsi" w:cs="Arial"/>
        </w:rPr>
        <w:t>, with ACT Treasury projecting</w:t>
      </w:r>
      <w:r w:rsidR="00745B15" w:rsidRPr="006C3EE0">
        <w:rPr>
          <w:rFonts w:asciiTheme="minorHAnsi" w:hAnsiTheme="minorHAnsi" w:cs="Arial"/>
        </w:rPr>
        <w:t xml:space="preserve"> a further increase of 3% between 2017 and 2019, to 421,839.</w:t>
      </w:r>
      <w:r w:rsidR="006C3EE0" w:rsidRPr="006C3EE0">
        <w:rPr>
          <w:rFonts w:asciiTheme="minorHAnsi" w:hAnsiTheme="minorHAnsi" w:cs="Arial"/>
        </w:rPr>
        <w:t xml:space="preserve"> In addition, b</w:t>
      </w:r>
      <w:r w:rsidR="00745B15" w:rsidRPr="006C3EE0">
        <w:rPr>
          <w:rFonts w:asciiTheme="minorHAnsi" w:hAnsiTheme="minorHAnsi" w:cs="Arial"/>
        </w:rPr>
        <w:t xml:space="preserve">etween 2011 and 2017 the number of visitors to the ACT increased by 36%, to 4,944,975, according to Tourism Research Australia and Visit Canberra. Using a time-weighted calculation, it is </w:t>
      </w:r>
      <w:r w:rsidR="00360871">
        <w:rPr>
          <w:rFonts w:asciiTheme="minorHAnsi" w:hAnsiTheme="minorHAnsi" w:cs="Arial"/>
        </w:rPr>
        <w:t>estim</w:t>
      </w:r>
      <w:r w:rsidR="00730F36">
        <w:rPr>
          <w:rFonts w:asciiTheme="minorHAnsi" w:hAnsiTheme="minorHAnsi" w:cs="Arial"/>
        </w:rPr>
        <w:t>a</w:t>
      </w:r>
      <w:r w:rsidR="00360871">
        <w:rPr>
          <w:rFonts w:asciiTheme="minorHAnsi" w:hAnsiTheme="minorHAnsi" w:cs="Arial"/>
        </w:rPr>
        <w:t>ted</w:t>
      </w:r>
      <w:r w:rsidR="00360871" w:rsidRPr="006C3EE0">
        <w:rPr>
          <w:rFonts w:asciiTheme="minorHAnsi" w:hAnsiTheme="minorHAnsi" w:cs="Arial"/>
        </w:rPr>
        <w:t xml:space="preserve"> </w:t>
      </w:r>
      <w:r w:rsidR="00745B15" w:rsidRPr="006C3EE0">
        <w:rPr>
          <w:rFonts w:asciiTheme="minorHAnsi" w:hAnsiTheme="minorHAnsi" w:cs="Arial"/>
        </w:rPr>
        <w:t xml:space="preserve">that </w:t>
      </w:r>
      <w:r w:rsidR="000C5956">
        <w:rPr>
          <w:rFonts w:asciiTheme="minorHAnsi" w:hAnsiTheme="minorHAnsi" w:cs="Arial"/>
        </w:rPr>
        <w:t xml:space="preserve">the number of </w:t>
      </w:r>
      <w:r w:rsidR="00745B15" w:rsidRPr="006C3EE0">
        <w:rPr>
          <w:rFonts w:asciiTheme="minorHAnsi" w:hAnsiTheme="minorHAnsi" w:cs="Arial"/>
        </w:rPr>
        <w:t>visitors may increase by another 8% between 2017 and 2019, to 5,334,085.</w:t>
      </w:r>
    </w:p>
    <w:p w14:paraId="441E3973" w14:textId="50419392" w:rsidR="00DC6367" w:rsidRPr="00E05F3C" w:rsidRDefault="00DC6367" w:rsidP="0030383C">
      <w:pPr>
        <w:pStyle w:val="Heading2"/>
        <w:rPr>
          <w:rStyle w:val="Heading2Char"/>
          <w:b/>
          <w:caps/>
          <w:color w:val="auto"/>
        </w:rPr>
      </w:pPr>
      <w:bookmarkStart w:id="27" w:name="_Toc510011671"/>
      <w:bookmarkStart w:id="28" w:name="_Toc524021860"/>
      <w:r w:rsidRPr="00E05F3C">
        <w:rPr>
          <w:rStyle w:val="Heading2Char"/>
          <w:b/>
          <w:caps/>
          <w:color w:val="auto"/>
        </w:rPr>
        <w:t xml:space="preserve">2.2 </w:t>
      </w:r>
      <w:r w:rsidRPr="00E05F3C">
        <w:rPr>
          <w:rStyle w:val="Heading2Char"/>
          <w:b/>
          <w:caps/>
          <w:color w:val="auto"/>
        </w:rPr>
        <w:tab/>
        <w:t>Market</w:t>
      </w:r>
      <w:r w:rsidRPr="00E05F3C">
        <w:rPr>
          <w:b/>
          <w:color w:val="auto"/>
        </w:rPr>
        <w:t xml:space="preserve"> </w:t>
      </w:r>
      <w:r w:rsidRPr="00E05F3C">
        <w:rPr>
          <w:rStyle w:val="Heading2Char"/>
          <w:b/>
          <w:caps/>
          <w:color w:val="auto"/>
        </w:rPr>
        <w:t>supply</w:t>
      </w:r>
      <w:bookmarkEnd w:id="27"/>
      <w:bookmarkEnd w:id="28"/>
    </w:p>
    <w:p w14:paraId="568EC9B7" w14:textId="74BA0CE6" w:rsidR="00DC6367" w:rsidRDefault="00DC6367" w:rsidP="00614E11">
      <w:r>
        <w:t xml:space="preserve">There has been clear growth in the supply of on-demand transport since the Reforms, as evidenced by the availability of rideshare services and the number of licensed service providers.  </w:t>
      </w:r>
    </w:p>
    <w:p w14:paraId="3EDD629F" w14:textId="6247F459" w:rsidR="00DC6367" w:rsidRPr="001D53B4" w:rsidRDefault="00DC6367" w:rsidP="0030383C">
      <w:pPr>
        <w:pStyle w:val="Heading4"/>
        <w:contextualSpacing/>
        <w:rPr>
          <w:b/>
          <w:color w:val="auto"/>
        </w:rPr>
      </w:pPr>
      <w:bookmarkStart w:id="29" w:name="_Toc510011672"/>
      <w:bookmarkStart w:id="30" w:name="_Toc524021861"/>
      <w:r w:rsidRPr="001D53B4">
        <w:rPr>
          <w:b/>
          <w:color w:val="auto"/>
        </w:rPr>
        <w:t>Rideshare</w:t>
      </w:r>
      <w:bookmarkEnd w:id="29"/>
      <w:bookmarkEnd w:id="30"/>
      <w:r w:rsidRPr="001D53B4">
        <w:rPr>
          <w:b/>
          <w:color w:val="auto"/>
        </w:rPr>
        <w:t xml:space="preserve"> </w:t>
      </w:r>
    </w:p>
    <w:p w14:paraId="4E1D523D" w14:textId="7FF8356C" w:rsidR="00DC6367" w:rsidRPr="00B53708" w:rsidRDefault="00DC6367" w:rsidP="00614E11">
      <w:r w:rsidRPr="00B53708">
        <w:t>There has been considerable uptake of rideshare services</w:t>
      </w:r>
      <w:r w:rsidR="00E012FB">
        <w:t xml:space="preserve"> in the ACT</w:t>
      </w:r>
      <w:r w:rsidRPr="00B53708">
        <w:t xml:space="preserve">. Uber </w:t>
      </w:r>
      <w:r w:rsidR="006E3C18">
        <w:t>reports</w:t>
      </w:r>
      <w:r w:rsidR="006E3C18" w:rsidRPr="00B53708">
        <w:t xml:space="preserve"> </w:t>
      </w:r>
      <w:r w:rsidRPr="00B53708">
        <w:t>just under 1,000 active rideshare drivers</w:t>
      </w:r>
      <w:r w:rsidR="008172C8">
        <w:t>, many of them part-time,</w:t>
      </w:r>
      <w:r w:rsidRPr="00B53708">
        <w:t xml:space="preserve"> are operating in the </w:t>
      </w:r>
      <w:r w:rsidR="00E012FB">
        <w:t>Territory</w:t>
      </w:r>
      <w:r w:rsidRPr="00B53708">
        <w:t xml:space="preserve">. The numbers of drivers for other rideshare services </w:t>
      </w:r>
      <w:r w:rsidR="002907BC">
        <w:t xml:space="preserve">are </w:t>
      </w:r>
      <w:r w:rsidRPr="00B53708">
        <w:t xml:space="preserve">not known. </w:t>
      </w:r>
    </w:p>
    <w:p w14:paraId="61A33343" w14:textId="77777777" w:rsidR="00DC6367" w:rsidRPr="001D53B4" w:rsidRDefault="00DC6367" w:rsidP="0030383C">
      <w:pPr>
        <w:pStyle w:val="Heading4"/>
        <w:contextualSpacing/>
        <w:rPr>
          <w:b/>
          <w:color w:val="auto"/>
        </w:rPr>
      </w:pPr>
      <w:bookmarkStart w:id="31" w:name="_Toc510011673"/>
      <w:bookmarkStart w:id="32" w:name="_Toc524021862"/>
      <w:r w:rsidRPr="001D53B4">
        <w:rPr>
          <w:b/>
          <w:color w:val="auto"/>
        </w:rPr>
        <w:lastRenderedPageBreak/>
        <w:t>Taxis</w:t>
      </w:r>
      <w:bookmarkEnd w:id="31"/>
      <w:bookmarkEnd w:id="32"/>
      <w:r w:rsidRPr="001D53B4">
        <w:rPr>
          <w:b/>
          <w:color w:val="auto"/>
        </w:rPr>
        <w:t xml:space="preserve"> </w:t>
      </w:r>
    </w:p>
    <w:p w14:paraId="4CF26E66" w14:textId="2F3C98FF" w:rsidR="00DC6367" w:rsidRPr="00B53708" w:rsidRDefault="00DC6367" w:rsidP="00614E11">
      <w:r w:rsidRPr="00B53708">
        <w:t xml:space="preserve">Since the March 2017 licence release, there have been 328 ACT-licensed taxis available (an increase of 20 taxis). The licences </w:t>
      </w:r>
      <w:r w:rsidR="001861AF">
        <w:t>are made up of</w:t>
      </w:r>
      <w:r w:rsidRPr="00B53708">
        <w:t xml:space="preserve"> 292 standard taxis and 31 WATs. As a result, the number of available ACT taxis has increased by approximately 0.05 taxis per thousand people to approximately 8.9 taxis per thousand people</w:t>
      </w:r>
      <w:r w:rsidR="002907BC">
        <w:t>.</w:t>
      </w:r>
      <w:r w:rsidRPr="00B53708">
        <w:rPr>
          <w:rStyle w:val="EndnoteReference"/>
        </w:rPr>
        <w:endnoteReference w:id="5"/>
      </w:r>
      <w:r w:rsidRPr="00B53708">
        <w:t xml:space="preserve"> </w:t>
      </w:r>
    </w:p>
    <w:p w14:paraId="1C71734B" w14:textId="6A81C170" w:rsidR="00DC6367" w:rsidRPr="00B53708" w:rsidRDefault="00DC6367" w:rsidP="00614E11">
      <w:r w:rsidRPr="00B53708">
        <w:t xml:space="preserve">As at 1 November 2017, the number of booking services for taxi services had increased – from Aerial and CabXpress networks, 13WATS and goCatch – to nine licensed TBSs. The number of licensed hire car TBSs stood at five, while rideshare TBSs were at seven (although only three were </w:t>
      </w:r>
      <w:r w:rsidR="00DC1BE6">
        <w:t xml:space="preserve">actually </w:t>
      </w:r>
      <w:r w:rsidRPr="00B53708">
        <w:t xml:space="preserve">operating in the ACT). </w:t>
      </w:r>
    </w:p>
    <w:p w14:paraId="4760BC38" w14:textId="77777777" w:rsidR="00DC6367" w:rsidRPr="001D53B4" w:rsidRDefault="00DC6367" w:rsidP="0030383C">
      <w:pPr>
        <w:pStyle w:val="Heading4"/>
        <w:contextualSpacing/>
        <w:rPr>
          <w:b/>
          <w:color w:val="auto"/>
        </w:rPr>
      </w:pPr>
      <w:bookmarkStart w:id="33" w:name="_Toc510011674"/>
      <w:bookmarkStart w:id="34" w:name="_Toc524021863"/>
      <w:r w:rsidRPr="001D53B4">
        <w:rPr>
          <w:b/>
          <w:color w:val="auto"/>
        </w:rPr>
        <w:t>Hire cars</w:t>
      </w:r>
      <w:bookmarkEnd w:id="33"/>
      <w:bookmarkEnd w:id="34"/>
      <w:r w:rsidRPr="001D53B4">
        <w:rPr>
          <w:b/>
          <w:color w:val="auto"/>
        </w:rPr>
        <w:t xml:space="preserve"> </w:t>
      </w:r>
    </w:p>
    <w:p w14:paraId="65217E1E" w14:textId="42C63AB0" w:rsidR="00DC6367" w:rsidRDefault="00DC6367" w:rsidP="00614E11">
      <w:r>
        <w:t>The number of licensed hire car operators and drivers has also increased over the reform period. Over the evaluation period, the number of licensed hire car vehicles increased from 38 to 58 (or by approximately 39</w:t>
      </w:r>
      <w:r w:rsidR="00F77C30">
        <w:t>%</w:t>
      </w:r>
      <w:r>
        <w:t xml:space="preserve">). </w:t>
      </w:r>
    </w:p>
    <w:p w14:paraId="22BDDDF8" w14:textId="3793F9C5" w:rsidR="00DC6367" w:rsidRPr="00EA4F05" w:rsidRDefault="00DC6367" w:rsidP="0030383C">
      <w:pPr>
        <w:pStyle w:val="Heading2"/>
        <w:numPr>
          <w:ilvl w:val="1"/>
          <w:numId w:val="216"/>
        </w:numPr>
        <w:contextualSpacing/>
        <w:rPr>
          <w:b/>
          <w:color w:val="auto"/>
        </w:rPr>
      </w:pPr>
      <w:bookmarkStart w:id="35" w:name="_Toc518663019"/>
      <w:bookmarkStart w:id="36" w:name="_Toc518665890"/>
      <w:bookmarkStart w:id="37" w:name="_Toc518666011"/>
      <w:bookmarkStart w:id="38" w:name="_Toc518663020"/>
      <w:bookmarkStart w:id="39" w:name="_Toc518665891"/>
      <w:bookmarkStart w:id="40" w:name="_Toc518666012"/>
      <w:bookmarkStart w:id="41" w:name="_Toc518663021"/>
      <w:bookmarkStart w:id="42" w:name="_Toc518665892"/>
      <w:bookmarkStart w:id="43" w:name="_Toc518666013"/>
      <w:bookmarkStart w:id="44" w:name="_Toc518663022"/>
      <w:bookmarkStart w:id="45" w:name="_Toc518665893"/>
      <w:bookmarkStart w:id="46" w:name="_Toc518666014"/>
      <w:bookmarkStart w:id="47" w:name="_Toc518663023"/>
      <w:bookmarkStart w:id="48" w:name="_Toc518665894"/>
      <w:bookmarkStart w:id="49" w:name="_Toc518666015"/>
      <w:bookmarkStart w:id="50" w:name="_Toc503280425"/>
      <w:bookmarkStart w:id="51" w:name="_Toc510011676"/>
      <w:bookmarkStart w:id="52" w:name="_Toc52402186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4F05">
        <w:rPr>
          <w:b/>
          <w:color w:val="auto"/>
        </w:rPr>
        <w:t>Market competition</w:t>
      </w:r>
      <w:bookmarkEnd w:id="50"/>
      <w:bookmarkEnd w:id="51"/>
      <w:bookmarkEnd w:id="52"/>
    </w:p>
    <w:p w14:paraId="6947F510" w14:textId="77777777" w:rsidR="00DC6367" w:rsidRPr="001D53B4" w:rsidRDefault="00DC6367" w:rsidP="0030383C">
      <w:pPr>
        <w:pStyle w:val="Heading4"/>
        <w:rPr>
          <w:b/>
          <w:color w:val="auto"/>
        </w:rPr>
      </w:pPr>
      <w:bookmarkStart w:id="53" w:name="_Toc510011678"/>
      <w:bookmarkStart w:id="54" w:name="_Toc524021865"/>
      <w:r w:rsidRPr="001D53B4">
        <w:rPr>
          <w:b/>
          <w:color w:val="auto"/>
        </w:rPr>
        <w:t>Reform outcomes</w:t>
      </w:r>
      <w:bookmarkEnd w:id="53"/>
      <w:bookmarkEnd w:id="54"/>
    </w:p>
    <w:p w14:paraId="089149DF" w14:textId="49C659CA" w:rsidR="00DC6367" w:rsidRPr="00CE5983" w:rsidRDefault="00DC6367" w:rsidP="00614E11">
      <w:r w:rsidRPr="00403483">
        <w:t xml:space="preserve">Current market conditions and behaviours are supportive of the beginnings of effective competition in the ACT </w:t>
      </w:r>
      <w:r w:rsidR="00EA4F05">
        <w:t xml:space="preserve">on-demand transport </w:t>
      </w:r>
      <w:r w:rsidRPr="00403483">
        <w:t>market. However, further adjustments to policy settings would support the continued development of competitive forces in the market.</w:t>
      </w:r>
    </w:p>
    <w:p w14:paraId="48CBA86F" w14:textId="226050AD" w:rsidR="00DC6367" w:rsidRDefault="002907BC" w:rsidP="00614E11">
      <w:r>
        <w:t xml:space="preserve">As a result of the Reforms, there </w:t>
      </w:r>
      <w:r w:rsidR="00DC6367">
        <w:t xml:space="preserve">has been increased competition in the market through the entry of new providers.  </w:t>
      </w:r>
    </w:p>
    <w:p w14:paraId="48097B8C" w14:textId="584D7BA3" w:rsidR="00DC6367" w:rsidRDefault="00DC6367" w:rsidP="00614E11">
      <w:r>
        <w:lastRenderedPageBreak/>
        <w:t xml:space="preserve">The market has shifted, with two </w:t>
      </w:r>
      <w:r w:rsidRPr="00075AF3">
        <w:t>main TBSs now operating in the ACT</w:t>
      </w:r>
      <w:r>
        <w:t xml:space="preserve"> </w:t>
      </w:r>
      <w:r w:rsidRPr="00075AF3">
        <w:t>rather</w:t>
      </w:r>
      <w:r>
        <w:t xml:space="preserve"> than one, but it remains highly concentrated – as a duopoly</w:t>
      </w:r>
      <w:r>
        <w:rPr>
          <w:rStyle w:val="EndnoteReference"/>
        </w:rPr>
        <w:endnoteReference w:id="6"/>
      </w:r>
      <w:r>
        <w:t xml:space="preserve"> with two main providers. Competition within the taxi market is progressing but constrained by supply regulation. </w:t>
      </w:r>
      <w:r w:rsidRPr="008172C8">
        <w:t>Take-up</w:t>
      </w:r>
      <w:r>
        <w:t xml:space="preserve"> of rideshare is greater than initial expectations over the evaluation period. Competition within the industry’s rideshare component is in its infancy</w:t>
      </w:r>
      <w:r w:rsidR="002907BC">
        <w:t>,</w:t>
      </w:r>
      <w:r>
        <w:t xml:space="preserve"> with the recent entry of a national and a local provider.  </w:t>
      </w:r>
    </w:p>
    <w:p w14:paraId="2B2F4E70" w14:textId="77777777" w:rsidR="00DC6367" w:rsidRPr="004F7C89" w:rsidRDefault="00DC6367" w:rsidP="0030383C">
      <w:pPr>
        <w:pStyle w:val="Heading5"/>
        <w:rPr>
          <w:color w:val="auto"/>
          <w:u w:val="single"/>
        </w:rPr>
      </w:pPr>
      <w:bookmarkStart w:id="55" w:name="_Toc510011680"/>
      <w:r w:rsidRPr="004F7C89">
        <w:rPr>
          <w:color w:val="auto"/>
          <w:u w:val="single"/>
        </w:rPr>
        <w:t>Market composition and concentration</w:t>
      </w:r>
      <w:bookmarkEnd w:id="55"/>
    </w:p>
    <w:p w14:paraId="5E32ECAD" w14:textId="2F8CFE39" w:rsidR="00DC6367" w:rsidRPr="00AD582C" w:rsidRDefault="00DC6367" w:rsidP="00614E11">
      <w:r w:rsidRPr="00AD582C">
        <w:t xml:space="preserve">Since the </w:t>
      </w:r>
      <w:r>
        <w:t>R</w:t>
      </w:r>
      <w:r w:rsidRPr="00AD582C">
        <w:t xml:space="preserve">eforms, the </w:t>
      </w:r>
      <w:r>
        <w:t>ACT</w:t>
      </w:r>
      <w:r w:rsidRPr="00AD582C">
        <w:t xml:space="preserve"> has seen multiple new booking services commence operation</w:t>
      </w:r>
      <w:r>
        <w:t>, i</w:t>
      </w:r>
      <w:r w:rsidRPr="00AD582C">
        <w:t xml:space="preserve">ncluding the introduction of rideshare services, a new </w:t>
      </w:r>
      <w:r>
        <w:t xml:space="preserve">traditional-style </w:t>
      </w:r>
      <w:r w:rsidRPr="00AD582C">
        <w:t xml:space="preserve">taxi </w:t>
      </w:r>
      <w:r>
        <w:t>‘</w:t>
      </w:r>
      <w:r w:rsidRPr="00AD582C">
        <w:t>network</w:t>
      </w:r>
      <w:r>
        <w:t>’</w:t>
      </w:r>
      <w:r w:rsidRPr="00AD582C">
        <w:t xml:space="preserve"> and additional TBS</w:t>
      </w:r>
      <w:r>
        <w:t>s</w:t>
      </w:r>
      <w:r w:rsidRPr="00AD582C">
        <w:t>. The number of hire car operators has also expanded.</w:t>
      </w:r>
    </w:p>
    <w:p w14:paraId="43786BE5" w14:textId="0B9729F4" w:rsidR="00DC6367" w:rsidRDefault="00DC6367" w:rsidP="00614E11">
      <w:r w:rsidRPr="008172C8">
        <w:t>Notwithstanding</w:t>
      </w:r>
      <w:r>
        <w:t xml:space="preserve"> the above</w:t>
      </w:r>
      <w:r w:rsidRPr="008172C8">
        <w:t xml:space="preserve">, measures </w:t>
      </w:r>
      <w:r w:rsidR="002907BC" w:rsidRPr="008172C8">
        <w:t xml:space="preserve">that the </w:t>
      </w:r>
      <w:r w:rsidR="008172C8" w:rsidRPr="001D53B4">
        <w:t>e</w:t>
      </w:r>
      <w:r w:rsidR="002907BC" w:rsidRPr="008172C8">
        <w:t xml:space="preserve">valuation </w:t>
      </w:r>
      <w:r w:rsidRPr="008172C8">
        <w:t>used for</w:t>
      </w:r>
      <w:r w:rsidRPr="00AD582C">
        <w:t xml:space="preserve"> industry concentration suggest that the ACT </w:t>
      </w:r>
      <w:r>
        <w:t>ODTI</w:t>
      </w:r>
      <w:r w:rsidRPr="00AD582C">
        <w:t xml:space="preserve"> remains highly concentrated.</w:t>
      </w:r>
      <w:r>
        <w:t xml:space="preserve">  </w:t>
      </w:r>
    </w:p>
    <w:p w14:paraId="7DD00DB3" w14:textId="77777777" w:rsidR="00DC6367" w:rsidRPr="001D53B4" w:rsidRDefault="00DC6367" w:rsidP="0030383C">
      <w:pPr>
        <w:pStyle w:val="Heading5"/>
        <w:rPr>
          <w:color w:val="auto"/>
          <w:u w:val="single"/>
        </w:rPr>
      </w:pPr>
      <w:bookmarkStart w:id="56" w:name="_Toc510011681"/>
      <w:r w:rsidRPr="001D53B4">
        <w:rPr>
          <w:color w:val="auto"/>
          <w:u w:val="single"/>
        </w:rPr>
        <w:t>Market pricing</w:t>
      </w:r>
      <w:bookmarkEnd w:id="56"/>
      <w:r w:rsidRPr="001D53B4">
        <w:rPr>
          <w:color w:val="auto"/>
          <w:u w:val="single"/>
        </w:rPr>
        <w:t xml:space="preserve"> </w:t>
      </w:r>
    </w:p>
    <w:p w14:paraId="750699DF" w14:textId="069C84C5" w:rsidR="00DC6367" w:rsidRPr="00AD582C" w:rsidRDefault="00DC6367" w:rsidP="00614E11">
      <w:r w:rsidRPr="00AD582C">
        <w:t>There is evidence of different pricing schedules advertised between service types and within rideshare services. There are alternat</w:t>
      </w:r>
      <w:r w:rsidR="002907BC">
        <w:t>ive</w:t>
      </w:r>
      <w:r w:rsidRPr="00AD582C">
        <w:t xml:space="preserve"> pricing structures available for rideshare services between Uber and goCatch. Additionally</w:t>
      </w:r>
      <w:r>
        <w:t>,</w:t>
      </w:r>
      <w:r w:rsidRPr="00AD582C">
        <w:t xml:space="preserve"> surge pricing can apply</w:t>
      </w:r>
      <w:r w:rsidR="00EA4F05">
        <w:t xml:space="preserve"> (except in emergencies)</w:t>
      </w:r>
      <w:r w:rsidRPr="00AD582C">
        <w:t xml:space="preserve">.  </w:t>
      </w:r>
    </w:p>
    <w:p w14:paraId="43455A5A" w14:textId="3D9E4073" w:rsidR="00DC6367" w:rsidRPr="00AD582C" w:rsidRDefault="00DC6367" w:rsidP="00614E11">
      <w:r w:rsidRPr="00AD582C">
        <w:t>For taxis, maximum regulated prices continue to be the applied formula for fares. While some TBSs indicated interest in offering discounts to consumers</w:t>
      </w:r>
      <w:r w:rsidR="002907BC">
        <w:t>,</w:t>
      </w:r>
      <w:r w:rsidRPr="00AD582C">
        <w:t xml:space="preserve"> </w:t>
      </w:r>
      <w:r>
        <w:t>there has not been a</w:t>
      </w:r>
      <w:r w:rsidR="00EA4F05">
        <w:t>ny</w:t>
      </w:r>
      <w:r>
        <w:t xml:space="preserve"> indication of</w:t>
      </w:r>
      <w:r w:rsidRPr="00AD582C">
        <w:t xml:space="preserve"> active discounting in the market</w:t>
      </w:r>
      <w:r>
        <w:t xml:space="preserve">, </w:t>
      </w:r>
      <w:r w:rsidR="002907BC">
        <w:t>al</w:t>
      </w:r>
      <w:r>
        <w:t>t</w:t>
      </w:r>
      <w:r w:rsidRPr="00AD582C">
        <w:t xml:space="preserve">hough there is an emergence of </w:t>
      </w:r>
      <w:r>
        <w:t>‘</w:t>
      </w:r>
      <w:r w:rsidRPr="00AD582C">
        <w:t>fixed fare</w:t>
      </w:r>
      <w:r>
        <w:t>’</w:t>
      </w:r>
      <w:r w:rsidRPr="00AD582C">
        <w:t xml:space="preserve"> taxi pricing being offered under the maximum regulated fare.</w:t>
      </w:r>
    </w:p>
    <w:p w14:paraId="17EE509E" w14:textId="77777777" w:rsidR="00DC6367" w:rsidRPr="004F7C89" w:rsidRDefault="00DC6367" w:rsidP="0030383C">
      <w:pPr>
        <w:pStyle w:val="Heading5"/>
        <w:rPr>
          <w:color w:val="auto"/>
          <w:u w:val="single"/>
        </w:rPr>
      </w:pPr>
      <w:bookmarkStart w:id="57" w:name="_Toc510011682"/>
      <w:r w:rsidRPr="004F7C89">
        <w:rPr>
          <w:color w:val="auto"/>
          <w:u w:val="single"/>
        </w:rPr>
        <w:lastRenderedPageBreak/>
        <w:t>Product differentiation</w:t>
      </w:r>
      <w:bookmarkEnd w:id="57"/>
    </w:p>
    <w:p w14:paraId="2C976F87" w14:textId="7B1B4F2B" w:rsidR="00DC6367" w:rsidRDefault="00DC6367" w:rsidP="00614E11">
      <w:pPr>
        <w:autoSpaceDE w:val="0"/>
        <w:autoSpaceDN w:val="0"/>
        <w:adjustRightInd w:val="0"/>
      </w:pPr>
      <w:r>
        <w:t>Taxis offer standard, wheelchair accessible and premium services. Taxis may also perform rank and hail services, which rideshare and hire cars are not permitted to provide.</w:t>
      </w:r>
    </w:p>
    <w:p w14:paraId="5293CC53" w14:textId="61B92B31" w:rsidR="00DC6367" w:rsidRDefault="00DC6367" w:rsidP="00614E11">
      <w:r>
        <w:t xml:space="preserve">WAT services are distinct in their services. While they provide standard taxi services, they must give priority to wheelchair bookings and, due to their capacity, </w:t>
      </w:r>
      <w:r w:rsidR="004F7C89">
        <w:t xml:space="preserve">may </w:t>
      </w:r>
      <w:r>
        <w:t xml:space="preserve">also act as maxi- and group taxi services. </w:t>
      </w:r>
    </w:p>
    <w:p w14:paraId="5D88FFCE" w14:textId="77777777" w:rsidR="00DC6367" w:rsidRPr="00AD582C" w:rsidRDefault="00DC6367" w:rsidP="00614E11">
      <w:r w:rsidRPr="00AD582C">
        <w:t xml:space="preserve">Hire cars provide premium (e.g. limousine or classic car) services on a day-to-day or restricted basis. </w:t>
      </w:r>
    </w:p>
    <w:p w14:paraId="6BCA5F1F" w14:textId="39CF6CF5" w:rsidR="00DC6367" w:rsidRPr="00AD582C" w:rsidRDefault="00DC6367" w:rsidP="00614E11">
      <w:r w:rsidRPr="00AD582C">
        <w:t>Safety features</w:t>
      </w:r>
      <w:r w:rsidR="008172C8">
        <w:t xml:space="preserve"> </w:t>
      </w:r>
      <w:r w:rsidRPr="008172C8">
        <w:t>– including licen</w:t>
      </w:r>
      <w:r w:rsidR="008172C8">
        <w:t>s</w:t>
      </w:r>
      <w:r w:rsidRPr="008172C8">
        <w:t>ing and</w:t>
      </w:r>
      <w:r w:rsidRPr="00AD582C">
        <w:t xml:space="preserve"> accreditation of participants, the ability to identify parties to a transaction and </w:t>
      </w:r>
      <w:r>
        <w:t xml:space="preserve">the </w:t>
      </w:r>
      <w:r w:rsidRPr="00AD582C">
        <w:t>ability to track hirings via GPS</w:t>
      </w:r>
      <w:r w:rsidR="008172C8">
        <w:t xml:space="preserve"> – </w:t>
      </w:r>
      <w:r w:rsidR="008172C8" w:rsidRPr="00AD582C">
        <w:t>are comparable between services</w:t>
      </w:r>
      <w:r w:rsidRPr="00AD582C">
        <w:t xml:space="preserve">.  </w:t>
      </w:r>
    </w:p>
    <w:p w14:paraId="751F47AC" w14:textId="205B28EA" w:rsidR="00DC6367" w:rsidRPr="00AD582C" w:rsidRDefault="00DC6367" w:rsidP="00614E11">
      <w:r w:rsidRPr="00AD582C">
        <w:t xml:space="preserve">Consumer ratings </w:t>
      </w:r>
      <w:r w:rsidR="009949FF">
        <w:t>provided</w:t>
      </w:r>
      <w:r w:rsidR="009949FF" w:rsidRPr="008172C8">
        <w:t xml:space="preserve"> </w:t>
      </w:r>
      <w:r w:rsidRPr="008172C8">
        <w:t>by TBS reporting and surveys</w:t>
      </w:r>
      <w:r w:rsidRPr="00AD582C">
        <w:t xml:space="preserve"> suggest a higher passenger satisfaction </w:t>
      </w:r>
      <w:r w:rsidR="008172C8">
        <w:t xml:space="preserve">with </w:t>
      </w:r>
      <w:r w:rsidRPr="00AD582C">
        <w:t xml:space="preserve">or perceived quality </w:t>
      </w:r>
      <w:r w:rsidR="008172C8">
        <w:t xml:space="preserve">of </w:t>
      </w:r>
      <w:r w:rsidRPr="00AD582C">
        <w:t xml:space="preserve">rideshare </w:t>
      </w:r>
      <w:r w:rsidR="002907BC">
        <w:t xml:space="preserve">when </w:t>
      </w:r>
      <w:r w:rsidRPr="00AD582C">
        <w:t xml:space="preserve">compared </w:t>
      </w:r>
      <w:r w:rsidR="002907BC">
        <w:t xml:space="preserve">with </w:t>
      </w:r>
      <w:r w:rsidRPr="00AD582C">
        <w:t>taxis. Hire cars have high quality ratings in line with their service</w:t>
      </w:r>
      <w:r w:rsidR="002907BC">
        <w:t>;</w:t>
      </w:r>
      <w:r>
        <w:t xml:space="preserve"> </w:t>
      </w:r>
      <w:r w:rsidRPr="00AD582C">
        <w:t>however</w:t>
      </w:r>
      <w:r>
        <w:t>,</w:t>
      </w:r>
      <w:r w:rsidRPr="00AD582C">
        <w:t xml:space="preserve"> the differentiating point is more </w:t>
      </w:r>
      <w:r>
        <w:t xml:space="preserve">to do </w:t>
      </w:r>
      <w:r w:rsidRPr="00AD582C">
        <w:t>with price.</w:t>
      </w:r>
    </w:p>
    <w:p w14:paraId="4C0D974E" w14:textId="7F6FA969" w:rsidR="00DC6367" w:rsidRPr="00AD582C" w:rsidRDefault="00DC6367" w:rsidP="00614E11">
      <w:r w:rsidRPr="00AD582C">
        <w:t>For taxis, consumer surveys suggest a much greater level of consumer dissatisfaction across service elements than for rideshare and hire cars</w:t>
      </w:r>
      <w:r w:rsidR="002907BC">
        <w:t>—f</w:t>
      </w:r>
      <w:r w:rsidRPr="00AD582C">
        <w:t xml:space="preserve">or example, 28.76% dissatisfaction with taxi driver service compared </w:t>
      </w:r>
      <w:r w:rsidR="002907BC">
        <w:t xml:space="preserve">with </w:t>
      </w:r>
      <w:r w:rsidRPr="00AD582C">
        <w:t>4.1% for rideshare and 0% for hire cars.</w:t>
      </w:r>
      <w:r>
        <w:rPr>
          <w:rStyle w:val="EndnoteReference"/>
        </w:rPr>
        <w:endnoteReference w:id="7"/>
      </w:r>
      <w:r w:rsidRPr="00AD582C">
        <w:t xml:space="preserve">  </w:t>
      </w:r>
    </w:p>
    <w:p w14:paraId="4072750F" w14:textId="77777777" w:rsidR="00DC6367" w:rsidRPr="004F7C89" w:rsidRDefault="00DC6367" w:rsidP="0030383C">
      <w:pPr>
        <w:pStyle w:val="Heading5"/>
        <w:rPr>
          <w:color w:val="auto"/>
          <w:u w:val="single"/>
        </w:rPr>
      </w:pPr>
      <w:bookmarkStart w:id="58" w:name="_Toc510011683"/>
      <w:r w:rsidRPr="004F7C89">
        <w:rPr>
          <w:color w:val="auto"/>
          <w:u w:val="single"/>
        </w:rPr>
        <w:t>Rank and hail</w:t>
      </w:r>
      <w:bookmarkEnd w:id="58"/>
    </w:p>
    <w:p w14:paraId="0201A59B" w14:textId="3FF1D268" w:rsidR="00DC6367" w:rsidRDefault="00DC6367" w:rsidP="00614E11">
      <w:r>
        <w:t>The taxi industry has exclusive access to the rank and hail market</w:t>
      </w:r>
      <w:r w:rsidR="002907BC">
        <w:t>,</w:t>
      </w:r>
      <w:r>
        <w:t xml:space="preserve"> recognising the additional requirements for livery and cameras that assist in identifying parties to the transaction and promoting safety for the transport service. </w:t>
      </w:r>
    </w:p>
    <w:p w14:paraId="32BDC878" w14:textId="51EE65F7" w:rsidR="00DC6367" w:rsidRPr="004F7C89" w:rsidRDefault="00DC6367" w:rsidP="0030383C">
      <w:pPr>
        <w:pStyle w:val="Heading5"/>
        <w:rPr>
          <w:color w:val="auto"/>
          <w:u w:val="single"/>
        </w:rPr>
      </w:pPr>
      <w:bookmarkStart w:id="59" w:name="_Toc510011684"/>
      <w:r w:rsidRPr="004F7C89">
        <w:rPr>
          <w:color w:val="auto"/>
          <w:u w:val="single"/>
        </w:rPr>
        <w:lastRenderedPageBreak/>
        <w:t>Other factors</w:t>
      </w:r>
      <w:bookmarkEnd w:id="59"/>
    </w:p>
    <w:p w14:paraId="3ACFF126" w14:textId="77777777" w:rsidR="00DC6367" w:rsidRPr="00B53708" w:rsidRDefault="00DC6367" w:rsidP="0030383C">
      <w:pPr>
        <w:pStyle w:val="Heading6"/>
        <w:rPr>
          <w:color w:val="auto"/>
        </w:rPr>
      </w:pPr>
      <w:r w:rsidRPr="00B53708">
        <w:rPr>
          <w:color w:val="auto"/>
        </w:rPr>
        <w:t xml:space="preserve">Critical mass </w:t>
      </w:r>
    </w:p>
    <w:p w14:paraId="5663102D" w14:textId="7B595E79" w:rsidR="00DC6367" w:rsidRPr="00AD582C" w:rsidRDefault="00DC6367" w:rsidP="00614E11">
      <w:r w:rsidRPr="00AD582C">
        <w:t>In 2002</w:t>
      </w:r>
      <w:r>
        <w:t>,</w:t>
      </w:r>
      <w:r w:rsidRPr="00AD582C">
        <w:t xml:space="preserve"> as part of its report on the future direction of the </w:t>
      </w:r>
      <w:r w:rsidRPr="008172C8">
        <w:t xml:space="preserve">ACT </w:t>
      </w:r>
      <w:r w:rsidR="008172C8">
        <w:t>t</w:t>
      </w:r>
      <w:r w:rsidRPr="008172C8">
        <w:t xml:space="preserve">axi and </w:t>
      </w:r>
      <w:r w:rsidR="008172C8">
        <w:t>h</w:t>
      </w:r>
      <w:r w:rsidRPr="008172C8">
        <w:t xml:space="preserve">ire </w:t>
      </w:r>
      <w:r w:rsidR="008172C8">
        <w:t>c</w:t>
      </w:r>
      <w:r w:rsidRPr="008172C8">
        <w:t xml:space="preserve">ar </w:t>
      </w:r>
      <w:r w:rsidR="008172C8">
        <w:t>i</w:t>
      </w:r>
      <w:r w:rsidRPr="008172C8">
        <w:t>ndustry,</w:t>
      </w:r>
      <w:r w:rsidRPr="00AD582C">
        <w:t xml:space="preserve"> the Independent Competition and Regulatory Commission (ICRC) determined that around 60 </w:t>
      </w:r>
      <w:r>
        <w:t>to</w:t>
      </w:r>
      <w:r w:rsidRPr="00AD582C">
        <w:t xml:space="preserve"> 70 taxis represents ‘critical mass’ for a second taxi network to fully service Canberra.</w:t>
      </w:r>
      <w:r w:rsidRPr="00A4138E">
        <w:rPr>
          <w:vertAlign w:val="superscript"/>
        </w:rPr>
        <w:endnoteReference w:id="8"/>
      </w:r>
      <w:r w:rsidRPr="00AD582C">
        <w:t xml:space="preserve"> Given the spatial and population growth in the </w:t>
      </w:r>
      <w:r>
        <w:t>ACT,</w:t>
      </w:r>
      <w:r w:rsidRPr="00AD582C">
        <w:t xml:space="preserve"> this </w:t>
      </w:r>
      <w:r>
        <w:t>was considered to remain a reasonable estimate</w:t>
      </w:r>
      <w:r w:rsidRPr="00AD582C">
        <w:t xml:space="preserve">.  </w:t>
      </w:r>
    </w:p>
    <w:p w14:paraId="3170723A" w14:textId="0B832D43" w:rsidR="00DC6367" w:rsidRPr="00AD582C" w:rsidRDefault="00DC6367" w:rsidP="00614E11">
      <w:r w:rsidRPr="00AD582C">
        <w:t xml:space="preserve">The two small taxi networks (as distinct from app-based taxi TBS services) have fleets well below the described critical mass. In part, these services have been constrained by ongoing </w:t>
      </w:r>
      <w:r w:rsidR="004F7C89">
        <w:t>restrictions</w:t>
      </w:r>
      <w:r w:rsidRPr="00AD582C">
        <w:t xml:space="preserve"> on taxi supply. The only other way to grow would be to incentivise drivers and operators from the dominant market player</w:t>
      </w:r>
      <w:r>
        <w:t xml:space="preserve"> – a</w:t>
      </w:r>
      <w:r w:rsidRPr="00AD582C">
        <w:t>ctions that may be limited by their smaller size.</w:t>
      </w:r>
    </w:p>
    <w:p w14:paraId="41DAF9C8" w14:textId="77777777" w:rsidR="00DC6367" w:rsidRPr="00B53708" w:rsidRDefault="00DC6367" w:rsidP="0030383C">
      <w:pPr>
        <w:pStyle w:val="Heading6"/>
        <w:rPr>
          <w:color w:val="auto"/>
        </w:rPr>
      </w:pPr>
      <w:r w:rsidRPr="00B53708">
        <w:rPr>
          <w:color w:val="auto"/>
        </w:rPr>
        <w:t>ACT market size and features</w:t>
      </w:r>
    </w:p>
    <w:p w14:paraId="08AD37EA" w14:textId="46D6CB8E" w:rsidR="00DC6367" w:rsidRDefault="00DC6367" w:rsidP="00614E11">
      <w:r>
        <w:t xml:space="preserve">During the </w:t>
      </w:r>
      <w:r w:rsidR="00360871">
        <w:t xml:space="preserve">2015 </w:t>
      </w:r>
      <w:r>
        <w:t xml:space="preserve">Taxi Industry Innovation Review, it was noted that some commentators had suggested that the market size and low population density in the </w:t>
      </w:r>
      <w:r w:rsidRPr="00075AF3">
        <w:t>ACT</w:t>
      </w:r>
      <w:r>
        <w:t xml:space="preserve"> could inhibit the development of competition in on</w:t>
      </w:r>
      <w:r>
        <w:noBreakHyphen/>
        <w:t xml:space="preserve">demand transport services in the </w:t>
      </w:r>
      <w:r w:rsidRPr="00075AF3">
        <w:t>ACT.</w:t>
      </w:r>
      <w:r w:rsidRPr="00530AFB">
        <w:rPr>
          <w:rStyle w:val="EndnoteReference"/>
        </w:rPr>
        <w:endnoteReference w:id="9"/>
      </w:r>
      <w:r>
        <w:t xml:space="preserve"> This hypothesis does not appear to have been realised given the increase in services</w:t>
      </w:r>
      <w:r w:rsidR="004F7C89">
        <w:t xml:space="preserve"> observed over the </w:t>
      </w:r>
      <w:r w:rsidR="00830FA2" w:rsidRPr="001D53B4">
        <w:t>e</w:t>
      </w:r>
      <w:r w:rsidR="004F7C89" w:rsidRPr="00830FA2">
        <w:t>valuation</w:t>
      </w:r>
      <w:r w:rsidR="004F7C89">
        <w:t xml:space="preserve"> period</w:t>
      </w:r>
      <w:r>
        <w:t xml:space="preserve">. </w:t>
      </w:r>
    </w:p>
    <w:p w14:paraId="7846BFB5" w14:textId="77777777" w:rsidR="00DC6367" w:rsidRPr="00B53708" w:rsidRDefault="00DC6367" w:rsidP="0030383C">
      <w:pPr>
        <w:pStyle w:val="Heading6"/>
        <w:rPr>
          <w:color w:val="auto"/>
        </w:rPr>
      </w:pPr>
      <w:r w:rsidRPr="00B53708">
        <w:rPr>
          <w:color w:val="auto"/>
        </w:rPr>
        <w:t>Level playing field</w:t>
      </w:r>
    </w:p>
    <w:p w14:paraId="4D356955" w14:textId="3B21BFD7" w:rsidR="00DC6367" w:rsidRDefault="00DC6367" w:rsidP="00614E11">
      <w:r>
        <w:t>During the evaluation, the Canberra Taxi Industry Association (CTIA) and taxi service providers argued that further work is required to address underlying regulatory differences, and differences in cost structure</w:t>
      </w:r>
      <w:r w:rsidR="002907BC">
        <w:t>,</w:t>
      </w:r>
      <w:r>
        <w:t xml:space="preserve"> to ensure a level playing field between the different on</w:t>
      </w:r>
      <w:r>
        <w:noBreakHyphen/>
        <w:t xml:space="preserve">demand transport services.  </w:t>
      </w:r>
    </w:p>
    <w:p w14:paraId="1516AEFC" w14:textId="50FD576F" w:rsidR="00DC6367" w:rsidRDefault="00DC6367" w:rsidP="00614E11">
      <w:r>
        <w:lastRenderedPageBreak/>
        <w:t>Some regulatory differences relate to the nature of services provided (e.g. for rank and hail) are expected to remain.</w:t>
      </w:r>
      <w:r w:rsidRPr="00F5068C">
        <w:rPr>
          <w:rStyle w:val="EndnoteReference"/>
        </w:rPr>
        <w:endnoteReference w:id="10"/>
      </w:r>
      <w:r>
        <w:t xml:space="preserve"> </w:t>
      </w:r>
      <w:r w:rsidR="00134DA9">
        <w:t>Other regulatory differences</w:t>
      </w:r>
      <w:r>
        <w:t xml:space="preserve">, such as </w:t>
      </w:r>
      <w:r w:rsidR="00134DA9">
        <w:t xml:space="preserve">seen in </w:t>
      </w:r>
      <w:r>
        <w:t>fare regulation, are considered as part of this evaluation and may be subject to change.</w:t>
      </w:r>
    </w:p>
    <w:p w14:paraId="2243A981" w14:textId="5D4D03D3" w:rsidR="00DC6367" w:rsidRDefault="00DC6367" w:rsidP="00614E11">
      <w:r>
        <w:t>Of the major taxi costs, taxi booking service fees for operators are themselves related to the extent of competition for supply in the market. Compulsory third-party (personal injury) (</w:t>
      </w:r>
      <w:r w:rsidRPr="001C5ACB">
        <w:t>CTP</w:t>
      </w:r>
      <w:r>
        <w:t>)</w:t>
      </w:r>
      <w:r w:rsidRPr="001C5ACB">
        <w:t xml:space="preserve"> insurance arrangements are being examined (via a citizen jury</w:t>
      </w:r>
      <w:r w:rsidRPr="001C5ACB">
        <w:rPr>
          <w:rStyle w:val="EndnoteReference"/>
        </w:rPr>
        <w:endnoteReference w:id="11"/>
      </w:r>
      <w:r w:rsidRPr="001C5ACB">
        <w:t>).</w:t>
      </w:r>
      <w:r>
        <w:t xml:space="preserve"> Costs of taxi licence leasing are considered as part of this evaluation in connection with taxi supply and impacts on perpetual taxi licences.</w:t>
      </w:r>
    </w:p>
    <w:p w14:paraId="18CA76EF" w14:textId="2E050103" w:rsidR="00DC6367" w:rsidRPr="00B53708" w:rsidRDefault="00DC6367" w:rsidP="0030383C">
      <w:pPr>
        <w:pStyle w:val="Heading6"/>
        <w:rPr>
          <w:color w:val="auto"/>
        </w:rPr>
      </w:pPr>
      <w:r w:rsidRPr="00B53708">
        <w:rPr>
          <w:color w:val="auto"/>
        </w:rPr>
        <w:t>Competition between operators and drivers</w:t>
      </w:r>
    </w:p>
    <w:p w14:paraId="299B9330" w14:textId="57973D15" w:rsidR="00DC6367" w:rsidRDefault="00DC6367" w:rsidP="00614E11">
      <w:r w:rsidRPr="00CB6C4E">
        <w:t>During the evaluation</w:t>
      </w:r>
      <w:r w:rsidRPr="0030383C">
        <w:t>, the CTIA suggested that competition in the market is really being conducted between the hundreds of operators and drivers in the market.</w:t>
      </w:r>
      <w:r>
        <w:t xml:space="preserve"> </w:t>
      </w:r>
      <w:r w:rsidRPr="0030383C">
        <w:t>However</w:t>
      </w:r>
      <w:r w:rsidRPr="00CB6C4E">
        <w:t>, it</w:t>
      </w:r>
      <w:r>
        <w:t xml:space="preserve"> is appropriate to look at competition at </w:t>
      </w:r>
      <w:r w:rsidRPr="00075AF3">
        <w:t xml:space="preserve">the TBS level in determining whether competition in the market is effective from the </w:t>
      </w:r>
      <w:r w:rsidRPr="00803D14">
        <w:t>viewpoint</w:t>
      </w:r>
      <w:r w:rsidRPr="00075AF3">
        <w:t xml:space="preserve"> of consumers. Pricing outcomes are set either through regulation or at the TBS level. There is evidence that TBS</w:t>
      </w:r>
      <w:r>
        <w:t>s</w:t>
      </w:r>
      <w:r w:rsidRPr="00075AF3">
        <w:t xml:space="preserve"> </w:t>
      </w:r>
      <w:r>
        <w:t xml:space="preserve">are able to affect service quality outcomes. Common branding of affiliated taxis and labelling/app access for </w:t>
      </w:r>
      <w:r w:rsidRPr="00DB2D9A">
        <w:t>rideshare denotes an</w:t>
      </w:r>
      <w:r>
        <w:t xml:space="preserve"> organisational reputation influencing the market.</w:t>
      </w:r>
    </w:p>
    <w:p w14:paraId="4CD94617" w14:textId="77777777" w:rsidR="00DC6367" w:rsidRDefault="00DC6367">
      <w:pPr>
        <w:spacing w:before="0" w:after="0"/>
        <w:rPr>
          <w:rFonts w:ascii="Arial" w:eastAsia="Times New Roman" w:hAnsi="Arial"/>
          <w:bCs/>
          <w:caps/>
          <w:color w:val="482D8C"/>
          <w:spacing w:val="-20"/>
          <w:kern w:val="36"/>
          <w:sz w:val="44"/>
          <w:szCs w:val="48"/>
        </w:rPr>
      </w:pPr>
      <w:r>
        <w:br w:type="page"/>
      </w:r>
    </w:p>
    <w:p w14:paraId="55D938C9" w14:textId="63B4082A" w:rsidR="00DC6367" w:rsidRPr="0087221F" w:rsidRDefault="001A45BF" w:rsidP="003F04C1">
      <w:pPr>
        <w:pStyle w:val="Heading1"/>
        <w:numPr>
          <w:ilvl w:val="0"/>
          <w:numId w:val="242"/>
        </w:numPr>
        <w:ind w:hanging="720"/>
        <w:rPr>
          <w:b/>
          <w:color w:val="auto"/>
        </w:rPr>
      </w:pPr>
      <w:bookmarkStart w:id="60" w:name="_Toc524021866"/>
      <w:bookmarkStart w:id="61" w:name="_Toc503280426"/>
      <w:bookmarkStart w:id="62" w:name="_Toc509921438"/>
      <w:r w:rsidRPr="0087221F">
        <w:rPr>
          <w:b/>
          <w:color w:val="auto"/>
        </w:rPr>
        <w:lastRenderedPageBreak/>
        <w:t>consumer Impacts</w:t>
      </w:r>
      <w:bookmarkEnd w:id="60"/>
      <w:r w:rsidR="00DC6367" w:rsidRPr="0087221F">
        <w:rPr>
          <w:b/>
          <w:color w:val="auto"/>
        </w:rPr>
        <w:t xml:space="preserve"> </w:t>
      </w:r>
      <w:bookmarkEnd w:id="61"/>
      <w:bookmarkEnd w:id="62"/>
    </w:p>
    <w:p w14:paraId="683F9C70" w14:textId="68490BA4" w:rsidR="00DC6367" w:rsidRDefault="00DC6367" w:rsidP="002F720D">
      <w:bookmarkStart w:id="63" w:name="_Toc503280427"/>
      <w:r>
        <w:t xml:space="preserve">The </w:t>
      </w:r>
      <w:r w:rsidR="0087221F">
        <w:t xml:space="preserve">ACT </w:t>
      </w:r>
      <w:r>
        <w:t xml:space="preserve">Government’s </w:t>
      </w:r>
      <w:r w:rsidR="0087221F">
        <w:t>2015</w:t>
      </w:r>
      <w:r>
        <w:t xml:space="preserve"> Reforms </w:t>
      </w:r>
      <w:r w:rsidR="0087221F">
        <w:t xml:space="preserve">to on-demand transport </w:t>
      </w:r>
      <w:r>
        <w:t xml:space="preserve">have been consumer focused and </w:t>
      </w:r>
      <w:r>
        <w:rPr>
          <w:rFonts w:eastAsia="Times New Roman"/>
        </w:rPr>
        <w:t>conditional on maintaining or improving public safety and accessibility.</w:t>
      </w:r>
    </w:p>
    <w:p w14:paraId="6B615C03" w14:textId="5FD43D55" w:rsidR="00DC6367" w:rsidRPr="00C54BBC" w:rsidRDefault="00C10FFC" w:rsidP="002F720D">
      <w:r>
        <w:t>Consumer p</w:t>
      </w:r>
      <w:r w:rsidR="00DC6367" w:rsidRPr="00C54BBC">
        <w:t>erceptions</w:t>
      </w:r>
      <w:r w:rsidR="00DC6367">
        <w:t>,</w:t>
      </w:r>
      <w:r w:rsidR="00DC6367" w:rsidRPr="00C54BBC">
        <w:t xml:space="preserve"> </w:t>
      </w:r>
      <w:r w:rsidR="00DC6367">
        <w:t xml:space="preserve">reported </w:t>
      </w:r>
      <w:r w:rsidR="00DC6367" w:rsidRPr="00C54BBC">
        <w:t xml:space="preserve">market conditions </w:t>
      </w:r>
      <w:r w:rsidR="00DC6367">
        <w:t xml:space="preserve">and modelling indicate </w:t>
      </w:r>
      <w:r w:rsidR="00DC6367" w:rsidRPr="00C54BBC">
        <w:t xml:space="preserve">overall positive outcomes </w:t>
      </w:r>
      <w:r w:rsidR="00DC6367">
        <w:t xml:space="preserve">arising </w:t>
      </w:r>
      <w:r w:rsidR="00DC6367" w:rsidRPr="00C54BBC">
        <w:t xml:space="preserve">from the </w:t>
      </w:r>
      <w:r w:rsidR="00134DA9">
        <w:t>r</w:t>
      </w:r>
      <w:r w:rsidR="00134DA9" w:rsidRPr="00C54BBC">
        <w:t>eform</w:t>
      </w:r>
      <w:r w:rsidR="00134DA9">
        <w:t>s</w:t>
      </w:r>
      <w:r w:rsidR="00DC6367" w:rsidRPr="00C54BBC">
        <w:t xml:space="preserve">. </w:t>
      </w:r>
      <w:r w:rsidR="00DC6367">
        <w:t xml:space="preserve">However, there remains further opportunity for improved pricing and service quality outcomes. </w:t>
      </w:r>
    </w:p>
    <w:p w14:paraId="1113CB70" w14:textId="32C097DE" w:rsidR="00DC6367" w:rsidRPr="00811D83" w:rsidRDefault="00DC6367" w:rsidP="002F720D">
      <w:r>
        <w:t>M</w:t>
      </w:r>
      <w:r w:rsidRPr="005836B2">
        <w:t xml:space="preserve">odelling </w:t>
      </w:r>
      <w:r>
        <w:t xml:space="preserve">of </w:t>
      </w:r>
      <w:r w:rsidRPr="005836B2">
        <w:t>scenarios o</w:t>
      </w:r>
      <w:r>
        <w:t>n</w:t>
      </w:r>
      <w:r w:rsidRPr="005836B2">
        <w:t xml:space="preserve"> the benefits of the </w:t>
      </w:r>
      <w:r>
        <w:t>Reforms</w:t>
      </w:r>
      <w:r w:rsidRPr="005836B2">
        <w:t xml:space="preserve"> </w:t>
      </w:r>
      <w:r>
        <w:t>have been revised to</w:t>
      </w:r>
      <w:r w:rsidRPr="005836B2">
        <w:t xml:space="preserve"> reflect the market data available</w:t>
      </w:r>
      <w:r>
        <w:t xml:space="preserve"> over the evaluation period and</w:t>
      </w:r>
      <w:r w:rsidRPr="00C30978">
        <w:rPr>
          <w:lang w:bidi="fa-IR"/>
        </w:rPr>
        <w:t xml:space="preserve"> </w:t>
      </w:r>
      <w:r>
        <w:rPr>
          <w:lang w:bidi="fa-IR"/>
        </w:rPr>
        <w:t>suggest</w:t>
      </w:r>
      <w:r w:rsidR="002907BC">
        <w:rPr>
          <w:lang w:bidi="fa-IR"/>
        </w:rPr>
        <w:t>s</w:t>
      </w:r>
      <w:r>
        <w:rPr>
          <w:lang w:bidi="fa-IR"/>
        </w:rPr>
        <w:t xml:space="preserve"> </w:t>
      </w:r>
      <w:r w:rsidR="002907BC">
        <w:rPr>
          <w:lang w:bidi="fa-IR"/>
        </w:rPr>
        <w:t xml:space="preserve">that </w:t>
      </w:r>
      <w:r>
        <w:rPr>
          <w:lang w:bidi="fa-IR"/>
        </w:rPr>
        <w:t>benefits for consumers have been higher than expected</w:t>
      </w:r>
      <w:r>
        <w:t>. The results</w:t>
      </w:r>
      <w:r w:rsidRPr="005836B2">
        <w:t xml:space="preserve"> </w:t>
      </w:r>
      <w:r>
        <w:rPr>
          <w:lang w:bidi="fa-IR"/>
        </w:rPr>
        <w:t>suggest benefits in 2016</w:t>
      </w:r>
      <w:r w:rsidR="002907BC">
        <w:rPr>
          <w:lang w:bidi="fa-IR"/>
        </w:rPr>
        <w:t>–</w:t>
      </w:r>
      <w:r>
        <w:rPr>
          <w:lang w:bidi="fa-IR"/>
        </w:rPr>
        <w:t>17 for consumers of $6.4 to $8.8 million. This is largely attributed to the more rapid uptake of ridesharing and expansion of the market for on</w:t>
      </w:r>
      <w:r>
        <w:rPr>
          <w:lang w:bidi="fa-IR"/>
        </w:rPr>
        <w:noBreakHyphen/>
      </w:r>
      <w:r w:rsidRPr="00811D83">
        <w:rPr>
          <w:lang w:bidi="fa-IR"/>
        </w:rPr>
        <w:t xml:space="preserve">demand transportation services. </w:t>
      </w:r>
    </w:p>
    <w:p w14:paraId="515E778D" w14:textId="7A5064C3" w:rsidR="00DC6367" w:rsidRPr="0087221F" w:rsidRDefault="00DC6367" w:rsidP="0030383C">
      <w:pPr>
        <w:pStyle w:val="Heading2"/>
        <w:rPr>
          <w:b/>
          <w:color w:val="auto"/>
        </w:rPr>
      </w:pPr>
      <w:bookmarkStart w:id="64" w:name="_Toc509921441"/>
      <w:bookmarkStart w:id="65" w:name="_Toc524021867"/>
      <w:bookmarkEnd w:id="63"/>
      <w:r w:rsidRPr="0087221F">
        <w:rPr>
          <w:b/>
          <w:color w:val="auto"/>
        </w:rPr>
        <w:t xml:space="preserve">3.1 </w:t>
      </w:r>
      <w:r w:rsidRPr="0087221F">
        <w:rPr>
          <w:b/>
          <w:color w:val="auto"/>
        </w:rPr>
        <w:tab/>
        <w:t>Fares</w:t>
      </w:r>
      <w:bookmarkEnd w:id="64"/>
      <w:bookmarkEnd w:id="65"/>
    </w:p>
    <w:p w14:paraId="301D2DF9" w14:textId="203F3DF6" w:rsidR="00DC6367" w:rsidRPr="00811D83" w:rsidRDefault="00DC6367" w:rsidP="002F720D">
      <w:pPr>
        <w:autoSpaceDE w:val="0"/>
        <w:autoSpaceDN w:val="0"/>
        <w:adjustRightInd w:val="0"/>
        <w:rPr>
          <w:rFonts w:eastAsia="Times New Roman"/>
        </w:rPr>
      </w:pPr>
      <w:r w:rsidRPr="00811D83">
        <w:rPr>
          <w:lang w:bidi="fa-IR"/>
        </w:rPr>
        <w:t xml:space="preserve">The </w:t>
      </w:r>
      <w:r w:rsidR="00803D14" w:rsidRPr="00803D14">
        <w:rPr>
          <w:lang w:bidi="fa-IR"/>
        </w:rPr>
        <w:t xml:space="preserve">Centre for International Economics </w:t>
      </w:r>
      <w:r w:rsidR="00803D14">
        <w:rPr>
          <w:lang w:bidi="fa-IR"/>
        </w:rPr>
        <w:t>(</w:t>
      </w:r>
      <w:r w:rsidRPr="00811D83">
        <w:rPr>
          <w:lang w:bidi="fa-IR"/>
        </w:rPr>
        <w:t>CIE</w:t>
      </w:r>
      <w:r w:rsidR="00803D14">
        <w:rPr>
          <w:lang w:bidi="fa-IR"/>
        </w:rPr>
        <w:t>)</w:t>
      </w:r>
      <w:r w:rsidRPr="00811D83">
        <w:rPr>
          <w:lang w:bidi="fa-IR"/>
        </w:rPr>
        <w:t xml:space="preserve"> originally estimated that the Reform package would have net benefits of $3.4 million in 2016</w:t>
      </w:r>
      <w:r w:rsidR="002907BC">
        <w:rPr>
          <w:lang w:bidi="fa-IR"/>
        </w:rPr>
        <w:t>–</w:t>
      </w:r>
      <w:r w:rsidRPr="00811D83">
        <w:rPr>
          <w:lang w:bidi="fa-IR"/>
        </w:rPr>
        <w:t xml:space="preserve">17. </w:t>
      </w:r>
      <w:r w:rsidRPr="00811D83">
        <w:rPr>
          <w:rFonts w:eastAsia="Times New Roman"/>
        </w:rPr>
        <w:t xml:space="preserve">A major contributor to estimated increases in consumer </w:t>
      </w:r>
      <w:r w:rsidR="00C10FFC">
        <w:rPr>
          <w:rFonts w:eastAsia="Times New Roman"/>
        </w:rPr>
        <w:t>benefit</w:t>
      </w:r>
      <w:r w:rsidRPr="00811D83">
        <w:rPr>
          <w:rFonts w:eastAsia="Times New Roman"/>
        </w:rPr>
        <w:t xml:space="preserve"> resulting from the Reforms</w:t>
      </w:r>
      <w:r w:rsidR="00C10FFC">
        <w:rPr>
          <w:rFonts w:eastAsia="Times New Roman"/>
        </w:rPr>
        <w:t xml:space="preserve"> was a pre</w:t>
      </w:r>
      <w:r w:rsidRPr="00811D83">
        <w:rPr>
          <w:rFonts w:eastAsia="Times New Roman"/>
        </w:rPr>
        <w:t xml:space="preserve">sumed decline in overall fare levels. </w:t>
      </w:r>
      <w:r w:rsidR="00C10FFC">
        <w:rPr>
          <w:rFonts w:eastAsia="Times New Roman"/>
        </w:rPr>
        <w:t xml:space="preserve">This was in line with the consumer </w:t>
      </w:r>
      <w:r w:rsidRPr="00811D83">
        <w:rPr>
          <w:rFonts w:eastAsia="Times New Roman"/>
        </w:rPr>
        <w:t xml:space="preserve">focus of the Reforms.  </w:t>
      </w:r>
    </w:p>
    <w:p w14:paraId="6A796373" w14:textId="3538D232" w:rsidR="00DC6367" w:rsidRPr="00811D83" w:rsidRDefault="00DC6367" w:rsidP="002F720D">
      <w:pPr>
        <w:autoSpaceDE w:val="0"/>
        <w:autoSpaceDN w:val="0"/>
        <w:adjustRightInd w:val="0"/>
        <w:rPr>
          <w:rFonts w:eastAsia="Times New Roman"/>
        </w:rPr>
      </w:pPr>
      <w:r w:rsidRPr="00811D83">
        <w:rPr>
          <w:rFonts w:eastAsia="Times New Roman"/>
        </w:rPr>
        <w:t xml:space="preserve">During the evaluation, ACT customers perceived taxi fares as high. They also perceived that rideshare fares, as offered by the uberX brand, were attractively lower than taxi fares.  </w:t>
      </w:r>
    </w:p>
    <w:p w14:paraId="03F9F405" w14:textId="63ECA089" w:rsidR="00DC6367" w:rsidRPr="00811D83" w:rsidRDefault="00803D14" w:rsidP="002F720D">
      <w:pPr>
        <w:autoSpaceDE w:val="0"/>
        <w:autoSpaceDN w:val="0"/>
        <w:adjustRightInd w:val="0"/>
        <w:rPr>
          <w:rFonts w:eastAsia="Times New Roman"/>
        </w:rPr>
      </w:pPr>
      <w:r>
        <w:rPr>
          <w:rFonts w:eastAsia="Times New Roman"/>
        </w:rPr>
        <w:t>W</w:t>
      </w:r>
      <w:r w:rsidRPr="00803D14">
        <w:rPr>
          <w:rFonts w:eastAsia="Times New Roman"/>
        </w:rPr>
        <w:t>ith the introduction of rideshare</w:t>
      </w:r>
      <w:r>
        <w:rPr>
          <w:rFonts w:eastAsia="Times New Roman"/>
        </w:rPr>
        <w:t>,</w:t>
      </w:r>
      <w:r w:rsidRPr="00811D83">
        <w:rPr>
          <w:rFonts w:eastAsia="Times New Roman"/>
        </w:rPr>
        <w:t xml:space="preserve"> </w:t>
      </w:r>
      <w:r>
        <w:rPr>
          <w:rFonts w:eastAsia="Times New Roman"/>
        </w:rPr>
        <w:t>c</w:t>
      </w:r>
      <w:r w:rsidR="00DC6367" w:rsidRPr="00811D83">
        <w:rPr>
          <w:rFonts w:eastAsia="Times New Roman"/>
        </w:rPr>
        <w:t>onsumers now have access to differentiated fares at general se</w:t>
      </w:r>
      <w:r w:rsidR="00DC6367" w:rsidRPr="00803D14">
        <w:rPr>
          <w:rFonts w:eastAsia="Times New Roman"/>
        </w:rPr>
        <w:t>rvice levels.</w:t>
      </w:r>
      <w:r w:rsidR="00DC6367" w:rsidRPr="00811D83">
        <w:rPr>
          <w:rFonts w:eastAsia="Times New Roman"/>
        </w:rPr>
        <w:t xml:space="preserve"> Rideshare providers are offering Canberrans new fare structures</w:t>
      </w:r>
      <w:r w:rsidR="002907BC">
        <w:rPr>
          <w:rFonts w:eastAsia="Times New Roman"/>
        </w:rPr>
        <w:t>.</w:t>
      </w:r>
      <w:r w:rsidR="00CA2943">
        <w:rPr>
          <w:rStyle w:val="EndnoteReference"/>
          <w:rFonts w:eastAsia="Times New Roman"/>
        </w:rPr>
        <w:endnoteReference w:id="12"/>
      </w:r>
      <w:r w:rsidR="00DC6367" w:rsidRPr="00811D83">
        <w:rPr>
          <w:rFonts w:eastAsia="Times New Roman"/>
        </w:rPr>
        <w:t xml:space="preserve"> The presence of surge pricing for rideshare trips has the potential to add to the cost of a rideshare trip</w:t>
      </w:r>
      <w:r w:rsidR="0043619B">
        <w:rPr>
          <w:rFonts w:eastAsia="Times New Roman"/>
        </w:rPr>
        <w:t>,</w:t>
      </w:r>
      <w:r w:rsidR="00DC6367" w:rsidRPr="00811D83">
        <w:rPr>
          <w:rFonts w:eastAsia="Times New Roman"/>
        </w:rPr>
        <w:t xml:space="preserve"> depending on demand in the market at points in time. Uber drivers have noted that surge pricing is not a ‘regular occurrence’ on trips in the ACT.</w:t>
      </w:r>
    </w:p>
    <w:p w14:paraId="271305E9" w14:textId="758DA18F" w:rsidR="00DC6367" w:rsidRPr="00811D83" w:rsidRDefault="00DC6367" w:rsidP="002F720D">
      <w:pPr>
        <w:autoSpaceDE w:val="0"/>
        <w:autoSpaceDN w:val="0"/>
        <w:adjustRightInd w:val="0"/>
        <w:rPr>
          <w:rFonts w:eastAsia="Times New Roman"/>
        </w:rPr>
      </w:pPr>
      <w:r w:rsidRPr="00811D83">
        <w:rPr>
          <w:rFonts w:eastAsia="Times New Roman"/>
        </w:rPr>
        <w:lastRenderedPageBreak/>
        <w:t>Described market conditions point to rideshare services with lower average fares than taxi services. Alternat</w:t>
      </w:r>
      <w:r w:rsidR="002907BC">
        <w:rPr>
          <w:rFonts w:eastAsia="Times New Roman"/>
        </w:rPr>
        <w:t>ive</w:t>
      </w:r>
      <w:r w:rsidRPr="00811D83">
        <w:rPr>
          <w:rFonts w:eastAsia="Times New Roman"/>
        </w:rPr>
        <w:t xml:space="preserve"> pricing structures between rideshare and taxis provide differential fares between services and providers.  </w:t>
      </w:r>
    </w:p>
    <w:p w14:paraId="14FC8567" w14:textId="77777777" w:rsidR="00DC6367" w:rsidRPr="00811D83" w:rsidRDefault="00DC6367" w:rsidP="002F720D">
      <w:pPr>
        <w:autoSpaceDE w:val="0"/>
        <w:autoSpaceDN w:val="0"/>
        <w:adjustRightInd w:val="0"/>
        <w:rPr>
          <w:rFonts w:eastAsia="Times New Roman"/>
        </w:rPr>
      </w:pPr>
      <w:r w:rsidRPr="00811D83">
        <w:rPr>
          <w:rFonts w:eastAsia="Times New Roman"/>
        </w:rPr>
        <w:t>The ongoing development of competition and reduced costs for taxi operators and casual drivers may yet stimulate further taxi fare discounting.</w:t>
      </w:r>
    </w:p>
    <w:p w14:paraId="3696717F" w14:textId="1FE6CEF5" w:rsidR="00DC6367" w:rsidRPr="001D53B4" w:rsidRDefault="00DC6367" w:rsidP="0030383C">
      <w:pPr>
        <w:pStyle w:val="Heading4"/>
        <w:rPr>
          <w:b/>
          <w:color w:val="auto"/>
        </w:rPr>
      </w:pPr>
      <w:bookmarkStart w:id="66" w:name="_Toc524021868"/>
      <w:r w:rsidRPr="001D53B4">
        <w:rPr>
          <w:b/>
          <w:color w:val="auto"/>
        </w:rPr>
        <w:t>Taxi fare review</w:t>
      </w:r>
      <w:bookmarkEnd w:id="66"/>
      <w:r w:rsidRPr="001D53B4">
        <w:rPr>
          <w:b/>
          <w:color w:val="auto"/>
        </w:rPr>
        <w:t xml:space="preserve"> </w:t>
      </w:r>
    </w:p>
    <w:p w14:paraId="6D93602C" w14:textId="557BE9A7" w:rsidR="00DC6367" w:rsidRPr="00811D83" w:rsidRDefault="00DC6367" w:rsidP="002F720D">
      <w:pPr>
        <w:autoSpaceDE w:val="0"/>
        <w:autoSpaceDN w:val="0"/>
        <w:adjustRightInd w:val="0"/>
        <w:rPr>
          <w:rFonts w:eastAsia="Times New Roman"/>
        </w:rPr>
      </w:pPr>
      <w:r w:rsidRPr="00811D83">
        <w:rPr>
          <w:rFonts w:eastAsia="Times New Roman"/>
        </w:rPr>
        <w:t xml:space="preserve">Prescribed maximum taxi fares have not changed since the Reforms commenced. Holding fare levels constant provides for a reduction in prices in real terms over time.  </w:t>
      </w:r>
    </w:p>
    <w:p w14:paraId="0E0F64AB" w14:textId="1A9C6272" w:rsidR="00DC6367" w:rsidRPr="004D4520" w:rsidRDefault="00DC6367" w:rsidP="0030383C">
      <w:pPr>
        <w:pStyle w:val="Heading2"/>
        <w:rPr>
          <w:b/>
          <w:color w:val="auto"/>
        </w:rPr>
      </w:pPr>
      <w:bookmarkStart w:id="67" w:name="_Toc509921442"/>
      <w:bookmarkStart w:id="68" w:name="_Toc524021869"/>
      <w:r w:rsidRPr="004D4520">
        <w:rPr>
          <w:b/>
          <w:color w:val="auto"/>
        </w:rPr>
        <w:t>3.2</w:t>
      </w:r>
      <w:r w:rsidRPr="004D4520">
        <w:rPr>
          <w:b/>
          <w:color w:val="auto"/>
        </w:rPr>
        <w:tab/>
        <w:t>Service quality</w:t>
      </w:r>
      <w:bookmarkEnd w:id="67"/>
      <w:bookmarkEnd w:id="68"/>
    </w:p>
    <w:p w14:paraId="2E7325EA" w14:textId="77777777" w:rsidR="00DC6367" w:rsidRDefault="00DC6367" w:rsidP="002F720D">
      <w:pPr>
        <w:autoSpaceDE w:val="0"/>
        <w:autoSpaceDN w:val="0"/>
        <w:adjustRightInd w:val="0"/>
        <w:rPr>
          <w:rFonts w:eastAsia="Times New Roman"/>
        </w:rPr>
      </w:pPr>
      <w:r w:rsidRPr="00DB2D9A">
        <w:rPr>
          <w:rFonts w:eastAsia="Times New Roman"/>
        </w:rPr>
        <w:t>The introduction of additional and innovative travel mode choices was intended to contribute to improvement in standard-taxi services and the availability of broader and more nuanced, quality travel services.</w:t>
      </w:r>
    </w:p>
    <w:p w14:paraId="4C638230" w14:textId="22C47133" w:rsidR="00DC6367" w:rsidRDefault="0043619B" w:rsidP="002F720D">
      <w:pPr>
        <w:autoSpaceDE w:val="0"/>
        <w:autoSpaceDN w:val="0"/>
        <w:adjustRightInd w:val="0"/>
        <w:rPr>
          <w:rFonts w:eastAsia="Times New Roman"/>
        </w:rPr>
      </w:pPr>
      <w:r>
        <w:rPr>
          <w:rFonts w:eastAsia="Times New Roman"/>
        </w:rPr>
        <w:t xml:space="preserve">Results from </w:t>
      </w:r>
      <w:r w:rsidR="002C386A">
        <w:rPr>
          <w:rFonts w:eastAsia="Times New Roman"/>
        </w:rPr>
        <w:t>e</w:t>
      </w:r>
      <w:r w:rsidR="00DC6367">
        <w:rPr>
          <w:rFonts w:eastAsia="Times New Roman"/>
        </w:rPr>
        <w:t xml:space="preserve">valuation </w:t>
      </w:r>
      <w:r w:rsidR="00DC6367" w:rsidRPr="0043619B">
        <w:rPr>
          <w:rFonts w:eastAsia="Times New Roman"/>
        </w:rPr>
        <w:t xml:space="preserve">surveys </w:t>
      </w:r>
      <w:r w:rsidRPr="0043619B">
        <w:rPr>
          <w:rFonts w:eastAsia="Times New Roman"/>
        </w:rPr>
        <w:t>highlighted r</w:t>
      </w:r>
      <w:r w:rsidR="00DC6367" w:rsidRPr="0043619B">
        <w:rPr>
          <w:rFonts w:eastAsia="Times New Roman"/>
        </w:rPr>
        <w:t>espondents</w:t>
      </w:r>
      <w:r w:rsidRPr="0043619B">
        <w:rPr>
          <w:rFonts w:eastAsia="Times New Roman"/>
        </w:rPr>
        <w:t>’</w:t>
      </w:r>
      <w:r>
        <w:rPr>
          <w:rFonts w:eastAsia="Times New Roman"/>
        </w:rPr>
        <w:t xml:space="preserve"> </w:t>
      </w:r>
      <w:r w:rsidR="00DC6367" w:rsidRPr="0043619B">
        <w:rPr>
          <w:rFonts w:eastAsia="Times New Roman"/>
        </w:rPr>
        <w:t>satisfaction</w:t>
      </w:r>
      <w:r w:rsidR="00DC6367">
        <w:rPr>
          <w:rFonts w:eastAsia="Times New Roman"/>
        </w:rPr>
        <w:t xml:space="preserve"> levels with the elements of quality outlined above. </w:t>
      </w:r>
      <w:r w:rsidR="00F7448D">
        <w:rPr>
          <w:rFonts w:eastAsia="Times New Roman"/>
        </w:rPr>
        <w:t>Sa</w:t>
      </w:r>
      <w:r w:rsidR="00DC6367">
        <w:rPr>
          <w:rFonts w:eastAsia="Times New Roman"/>
        </w:rPr>
        <w:t xml:space="preserve">tisfaction </w:t>
      </w:r>
      <w:r w:rsidR="00F7448D">
        <w:rPr>
          <w:rFonts w:eastAsia="Times New Roman"/>
        </w:rPr>
        <w:t xml:space="preserve">for survey respondents was highest </w:t>
      </w:r>
      <w:r w:rsidR="00DC6367">
        <w:rPr>
          <w:rFonts w:eastAsia="Times New Roman"/>
        </w:rPr>
        <w:t>for rideshare</w:t>
      </w:r>
      <w:r w:rsidR="00F7448D">
        <w:rPr>
          <w:rFonts w:eastAsia="Times New Roman"/>
        </w:rPr>
        <w:t>,</w:t>
      </w:r>
      <w:r w:rsidR="00DC6367">
        <w:rPr>
          <w:rFonts w:eastAsia="Times New Roman"/>
        </w:rPr>
        <w:t xml:space="preserve"> followed by hire cars and then taxi services.</w:t>
      </w:r>
      <w:r w:rsidR="00DC6367">
        <w:rPr>
          <w:rStyle w:val="EndnoteReference"/>
          <w:rFonts w:eastAsia="Times New Roman"/>
        </w:rPr>
        <w:endnoteReference w:id="13"/>
      </w:r>
      <w:r w:rsidR="00DC6367">
        <w:rPr>
          <w:rFonts w:eastAsia="Times New Roman"/>
        </w:rPr>
        <w:t xml:space="preserve"> Survey respondents indicated they more readily substituted taxi service for rideshare service when it commenced (52.6% using less taxi services), but hire car passengers far more readily continued to use this niche service.</w:t>
      </w:r>
    </w:p>
    <w:p w14:paraId="588178F5" w14:textId="1BEAE95A" w:rsidR="00DC6367" w:rsidRPr="00811D83" w:rsidRDefault="00DC6367" w:rsidP="002F720D">
      <w:pPr>
        <w:autoSpaceDE w:val="0"/>
        <w:autoSpaceDN w:val="0"/>
        <w:adjustRightInd w:val="0"/>
        <w:rPr>
          <w:rFonts w:eastAsia="Times New Roman"/>
        </w:rPr>
      </w:pPr>
      <w:r>
        <w:rPr>
          <w:rFonts w:eastAsia="Times New Roman"/>
        </w:rPr>
        <w:t xml:space="preserve">The take-up of ridesharing services, which was more rapid than expected, also </w:t>
      </w:r>
      <w:r w:rsidR="00F7448D">
        <w:rPr>
          <w:rFonts w:eastAsia="Times New Roman"/>
        </w:rPr>
        <w:t>suggests</w:t>
      </w:r>
      <w:r>
        <w:rPr>
          <w:rFonts w:eastAsia="Times New Roman"/>
        </w:rPr>
        <w:t xml:space="preserve"> that </w:t>
      </w:r>
      <w:r w:rsidRPr="00811D83">
        <w:rPr>
          <w:rFonts w:eastAsia="Times New Roman"/>
        </w:rPr>
        <w:t>consumers are finding the ridesharing service value for money.</w:t>
      </w:r>
    </w:p>
    <w:p w14:paraId="7A0A3640" w14:textId="48BEC9AD" w:rsidR="00DC6367" w:rsidRPr="001D53B4" w:rsidRDefault="00DC6367" w:rsidP="0030383C">
      <w:pPr>
        <w:pStyle w:val="Heading4"/>
        <w:rPr>
          <w:b/>
          <w:color w:val="auto"/>
        </w:rPr>
      </w:pPr>
      <w:bookmarkStart w:id="69" w:name="_Toc524021870"/>
      <w:r w:rsidRPr="001D53B4">
        <w:rPr>
          <w:b/>
          <w:color w:val="auto"/>
        </w:rPr>
        <w:lastRenderedPageBreak/>
        <w:t>Wheelchair accessible taxi services</w:t>
      </w:r>
      <w:bookmarkEnd w:id="69"/>
    </w:p>
    <w:p w14:paraId="74D040FD" w14:textId="1E06EEE0" w:rsidR="00DC6367" w:rsidRPr="00811D83" w:rsidRDefault="00DC6367" w:rsidP="002F720D">
      <w:pPr>
        <w:autoSpaceDE w:val="0"/>
        <w:autoSpaceDN w:val="0"/>
        <w:adjustRightInd w:val="0"/>
        <w:rPr>
          <w:rFonts w:eastAsia="Times New Roman"/>
        </w:rPr>
      </w:pPr>
      <w:r w:rsidRPr="00811D83">
        <w:rPr>
          <w:rFonts w:eastAsia="Times New Roman"/>
        </w:rPr>
        <w:t xml:space="preserve">In 2011, reforms to </w:t>
      </w:r>
      <w:r w:rsidR="002C386A" w:rsidRPr="002C386A">
        <w:rPr>
          <w:rFonts w:eastAsia="Times New Roman"/>
        </w:rPr>
        <w:t xml:space="preserve">wheelchair accessible taxi </w:t>
      </w:r>
      <w:r w:rsidR="002C386A">
        <w:rPr>
          <w:rFonts w:eastAsia="Times New Roman"/>
        </w:rPr>
        <w:t>(</w:t>
      </w:r>
      <w:r w:rsidRPr="00811D83">
        <w:rPr>
          <w:rFonts w:eastAsia="Times New Roman"/>
        </w:rPr>
        <w:t>WAT</w:t>
      </w:r>
      <w:r w:rsidR="002C386A">
        <w:rPr>
          <w:rFonts w:eastAsia="Times New Roman"/>
        </w:rPr>
        <w:t>)</w:t>
      </w:r>
      <w:r w:rsidRPr="00811D83">
        <w:rPr>
          <w:rFonts w:eastAsia="Times New Roman"/>
        </w:rPr>
        <w:t xml:space="preserve"> services included establishing </w:t>
      </w:r>
      <w:r w:rsidR="006D220A">
        <w:rPr>
          <w:rFonts w:eastAsia="Times New Roman"/>
        </w:rPr>
        <w:t xml:space="preserve">a </w:t>
      </w:r>
      <w:r w:rsidRPr="00811D83">
        <w:rPr>
          <w:rFonts w:eastAsia="Times New Roman"/>
        </w:rPr>
        <w:t>W</w:t>
      </w:r>
      <w:r w:rsidR="004D4520">
        <w:rPr>
          <w:rFonts w:eastAsia="Times New Roman"/>
        </w:rPr>
        <w:t>AT Centralised Booking Service (</w:t>
      </w:r>
      <w:r w:rsidRPr="00811D83">
        <w:rPr>
          <w:rFonts w:eastAsia="Times New Roman"/>
        </w:rPr>
        <w:t>13WATS</w:t>
      </w:r>
      <w:r w:rsidR="004D4520">
        <w:rPr>
          <w:rFonts w:eastAsia="Times New Roman"/>
        </w:rPr>
        <w:t>)</w:t>
      </w:r>
      <w:r w:rsidRPr="00811D83">
        <w:rPr>
          <w:rFonts w:eastAsia="Times New Roman"/>
        </w:rPr>
        <w:t>, which substantially improved the operation of this service</w:t>
      </w:r>
      <w:r w:rsidR="004D4520">
        <w:rPr>
          <w:rFonts w:eastAsia="Times New Roman"/>
        </w:rPr>
        <w:t xml:space="preserve"> for the community. The 2015</w:t>
      </w:r>
      <w:r w:rsidRPr="00811D83">
        <w:rPr>
          <w:rFonts w:eastAsia="Times New Roman"/>
        </w:rPr>
        <w:t xml:space="preserve"> Reforms sought to uphold these quality gains, including the essential elements of safety and availability.  </w:t>
      </w:r>
    </w:p>
    <w:p w14:paraId="745A20F8" w14:textId="20AD9B30" w:rsidR="00DC6367" w:rsidRPr="00811D83" w:rsidRDefault="00DC6367" w:rsidP="002F720D">
      <w:pPr>
        <w:autoSpaceDE w:val="0"/>
        <w:autoSpaceDN w:val="0"/>
        <w:adjustRightInd w:val="0"/>
        <w:rPr>
          <w:rFonts w:eastAsia="Times New Roman"/>
        </w:rPr>
      </w:pPr>
      <w:r w:rsidRPr="00811D83">
        <w:rPr>
          <w:rFonts w:eastAsia="Times New Roman"/>
        </w:rPr>
        <w:t xml:space="preserve">During the </w:t>
      </w:r>
      <w:r w:rsidR="002C386A">
        <w:rPr>
          <w:rFonts w:eastAsia="Times New Roman"/>
        </w:rPr>
        <w:t>e</w:t>
      </w:r>
      <w:r w:rsidR="004D4520">
        <w:rPr>
          <w:rFonts w:eastAsia="Times New Roman"/>
        </w:rPr>
        <w:t>valuation period</w:t>
      </w:r>
      <w:r w:rsidRPr="00811D83">
        <w:rPr>
          <w:rFonts w:eastAsia="Times New Roman"/>
        </w:rPr>
        <w:t xml:space="preserve"> </w:t>
      </w:r>
      <w:r w:rsidRPr="002C386A">
        <w:rPr>
          <w:rFonts w:eastAsia="Times New Roman"/>
        </w:rPr>
        <w:t>the</w:t>
      </w:r>
      <w:r w:rsidR="00134DA9">
        <w:rPr>
          <w:rFonts w:eastAsia="Times New Roman"/>
        </w:rPr>
        <w:t xml:space="preserve"> number of </w:t>
      </w:r>
      <w:r w:rsidR="004D4520" w:rsidRPr="002C386A">
        <w:rPr>
          <w:rFonts w:eastAsia="Times New Roman"/>
        </w:rPr>
        <w:t>WAT available licences</w:t>
      </w:r>
      <w:r w:rsidR="00134DA9">
        <w:rPr>
          <w:rFonts w:eastAsia="Times New Roman"/>
        </w:rPr>
        <w:t xml:space="preserve"> increased</w:t>
      </w:r>
      <w:r w:rsidR="004D4520" w:rsidRPr="002C386A">
        <w:rPr>
          <w:rFonts w:eastAsia="Times New Roman"/>
        </w:rPr>
        <w:t xml:space="preserve"> from 26 to 31</w:t>
      </w:r>
      <w:r w:rsidRPr="002C386A">
        <w:rPr>
          <w:rFonts w:eastAsia="Times New Roman"/>
        </w:rPr>
        <w:t>.</w:t>
      </w:r>
    </w:p>
    <w:p w14:paraId="3A0A8DBF" w14:textId="3F2743CC" w:rsidR="004D4520" w:rsidRDefault="002C386A" w:rsidP="002F720D">
      <w:pPr>
        <w:autoSpaceDE w:val="0"/>
        <w:autoSpaceDN w:val="0"/>
        <w:adjustRightInd w:val="0"/>
        <w:rPr>
          <w:rFonts w:eastAsia="Times New Roman"/>
        </w:rPr>
      </w:pPr>
      <w:r>
        <w:rPr>
          <w:rFonts w:eastAsia="Times New Roman"/>
        </w:rPr>
        <w:t xml:space="preserve">The </w:t>
      </w:r>
      <w:r w:rsidR="00DC6367" w:rsidRPr="00811D83">
        <w:rPr>
          <w:rFonts w:eastAsia="Times New Roman"/>
        </w:rPr>
        <w:t xml:space="preserve">Taxi Subsidy Scheme (TSS) </w:t>
      </w:r>
      <w:r w:rsidR="004D4520">
        <w:rPr>
          <w:rFonts w:eastAsia="Times New Roman"/>
        </w:rPr>
        <w:t xml:space="preserve">provides </w:t>
      </w:r>
      <w:r w:rsidR="00832999" w:rsidRPr="00811D83">
        <w:t>financial assistance to ACT residents with a disability or significant mobility restriction</w:t>
      </w:r>
      <w:r>
        <w:t xml:space="preserve"> that </w:t>
      </w:r>
      <w:r w:rsidR="00832999">
        <w:t>prevents</w:t>
      </w:r>
      <w:r w:rsidR="00832999" w:rsidRPr="00811D83">
        <w:t xml:space="preserve"> them </w:t>
      </w:r>
      <w:r>
        <w:t xml:space="preserve">from </w:t>
      </w:r>
      <w:r w:rsidR="00832999" w:rsidRPr="00811D83">
        <w:t xml:space="preserve">using public and community transport. The TSS supports social inclusion and economic </w:t>
      </w:r>
      <w:r w:rsidR="00832999">
        <w:t>participation of community members who would otherwise be at risk of social isolation.</w:t>
      </w:r>
    </w:p>
    <w:p w14:paraId="30CE6FEE" w14:textId="0E965AD8" w:rsidR="00DC6367" w:rsidRPr="00811D83" w:rsidRDefault="004D4520" w:rsidP="002F720D">
      <w:pPr>
        <w:autoSpaceDE w:val="0"/>
        <w:autoSpaceDN w:val="0"/>
        <w:adjustRightInd w:val="0"/>
        <w:rPr>
          <w:rFonts w:eastAsia="Times New Roman"/>
        </w:rPr>
      </w:pPr>
      <w:r>
        <w:rPr>
          <w:rFonts w:eastAsia="Times New Roman"/>
        </w:rPr>
        <w:t xml:space="preserve">TSS </w:t>
      </w:r>
      <w:r w:rsidR="00DC6367" w:rsidRPr="00811D83">
        <w:rPr>
          <w:rFonts w:eastAsia="Times New Roman"/>
        </w:rPr>
        <w:t xml:space="preserve">members were surveyed to understand their perceptions of the impact of the Reforms on the quality of taxi services </w:t>
      </w:r>
      <w:r w:rsidR="002C386A" w:rsidRPr="00811D83">
        <w:rPr>
          <w:rFonts w:eastAsia="Times New Roman"/>
        </w:rPr>
        <w:t>(including WAT services)</w:t>
      </w:r>
      <w:r w:rsidR="002C386A">
        <w:rPr>
          <w:rFonts w:eastAsia="Times New Roman"/>
        </w:rPr>
        <w:t xml:space="preserve"> </w:t>
      </w:r>
      <w:r w:rsidR="00DC6367" w:rsidRPr="00811D83">
        <w:rPr>
          <w:rFonts w:eastAsia="Times New Roman"/>
        </w:rPr>
        <w:t xml:space="preserve">for people with mobility </w:t>
      </w:r>
      <w:r>
        <w:rPr>
          <w:rFonts w:eastAsia="Times New Roman"/>
        </w:rPr>
        <w:t>issues</w:t>
      </w:r>
      <w:r w:rsidR="00DC6367" w:rsidRPr="00811D83">
        <w:rPr>
          <w:rFonts w:eastAsia="Times New Roman"/>
        </w:rPr>
        <w:t xml:space="preserve">. A high number of replies were received from </w:t>
      </w:r>
      <w:r w:rsidR="002C386A">
        <w:rPr>
          <w:rFonts w:eastAsia="Times New Roman"/>
        </w:rPr>
        <w:t xml:space="preserve">TSS </w:t>
      </w:r>
      <w:r w:rsidR="00DC6367" w:rsidRPr="00811D83">
        <w:rPr>
          <w:rFonts w:eastAsia="Times New Roman"/>
        </w:rPr>
        <w:t xml:space="preserve">members. However, the majority had not used rideshare services (over 97%) </w:t>
      </w:r>
      <w:r w:rsidR="002907BC">
        <w:rPr>
          <w:rFonts w:eastAsia="Times New Roman"/>
        </w:rPr>
        <w:t xml:space="preserve">and did not </w:t>
      </w:r>
      <w:r w:rsidR="00DC6367" w:rsidRPr="00811D83">
        <w:rPr>
          <w:rFonts w:eastAsia="Times New Roman"/>
        </w:rPr>
        <w:t>plan to (over 90%). This is not unexpected given TSS members’ need for subsidised transport, which is not available to rideshare passengers.</w:t>
      </w:r>
    </w:p>
    <w:p w14:paraId="7AA8C730" w14:textId="77777777" w:rsidR="00DC6367" w:rsidRPr="00811D83" w:rsidRDefault="00DC6367" w:rsidP="002F720D">
      <w:pPr>
        <w:autoSpaceDE w:val="0"/>
        <w:autoSpaceDN w:val="0"/>
        <w:adjustRightInd w:val="0"/>
        <w:rPr>
          <w:rFonts w:eastAsia="Times New Roman"/>
        </w:rPr>
      </w:pPr>
      <w:r w:rsidRPr="00811D83">
        <w:rPr>
          <w:rFonts w:eastAsia="Times New Roman"/>
        </w:rPr>
        <w:t xml:space="preserve">TSS members generally indicated a very positive experience of the WAT service, with certain WAT drivers being exceptionally strong in service and safety.  </w:t>
      </w:r>
    </w:p>
    <w:p w14:paraId="37EE7273" w14:textId="51F1696E" w:rsidR="00DC6367" w:rsidRPr="00811D83" w:rsidRDefault="00DC6367" w:rsidP="002F720D">
      <w:pPr>
        <w:autoSpaceDE w:val="0"/>
        <w:autoSpaceDN w:val="0"/>
        <w:adjustRightInd w:val="0"/>
        <w:rPr>
          <w:rFonts w:eastAsia="Times New Roman"/>
        </w:rPr>
      </w:pPr>
      <w:r w:rsidRPr="00811D83">
        <w:rPr>
          <w:rFonts w:eastAsia="Times New Roman"/>
        </w:rPr>
        <w:t xml:space="preserve">Respondents generally indicated either no change </w:t>
      </w:r>
      <w:r w:rsidR="00A31EFB">
        <w:rPr>
          <w:rFonts w:eastAsia="Times New Roman"/>
        </w:rPr>
        <w:t xml:space="preserve">to </w:t>
      </w:r>
      <w:r w:rsidRPr="00811D83">
        <w:rPr>
          <w:rFonts w:eastAsia="Times New Roman"/>
        </w:rPr>
        <w:t>or an improvement in the quality of WAT</w:t>
      </w:r>
      <w:r w:rsidR="00A31EFB">
        <w:rPr>
          <w:rFonts w:eastAsia="Times New Roman"/>
        </w:rPr>
        <w:t xml:space="preserve"> services</w:t>
      </w:r>
      <w:r w:rsidRPr="00811D83">
        <w:rPr>
          <w:rFonts w:eastAsia="Times New Roman"/>
        </w:rPr>
        <w:t>, with far fewer indicating a deterioration of service. Curiously, 14.5% indicated worse pricing, despite a constant regulated maximum price. Some respondents identified WAT drivers who provided unsafe loading, securing and unloading procedures; and drivers who were unfamiliar with routes or did not handle fare or TSS transactions correctly.</w:t>
      </w:r>
    </w:p>
    <w:p w14:paraId="51A982EA" w14:textId="1B9B0F8E" w:rsidR="00DC6367" w:rsidRPr="00811D83" w:rsidRDefault="00DC6367" w:rsidP="002F720D">
      <w:pPr>
        <w:autoSpaceDE w:val="0"/>
        <w:autoSpaceDN w:val="0"/>
        <w:adjustRightInd w:val="0"/>
        <w:rPr>
          <w:rFonts w:eastAsia="Times New Roman"/>
        </w:rPr>
      </w:pPr>
      <w:r w:rsidRPr="00811D83">
        <w:rPr>
          <w:rFonts w:eastAsia="Times New Roman"/>
        </w:rPr>
        <w:t>Respondents praise</w:t>
      </w:r>
      <w:r w:rsidR="004D4520">
        <w:rPr>
          <w:rFonts w:eastAsia="Times New Roman"/>
        </w:rPr>
        <w:t>d</w:t>
      </w:r>
      <w:r w:rsidRPr="00811D83">
        <w:rPr>
          <w:rFonts w:eastAsia="Times New Roman"/>
        </w:rPr>
        <w:t xml:space="preserve"> the 13WATS </w:t>
      </w:r>
      <w:r w:rsidR="004D4520">
        <w:rPr>
          <w:rFonts w:eastAsia="Times New Roman"/>
        </w:rPr>
        <w:t xml:space="preserve">service </w:t>
      </w:r>
      <w:r w:rsidRPr="00811D83">
        <w:rPr>
          <w:rFonts w:eastAsia="Times New Roman"/>
        </w:rPr>
        <w:t xml:space="preserve">and </w:t>
      </w:r>
      <w:r w:rsidR="00832999">
        <w:rPr>
          <w:rFonts w:eastAsia="Times New Roman"/>
        </w:rPr>
        <w:t>indicated</w:t>
      </w:r>
      <w:r w:rsidRPr="00811D83">
        <w:rPr>
          <w:rFonts w:eastAsia="Times New Roman"/>
        </w:rPr>
        <w:t xml:space="preserve"> general satisfaction with wait times for booked travel.</w:t>
      </w:r>
    </w:p>
    <w:p w14:paraId="6F101C61" w14:textId="3ABDB6E6" w:rsidR="00DC6367" w:rsidRPr="001D53B4" w:rsidRDefault="000D1744" w:rsidP="002F720D">
      <w:pPr>
        <w:pStyle w:val="Heading5"/>
        <w:rPr>
          <w:rFonts w:eastAsia="Times New Roman"/>
          <w:b/>
          <w:color w:val="auto"/>
        </w:rPr>
      </w:pPr>
      <w:r w:rsidRPr="000D1744">
        <w:rPr>
          <w:rFonts w:eastAsia="Times New Roman"/>
          <w:b/>
          <w:color w:val="auto"/>
        </w:rPr>
        <w:lastRenderedPageBreak/>
        <w:t>Taxi Subsidy Scheme</w:t>
      </w:r>
      <w:r w:rsidR="00DC6367" w:rsidRPr="001D53B4">
        <w:rPr>
          <w:rFonts w:eastAsia="Times New Roman"/>
          <w:b/>
          <w:color w:val="auto"/>
        </w:rPr>
        <w:t xml:space="preserve"> respondents’ use of standard</w:t>
      </w:r>
      <w:r>
        <w:rPr>
          <w:rFonts w:eastAsia="Times New Roman"/>
          <w:b/>
          <w:color w:val="auto"/>
        </w:rPr>
        <w:t>-</w:t>
      </w:r>
      <w:r w:rsidR="00DC6367" w:rsidRPr="001D53B4">
        <w:rPr>
          <w:rFonts w:eastAsia="Times New Roman"/>
          <w:b/>
          <w:color w:val="auto"/>
        </w:rPr>
        <w:t>taxi services</w:t>
      </w:r>
    </w:p>
    <w:p w14:paraId="581D991E" w14:textId="1B1E7158" w:rsidR="00DC6367" w:rsidRPr="00811D83" w:rsidRDefault="00DC6367" w:rsidP="002F720D">
      <w:pPr>
        <w:autoSpaceDE w:val="0"/>
        <w:autoSpaceDN w:val="0"/>
        <w:adjustRightInd w:val="0"/>
        <w:rPr>
          <w:rFonts w:eastAsia="Times New Roman"/>
        </w:rPr>
      </w:pPr>
      <w:r w:rsidRPr="00811D83">
        <w:rPr>
          <w:rFonts w:eastAsia="Times New Roman"/>
        </w:rPr>
        <w:t>Respondents indicated a broadly simi</w:t>
      </w:r>
      <w:r w:rsidRPr="00DB2D9A">
        <w:rPr>
          <w:rFonts w:eastAsia="Times New Roman"/>
        </w:rPr>
        <w:t xml:space="preserve">lar response for standard-taxi services, although markedly fewer indicated improvement in fare levels </w:t>
      </w:r>
      <w:r w:rsidR="00832999" w:rsidRPr="00DB2D9A">
        <w:rPr>
          <w:rFonts w:eastAsia="Times New Roman"/>
        </w:rPr>
        <w:t>and safety levels. J</w:t>
      </w:r>
      <w:r w:rsidRPr="00DB2D9A">
        <w:rPr>
          <w:rFonts w:eastAsia="Times New Roman"/>
        </w:rPr>
        <w:t>ust over 17% indicated a worse outcome for pricing.</w:t>
      </w:r>
    </w:p>
    <w:p w14:paraId="0287F2B0" w14:textId="06CB75EC" w:rsidR="00DC6367" w:rsidRPr="00811D83" w:rsidRDefault="00DC6367" w:rsidP="002F720D">
      <w:pPr>
        <w:autoSpaceDE w:val="0"/>
        <w:autoSpaceDN w:val="0"/>
        <w:adjustRightInd w:val="0"/>
        <w:rPr>
          <w:rFonts w:eastAsia="Times New Roman"/>
        </w:rPr>
      </w:pPr>
      <w:r w:rsidRPr="00811D83">
        <w:rPr>
          <w:rFonts w:eastAsia="Times New Roman"/>
        </w:rPr>
        <w:t xml:space="preserve">There </w:t>
      </w:r>
      <w:r w:rsidR="00837237">
        <w:rPr>
          <w:rFonts w:eastAsia="Times New Roman"/>
        </w:rPr>
        <w:t xml:space="preserve">was </w:t>
      </w:r>
      <w:r w:rsidRPr="00811D83">
        <w:rPr>
          <w:rFonts w:eastAsia="Times New Roman"/>
        </w:rPr>
        <w:t>a range of TSS member concerns relating to standard-taxi drivers, including taking inappropriately long routes to destinations; accepting only cash fares or refusing TSS smart cards; refusing to stow walking aids; driving away from ranks upon seeing a disabled passenger (so-called ‘rank running’); being unfamiliar with the location of commonly</w:t>
      </w:r>
      <w:r w:rsidR="00837237">
        <w:rPr>
          <w:rFonts w:eastAsia="Times New Roman"/>
        </w:rPr>
        <w:t xml:space="preserve"> </w:t>
      </w:r>
      <w:r w:rsidRPr="00811D83">
        <w:rPr>
          <w:rFonts w:eastAsia="Times New Roman"/>
        </w:rPr>
        <w:t>known destinations; or being unable to converse readily in English.</w:t>
      </w:r>
    </w:p>
    <w:p w14:paraId="3475F4CC" w14:textId="4677A29F" w:rsidR="00DC6367" w:rsidRPr="000E428E" w:rsidRDefault="00DC6367" w:rsidP="0030383C">
      <w:pPr>
        <w:pStyle w:val="Heading4"/>
        <w:rPr>
          <w:b/>
          <w:color w:val="auto"/>
        </w:rPr>
      </w:pPr>
      <w:bookmarkStart w:id="70" w:name="_Toc503280428"/>
      <w:bookmarkStart w:id="71" w:name="_Toc509921443"/>
      <w:bookmarkStart w:id="72" w:name="_Toc524021871"/>
      <w:r w:rsidRPr="000E428E">
        <w:rPr>
          <w:b/>
          <w:color w:val="auto"/>
        </w:rPr>
        <w:t xml:space="preserve">Complaints and </w:t>
      </w:r>
      <w:r w:rsidR="00837237" w:rsidRPr="000E428E">
        <w:rPr>
          <w:b/>
          <w:color w:val="auto"/>
        </w:rPr>
        <w:t>s</w:t>
      </w:r>
      <w:r w:rsidRPr="000E428E">
        <w:rPr>
          <w:b/>
          <w:color w:val="auto"/>
        </w:rPr>
        <w:t>afety</w:t>
      </w:r>
      <w:bookmarkEnd w:id="70"/>
      <w:bookmarkEnd w:id="71"/>
      <w:bookmarkEnd w:id="72"/>
    </w:p>
    <w:p w14:paraId="2C3D0C0E" w14:textId="5AFB6636" w:rsidR="00DC6367" w:rsidRPr="00811D83" w:rsidRDefault="00DC6367" w:rsidP="002F720D">
      <w:r w:rsidRPr="00811D83">
        <w:t xml:space="preserve">There was no evidence of a systemic reduction in passenger safety resulting from the Reforms. There are ongoing individual safety and privacy matters, but they were found to be of a form that predates the </w:t>
      </w:r>
      <w:r w:rsidR="00991D54">
        <w:t xml:space="preserve">2015 </w:t>
      </w:r>
      <w:r w:rsidRPr="00811D83">
        <w:t xml:space="preserve">Reforms and </w:t>
      </w:r>
      <w:r w:rsidR="00A31EFB">
        <w:t xml:space="preserve">they </w:t>
      </w:r>
      <w:r w:rsidRPr="00811D83">
        <w:t xml:space="preserve">are dealt with through the </w:t>
      </w:r>
      <w:r w:rsidR="00991D54">
        <w:t xml:space="preserve">existing </w:t>
      </w:r>
      <w:r w:rsidRPr="00811D83">
        <w:t>regulatory framework.</w:t>
      </w:r>
    </w:p>
    <w:p w14:paraId="3D044CAD" w14:textId="248C82AB" w:rsidR="00DC6367" w:rsidRPr="000E428E" w:rsidRDefault="00DC6367" w:rsidP="0030383C">
      <w:pPr>
        <w:pStyle w:val="Heading5"/>
        <w:rPr>
          <w:color w:val="auto"/>
          <w:u w:val="single"/>
        </w:rPr>
      </w:pPr>
      <w:bookmarkStart w:id="73" w:name="_Toc509921444"/>
      <w:r w:rsidRPr="000E428E">
        <w:rPr>
          <w:color w:val="auto"/>
          <w:u w:val="single"/>
        </w:rPr>
        <w:t>Safety requirements</w:t>
      </w:r>
      <w:bookmarkEnd w:id="73"/>
    </w:p>
    <w:p w14:paraId="68FE6FA6" w14:textId="158AF9D7" w:rsidR="00DC6367" w:rsidRDefault="00A31EFB" w:rsidP="002F720D">
      <w:pPr>
        <w:autoSpaceDE w:val="0"/>
        <w:autoSpaceDN w:val="0"/>
        <w:adjustRightInd w:val="0"/>
        <w:rPr>
          <w:rFonts w:eastAsia="Times New Roman"/>
          <w:bCs/>
          <w:lang w:eastAsia="x-none"/>
        </w:rPr>
      </w:pPr>
      <w:r w:rsidRPr="000E428E">
        <w:rPr>
          <w:rFonts w:eastAsia="Times New Roman"/>
          <w:bCs/>
          <w:lang w:eastAsia="x-none"/>
        </w:rPr>
        <w:t>As part of their licensing</w:t>
      </w:r>
      <w:r w:rsidRPr="00A31EFB">
        <w:rPr>
          <w:rFonts w:eastAsia="Times New Roman"/>
          <w:bCs/>
          <w:lang w:eastAsia="x-none"/>
        </w:rPr>
        <w:t>, t</w:t>
      </w:r>
      <w:r w:rsidR="00DC6367" w:rsidRPr="00A31EFB">
        <w:rPr>
          <w:rFonts w:eastAsia="Times New Roman"/>
          <w:bCs/>
          <w:lang w:eastAsia="x-none"/>
        </w:rPr>
        <w:t>axi,</w:t>
      </w:r>
      <w:r w:rsidR="00DC6367" w:rsidRPr="00811D83">
        <w:rPr>
          <w:rFonts w:eastAsia="Times New Roman"/>
          <w:bCs/>
          <w:lang w:eastAsia="x-none"/>
        </w:rPr>
        <w:t xml:space="preserve"> hire car and rideshare </w:t>
      </w:r>
      <w:r w:rsidR="00DC6367">
        <w:rPr>
          <w:rFonts w:eastAsia="Times New Roman"/>
          <w:bCs/>
          <w:lang w:eastAsia="x-none"/>
        </w:rPr>
        <w:t xml:space="preserve">drivers are subject to character, driving and medical checks to promote safety.  </w:t>
      </w:r>
    </w:p>
    <w:p w14:paraId="040E153D" w14:textId="0F9F5A37" w:rsidR="00DC6367" w:rsidRPr="00FB6040" w:rsidRDefault="00DC6367" w:rsidP="002F720D">
      <w:pPr>
        <w:autoSpaceDE w:val="0"/>
        <w:autoSpaceDN w:val="0"/>
        <w:adjustRightInd w:val="0"/>
        <w:rPr>
          <w:rFonts w:eastAsia="Times New Roman"/>
          <w:bCs/>
          <w:lang w:eastAsia="x-none"/>
        </w:rPr>
      </w:pPr>
      <w:r>
        <w:rPr>
          <w:rFonts w:eastAsia="Times New Roman"/>
          <w:bCs/>
          <w:lang w:eastAsia="x-none"/>
        </w:rPr>
        <w:t xml:space="preserve">Additionally, reporting requirements apply for any safety incidents and vehicle condition. Under the </w:t>
      </w:r>
      <w:r w:rsidRPr="001527EC">
        <w:rPr>
          <w:rFonts w:eastAsia="Times New Roman"/>
          <w:bCs/>
          <w:i/>
          <w:lang w:eastAsia="x-none"/>
        </w:rPr>
        <w:t xml:space="preserve">Road Transport </w:t>
      </w:r>
      <w:r>
        <w:rPr>
          <w:rFonts w:eastAsia="Times New Roman"/>
          <w:bCs/>
          <w:i/>
          <w:lang w:eastAsia="x-none"/>
        </w:rPr>
        <w:t>(</w:t>
      </w:r>
      <w:r w:rsidRPr="001527EC">
        <w:rPr>
          <w:rFonts w:eastAsia="Times New Roman"/>
          <w:bCs/>
          <w:i/>
          <w:lang w:eastAsia="x-none"/>
        </w:rPr>
        <w:t>Public Passenger Service</w:t>
      </w:r>
      <w:r>
        <w:rPr>
          <w:rFonts w:eastAsia="Times New Roman"/>
          <w:bCs/>
          <w:i/>
          <w:lang w:eastAsia="x-none"/>
        </w:rPr>
        <w:t>s)</w:t>
      </w:r>
      <w:r w:rsidRPr="001527EC">
        <w:rPr>
          <w:rFonts w:eastAsia="Times New Roman"/>
          <w:bCs/>
          <w:i/>
          <w:lang w:eastAsia="x-none"/>
        </w:rPr>
        <w:t xml:space="preserve"> Regulation</w:t>
      </w:r>
      <w:r>
        <w:rPr>
          <w:rFonts w:eastAsia="Times New Roman"/>
          <w:bCs/>
          <w:i/>
          <w:lang w:eastAsia="x-none"/>
        </w:rPr>
        <w:t xml:space="preserve"> 2002</w:t>
      </w:r>
      <w:r>
        <w:rPr>
          <w:rFonts w:eastAsia="Times New Roman"/>
          <w:bCs/>
          <w:lang w:eastAsia="x-none"/>
        </w:rPr>
        <w:t xml:space="preserve">, bookable vehicle drivers are required to report </w:t>
      </w:r>
      <w:r w:rsidRPr="00FB6040">
        <w:rPr>
          <w:rFonts w:eastAsia="Times New Roman"/>
          <w:bCs/>
          <w:lang w:eastAsia="x-none"/>
        </w:rPr>
        <w:t>notifiable accidents</w:t>
      </w:r>
      <w:r>
        <w:rPr>
          <w:rFonts w:eastAsia="Times New Roman"/>
          <w:bCs/>
          <w:lang w:eastAsia="x-none"/>
        </w:rPr>
        <w:t>,</w:t>
      </w:r>
      <w:r w:rsidRPr="00FB6040">
        <w:rPr>
          <w:rFonts w:eastAsia="Times New Roman"/>
          <w:bCs/>
          <w:lang w:eastAsia="x-none"/>
        </w:rPr>
        <w:t xml:space="preserve"> vehicle defects and faults.</w:t>
      </w:r>
    </w:p>
    <w:p w14:paraId="71E0DC1D" w14:textId="3C61B9AB" w:rsidR="00DC6367" w:rsidRDefault="00DC6367" w:rsidP="002F720D">
      <w:pPr>
        <w:autoSpaceDE w:val="0"/>
        <w:autoSpaceDN w:val="0"/>
        <w:adjustRightInd w:val="0"/>
        <w:spacing w:after="0"/>
        <w:rPr>
          <w:rFonts w:eastAsia="Times New Roman"/>
          <w:bCs/>
          <w:lang w:eastAsia="x-none"/>
        </w:rPr>
      </w:pPr>
      <w:r w:rsidRPr="00014CD4">
        <w:t xml:space="preserve">For </w:t>
      </w:r>
      <w:r w:rsidR="008973E1" w:rsidRPr="008973E1">
        <w:t>transport booking service</w:t>
      </w:r>
      <w:r w:rsidR="008973E1">
        <w:t>s</w:t>
      </w:r>
      <w:r w:rsidR="008973E1" w:rsidRPr="008973E1">
        <w:t xml:space="preserve"> </w:t>
      </w:r>
      <w:r w:rsidR="008973E1">
        <w:t>(</w:t>
      </w:r>
      <w:r>
        <w:t>TBSs</w:t>
      </w:r>
      <w:r w:rsidR="008973E1">
        <w:t>)</w:t>
      </w:r>
      <w:r>
        <w:t>,</w:t>
      </w:r>
      <w:r w:rsidRPr="00014CD4">
        <w:t xml:space="preserve"> the requirements ensure that only appropriatel</w:t>
      </w:r>
      <w:r w:rsidRPr="00F55664">
        <w:t>y licensed driver</w:t>
      </w:r>
      <w:r>
        <w:t>s</w:t>
      </w:r>
      <w:r w:rsidRPr="00F55664">
        <w:t xml:space="preserve"> are employed</w:t>
      </w:r>
      <w:r>
        <w:t xml:space="preserve">. </w:t>
      </w:r>
      <w:r w:rsidRPr="00014CD4">
        <w:rPr>
          <w:rFonts w:eastAsia="Times New Roman"/>
          <w:bCs/>
          <w:lang w:eastAsia="x-none"/>
        </w:rPr>
        <w:t xml:space="preserve">Service standards require </w:t>
      </w:r>
      <w:r>
        <w:rPr>
          <w:rFonts w:eastAsia="Times New Roman"/>
          <w:bCs/>
          <w:lang w:eastAsia="x-none"/>
        </w:rPr>
        <w:t xml:space="preserve">that </w:t>
      </w:r>
      <w:r w:rsidRPr="00014CD4">
        <w:rPr>
          <w:rFonts w:eastAsia="Times New Roman"/>
          <w:bCs/>
          <w:lang w:eastAsia="x-none"/>
        </w:rPr>
        <w:t>a TBS must have in place a driver monitoring and</w:t>
      </w:r>
      <w:r>
        <w:rPr>
          <w:rFonts w:eastAsia="Times New Roman"/>
          <w:bCs/>
          <w:lang w:eastAsia="x-none"/>
        </w:rPr>
        <w:t xml:space="preserve"> </w:t>
      </w:r>
      <w:r w:rsidRPr="00014CD4">
        <w:rPr>
          <w:rFonts w:eastAsia="Times New Roman"/>
          <w:bCs/>
          <w:lang w:eastAsia="x-none"/>
        </w:rPr>
        <w:t>disciplinary program.</w:t>
      </w:r>
      <w:r>
        <w:rPr>
          <w:rFonts w:eastAsia="Times New Roman"/>
          <w:bCs/>
          <w:lang w:eastAsia="x-none"/>
        </w:rPr>
        <w:t xml:space="preserve"> The</w:t>
      </w:r>
      <w:r w:rsidR="00BF5257">
        <w:rPr>
          <w:rFonts w:eastAsia="Times New Roman"/>
          <w:bCs/>
          <w:lang w:eastAsia="x-none"/>
        </w:rPr>
        <w:t xml:space="preserve"> monitoring and disciplinary program can address </w:t>
      </w:r>
      <w:r>
        <w:rPr>
          <w:rFonts w:eastAsia="Times New Roman"/>
          <w:bCs/>
          <w:lang w:eastAsia="x-none"/>
        </w:rPr>
        <w:t>a</w:t>
      </w:r>
      <w:r w:rsidRPr="00014CD4">
        <w:rPr>
          <w:rFonts w:eastAsia="Times New Roman"/>
          <w:bCs/>
          <w:lang w:eastAsia="x-none"/>
        </w:rPr>
        <w:t xml:space="preserve"> series of complaints about a</w:t>
      </w:r>
      <w:r>
        <w:rPr>
          <w:rFonts w:eastAsia="Times New Roman"/>
          <w:bCs/>
          <w:lang w:eastAsia="x-none"/>
        </w:rPr>
        <w:t xml:space="preserve"> d</w:t>
      </w:r>
      <w:r w:rsidRPr="00014CD4">
        <w:rPr>
          <w:rFonts w:eastAsia="Times New Roman"/>
          <w:bCs/>
          <w:lang w:eastAsia="x-none"/>
        </w:rPr>
        <w:t>river warrant</w:t>
      </w:r>
      <w:r>
        <w:rPr>
          <w:rFonts w:eastAsia="Times New Roman"/>
          <w:bCs/>
          <w:lang w:eastAsia="x-none"/>
        </w:rPr>
        <w:t>ing</w:t>
      </w:r>
      <w:r w:rsidRPr="00014CD4">
        <w:rPr>
          <w:rFonts w:eastAsia="Times New Roman"/>
          <w:bCs/>
          <w:lang w:eastAsia="x-none"/>
        </w:rPr>
        <w:t xml:space="preserve"> investigation by </w:t>
      </w:r>
      <w:r w:rsidRPr="00014CD4">
        <w:rPr>
          <w:rFonts w:eastAsia="Times New Roman"/>
          <w:bCs/>
          <w:lang w:eastAsia="x-none"/>
        </w:rPr>
        <w:lastRenderedPageBreak/>
        <w:t xml:space="preserve">the TBS or referral to the </w:t>
      </w:r>
      <w:r w:rsidR="00991D54">
        <w:rPr>
          <w:rFonts w:eastAsia="Times New Roman"/>
          <w:bCs/>
          <w:lang w:eastAsia="x-none"/>
        </w:rPr>
        <w:t>Road Transport Authority (</w:t>
      </w:r>
      <w:r>
        <w:rPr>
          <w:rFonts w:eastAsia="Times New Roman"/>
          <w:bCs/>
          <w:lang w:eastAsia="x-none"/>
        </w:rPr>
        <w:t>RTA</w:t>
      </w:r>
      <w:r w:rsidR="00991D54">
        <w:rPr>
          <w:rFonts w:eastAsia="Times New Roman"/>
          <w:bCs/>
          <w:lang w:eastAsia="x-none"/>
        </w:rPr>
        <w:t>)</w:t>
      </w:r>
      <w:r>
        <w:rPr>
          <w:rFonts w:eastAsia="Times New Roman"/>
          <w:bCs/>
          <w:lang w:eastAsia="x-none"/>
        </w:rPr>
        <w:t xml:space="preserve"> </w:t>
      </w:r>
      <w:r w:rsidRPr="00014CD4">
        <w:rPr>
          <w:rFonts w:eastAsia="Times New Roman"/>
          <w:bCs/>
          <w:lang w:eastAsia="x-none"/>
        </w:rPr>
        <w:t>or a</w:t>
      </w:r>
      <w:r>
        <w:rPr>
          <w:rFonts w:eastAsia="Times New Roman"/>
          <w:bCs/>
          <w:lang w:eastAsia="x-none"/>
        </w:rPr>
        <w:t xml:space="preserve"> </w:t>
      </w:r>
      <w:r w:rsidRPr="00014CD4">
        <w:rPr>
          <w:rFonts w:eastAsia="Times New Roman"/>
          <w:bCs/>
          <w:lang w:eastAsia="x-none"/>
        </w:rPr>
        <w:t xml:space="preserve">single complaint </w:t>
      </w:r>
      <w:r w:rsidR="00BF5257">
        <w:rPr>
          <w:rFonts w:eastAsia="Times New Roman"/>
          <w:bCs/>
          <w:lang w:eastAsia="x-none"/>
        </w:rPr>
        <w:t xml:space="preserve">that </w:t>
      </w:r>
      <w:r w:rsidRPr="00014CD4">
        <w:rPr>
          <w:rFonts w:eastAsia="Times New Roman"/>
          <w:bCs/>
          <w:lang w:eastAsia="x-none"/>
        </w:rPr>
        <w:t xml:space="preserve">is considered serious enough to be referred to the </w:t>
      </w:r>
      <w:r>
        <w:rPr>
          <w:rFonts w:eastAsia="Times New Roman"/>
          <w:bCs/>
          <w:lang w:eastAsia="x-none"/>
        </w:rPr>
        <w:t>RTA</w:t>
      </w:r>
      <w:r w:rsidRPr="00014CD4">
        <w:rPr>
          <w:rFonts w:eastAsia="Times New Roman"/>
          <w:bCs/>
          <w:lang w:eastAsia="x-none"/>
        </w:rPr>
        <w:t>.</w:t>
      </w:r>
      <w:r>
        <w:rPr>
          <w:rFonts w:eastAsia="Times New Roman"/>
          <w:bCs/>
          <w:lang w:eastAsia="x-none"/>
        </w:rPr>
        <w:t xml:space="preserve"> Compliance with this requirement is subject to action by the RTA. For taxi TBSs, there are additional requirements around the holding and supply of digital footage from security cameras to support actions by passengers, the RTA and </w:t>
      </w:r>
      <w:r w:rsidR="00991D54">
        <w:rPr>
          <w:rFonts w:eastAsia="Times New Roman"/>
          <w:bCs/>
          <w:lang w:eastAsia="x-none"/>
        </w:rPr>
        <w:t>ACT Policing</w:t>
      </w:r>
      <w:r>
        <w:rPr>
          <w:rFonts w:eastAsia="Times New Roman"/>
          <w:bCs/>
          <w:lang w:eastAsia="x-none"/>
        </w:rPr>
        <w:t>.</w:t>
      </w:r>
    </w:p>
    <w:p w14:paraId="5A693B38" w14:textId="46651F69" w:rsidR="00DC6367" w:rsidRPr="00811D83" w:rsidRDefault="00DC6367" w:rsidP="002F720D">
      <w:pPr>
        <w:autoSpaceDE w:val="0"/>
        <w:autoSpaceDN w:val="0"/>
        <w:adjustRightInd w:val="0"/>
        <w:spacing w:after="0"/>
        <w:rPr>
          <w:rFonts w:eastAsia="Times New Roman"/>
          <w:bCs/>
          <w:lang w:eastAsia="x-none"/>
        </w:rPr>
      </w:pPr>
      <w:r>
        <w:rPr>
          <w:rFonts w:eastAsia="Times New Roman"/>
          <w:bCs/>
          <w:lang w:eastAsia="x-none"/>
        </w:rPr>
        <w:t xml:space="preserve">With the Reforms maintaining safe driving and operating requirements, and the RTA retaining responsibility for licensing, accreditation, compliance and enforcement, there was no </w:t>
      </w:r>
      <w:r w:rsidR="00E0440D">
        <w:rPr>
          <w:rFonts w:eastAsia="Times New Roman"/>
          <w:bCs/>
          <w:lang w:eastAsia="x-none"/>
        </w:rPr>
        <w:t>discernible</w:t>
      </w:r>
      <w:r>
        <w:rPr>
          <w:rFonts w:eastAsia="Times New Roman"/>
          <w:bCs/>
          <w:lang w:eastAsia="x-none"/>
        </w:rPr>
        <w:t xml:space="preserve"> loss in </w:t>
      </w:r>
      <w:r w:rsidRPr="00811D83">
        <w:rPr>
          <w:rFonts w:eastAsia="Times New Roman"/>
          <w:bCs/>
          <w:lang w:eastAsia="x-none"/>
        </w:rPr>
        <w:t xml:space="preserve">overall regulatory standards.  </w:t>
      </w:r>
    </w:p>
    <w:p w14:paraId="43C16291" w14:textId="671B5CA3" w:rsidR="00DC6367" w:rsidRPr="00E0440D" w:rsidRDefault="00DC6367" w:rsidP="002F720D">
      <w:pPr>
        <w:pStyle w:val="Heading2"/>
        <w:rPr>
          <w:b/>
          <w:color w:val="auto"/>
        </w:rPr>
      </w:pPr>
      <w:bookmarkStart w:id="74" w:name="_Toc503280429"/>
      <w:bookmarkStart w:id="75" w:name="_Toc509921450"/>
      <w:bookmarkStart w:id="76" w:name="_Toc524021872"/>
      <w:r w:rsidRPr="00E0440D">
        <w:rPr>
          <w:b/>
          <w:color w:val="auto"/>
        </w:rPr>
        <w:t>3.3</w:t>
      </w:r>
      <w:r w:rsidRPr="00E0440D">
        <w:rPr>
          <w:b/>
          <w:color w:val="auto"/>
        </w:rPr>
        <w:tab/>
        <w:t>Accessibility – Wheelchair accessible taxi services</w:t>
      </w:r>
      <w:bookmarkEnd w:id="74"/>
      <w:bookmarkEnd w:id="75"/>
      <w:bookmarkEnd w:id="76"/>
    </w:p>
    <w:p w14:paraId="2CC7676C" w14:textId="0C1CAA2B" w:rsidR="00DC6367" w:rsidRPr="00811D83" w:rsidRDefault="00DC6367" w:rsidP="002F720D">
      <w:r w:rsidRPr="00811D83">
        <w:t xml:space="preserve">There were positive outcomes for WAT services in terms of consumer performance. However, industry providers have not been immune from the competition impacts on the standard taxi service component of their work. </w:t>
      </w:r>
    </w:p>
    <w:p w14:paraId="7B285E9B" w14:textId="6CCE60F3" w:rsidR="00DC6367" w:rsidRPr="000E428E" w:rsidRDefault="00DC6367" w:rsidP="0030383C">
      <w:pPr>
        <w:pStyle w:val="Heading4"/>
        <w:rPr>
          <w:b/>
          <w:color w:val="auto"/>
        </w:rPr>
      </w:pPr>
      <w:bookmarkStart w:id="77" w:name="_Toc509921451"/>
      <w:bookmarkStart w:id="78" w:name="_Toc524021873"/>
      <w:r w:rsidRPr="000E428E">
        <w:rPr>
          <w:b/>
          <w:color w:val="auto"/>
        </w:rPr>
        <w:t>Policy and regulation</w:t>
      </w:r>
      <w:bookmarkEnd w:id="77"/>
      <w:bookmarkEnd w:id="78"/>
    </w:p>
    <w:p w14:paraId="56C26C80" w14:textId="651AC96D" w:rsidR="00DC6367" w:rsidRPr="00811D83" w:rsidRDefault="00DC6367" w:rsidP="002F720D">
      <w:r w:rsidRPr="00811D83">
        <w:t xml:space="preserve">Taxis, hire cars and rideshare are available to all members of the public. All taxi, hire car and rideshare drivers are expected to demonstrate competencies with respect to the operation of the </w:t>
      </w:r>
      <w:r w:rsidRPr="00753532">
        <w:rPr>
          <w:i/>
        </w:rPr>
        <w:t xml:space="preserve">Discrimination Act </w:t>
      </w:r>
      <w:r w:rsidR="00753532" w:rsidRPr="00753532">
        <w:rPr>
          <w:i/>
        </w:rPr>
        <w:t>1991</w:t>
      </w:r>
      <w:r w:rsidR="00753532">
        <w:t xml:space="preserve"> </w:t>
      </w:r>
      <w:r w:rsidR="00591E7E">
        <w:t xml:space="preserve">(ACT) </w:t>
      </w:r>
      <w:r w:rsidRPr="00811D83">
        <w:t xml:space="preserve">and the transport needs of people with </w:t>
      </w:r>
      <w:r w:rsidR="00FA1F0B">
        <w:t>a disability</w:t>
      </w:r>
      <w:r w:rsidRPr="00811D83">
        <w:t>. There are also specialised services for taxis (WATs) and rideshare (uberA</w:t>
      </w:r>
      <w:r w:rsidR="00266A58">
        <w:t>SSIST</w:t>
      </w:r>
      <w:r w:rsidRPr="00811D83">
        <w:rPr>
          <w:vertAlign w:val="superscript"/>
        </w:rPr>
        <w:endnoteReference w:id="14"/>
      </w:r>
      <w:r w:rsidRPr="00811D83">
        <w:t xml:space="preserve">).  </w:t>
      </w:r>
    </w:p>
    <w:p w14:paraId="7BC93EA4" w14:textId="1A671E43" w:rsidR="00DC6367" w:rsidRPr="00811D83" w:rsidRDefault="00DC6367" w:rsidP="002F720D">
      <w:r w:rsidRPr="00811D83">
        <w:t xml:space="preserve">All WAT bookings </w:t>
      </w:r>
      <w:r w:rsidR="00FA1F0B">
        <w:t xml:space="preserve">in the ACT </w:t>
      </w:r>
      <w:r w:rsidRPr="00811D83">
        <w:t>are undertaken through 13WATS</w:t>
      </w:r>
      <w:r w:rsidR="00AE6480">
        <w:t xml:space="preserve"> – </w:t>
      </w:r>
      <w:r w:rsidR="00FA1F0B">
        <w:t>a managed booking service provided by</w:t>
      </w:r>
      <w:r w:rsidRPr="00811D83">
        <w:t xml:space="preserve"> EBA Solutions. WAT drivers are required to give priority to 13WATS bookings but may also operate account bookings (which must be run through 13WATS). When not subject to priority requests, WATs may provide ‘standard’ taxi services</w:t>
      </w:r>
      <w:r w:rsidR="00AE6480">
        <w:t xml:space="preserve"> – </w:t>
      </w:r>
      <w:r w:rsidRPr="00811D83">
        <w:t>in particular</w:t>
      </w:r>
      <w:r w:rsidR="00AE6480">
        <w:t>,</w:t>
      </w:r>
      <w:r w:rsidRPr="00811D83">
        <w:t xml:space="preserve"> for larger group bookings, given WAT</w:t>
      </w:r>
      <w:r w:rsidR="00AE6480">
        <w:t xml:space="preserve"> </w:t>
      </w:r>
      <w:r w:rsidRPr="00811D83">
        <w:t xml:space="preserve">vehicle capacity.  </w:t>
      </w:r>
    </w:p>
    <w:p w14:paraId="7275191A" w14:textId="0FF581F9" w:rsidR="00DC6367" w:rsidRPr="00811D83" w:rsidRDefault="00DC6367" w:rsidP="002F720D">
      <w:r w:rsidRPr="00811D83">
        <w:lastRenderedPageBreak/>
        <w:t xml:space="preserve">Supply of WAT services by operators and drivers is incentivised through low licensing fees ($100 for a dual-wheelchair capacity WAT and $1,000 for a single); </w:t>
      </w:r>
      <w:r w:rsidRPr="00E25A62">
        <w:t>lift fees</w:t>
      </w:r>
      <w:r w:rsidR="00FA1F0B" w:rsidRPr="00E25A62">
        <w:t xml:space="preserve"> (which compensate drivers for</w:t>
      </w:r>
      <w:r w:rsidR="00A140F0" w:rsidRPr="00E25A62">
        <w:t xml:space="preserve"> the time taken to load, secure and unload passengers</w:t>
      </w:r>
      <w:r w:rsidR="00D7717D" w:rsidRPr="00E25A62">
        <w:t xml:space="preserve"> with mobility equipment</w:t>
      </w:r>
      <w:r w:rsidR="00A140F0" w:rsidRPr="00E25A62">
        <w:t>);</w:t>
      </w:r>
      <w:r w:rsidR="00A140F0" w:rsidRPr="00811D83">
        <w:t xml:space="preserve"> </w:t>
      </w:r>
      <w:r w:rsidRPr="00811D83">
        <w:t>an ability to run the taxi</w:t>
      </w:r>
      <w:r w:rsidR="00A27FE9">
        <w:t xml:space="preserve"> </w:t>
      </w:r>
      <w:r w:rsidRPr="00811D83">
        <w:t>meter during loading and unloading; and proactive management of bookings.</w:t>
      </w:r>
    </w:p>
    <w:p w14:paraId="115100A5" w14:textId="364C6B7B" w:rsidR="00DC6367" w:rsidRPr="00811D83" w:rsidRDefault="00DC6367" w:rsidP="002F720D">
      <w:r w:rsidRPr="00811D83">
        <w:t>Lift fees for drivers are obtained though subsidies from the TSS (administered by the ACT Revenue Office)</w:t>
      </w:r>
      <w:r w:rsidR="003C4BF0">
        <w:t>;</w:t>
      </w:r>
      <w:r w:rsidRPr="00811D83">
        <w:t xml:space="preserve"> additional lift fee allocations </w:t>
      </w:r>
      <w:r w:rsidR="003C4BF0">
        <w:t xml:space="preserve">are also available </w:t>
      </w:r>
      <w:r w:rsidRPr="00811D83">
        <w:t xml:space="preserve">through </w:t>
      </w:r>
      <w:r w:rsidRPr="00811D83">
        <w:rPr>
          <w:rFonts w:eastAsia="Times New Roman"/>
        </w:rPr>
        <w:t>Access Canberra</w:t>
      </w:r>
      <w:r w:rsidRPr="00811D83">
        <w:t xml:space="preserve">. Interstate travellers must have special vouchers for a driver to obtain a lift fee. </w:t>
      </w:r>
    </w:p>
    <w:p w14:paraId="45854B1B" w14:textId="5BF58AFF" w:rsidR="00DC6367" w:rsidRPr="000E428E" w:rsidRDefault="00DC6367" w:rsidP="002F720D">
      <w:pPr>
        <w:pStyle w:val="Heading4"/>
        <w:spacing w:before="200" w:after="60"/>
        <w:rPr>
          <w:b/>
          <w:color w:val="auto"/>
        </w:rPr>
      </w:pPr>
      <w:bookmarkStart w:id="79" w:name="_Toc509921452"/>
      <w:bookmarkStart w:id="80" w:name="_Toc524021874"/>
      <w:r w:rsidRPr="000E428E">
        <w:rPr>
          <w:b/>
          <w:color w:val="auto"/>
        </w:rPr>
        <w:t>Supply</w:t>
      </w:r>
      <w:bookmarkEnd w:id="79"/>
      <w:bookmarkEnd w:id="80"/>
    </w:p>
    <w:p w14:paraId="259F17C3" w14:textId="77777777" w:rsidR="00DC6367" w:rsidRPr="00811D83" w:rsidRDefault="00DC6367" w:rsidP="002F720D">
      <w:r w:rsidRPr="00811D83">
        <w:t xml:space="preserve">Overall, the availability of accessible transport has increased during the Reforms, principally through direct changes in WAT vehicle supply.  </w:t>
      </w:r>
    </w:p>
    <w:p w14:paraId="635F5C38" w14:textId="7B5E1AA9" w:rsidR="00DC6367" w:rsidRPr="00E23D5F" w:rsidRDefault="00DC6367" w:rsidP="002F720D">
      <w:r w:rsidRPr="00811D83">
        <w:t>In June 2017</w:t>
      </w:r>
      <w:r w:rsidRPr="00E23D5F">
        <w:t xml:space="preserve">, based on stakeholder input and market conditions, the </w:t>
      </w:r>
      <w:r w:rsidR="001D3A0E">
        <w:t>g</w:t>
      </w:r>
      <w:r w:rsidRPr="00E23D5F">
        <w:t>overnment increased the number of WAT taxi licences from 26 to 31 (a 19% increase). WAT licensing is also subject to the operation of a waiting list for the allocation of licences on an ongoing basis as part of the general reforms.</w:t>
      </w:r>
    </w:p>
    <w:p w14:paraId="5C61BC04" w14:textId="50928CB0" w:rsidR="00DC6367" w:rsidRPr="00811D83" w:rsidRDefault="00DC6367" w:rsidP="002F720D">
      <w:pPr>
        <w:rPr>
          <w:bCs/>
        </w:rPr>
      </w:pPr>
      <w:r>
        <w:rPr>
          <w:bCs/>
        </w:rPr>
        <w:t xml:space="preserve">Given the nature </w:t>
      </w:r>
      <w:r w:rsidRPr="001D3A0E">
        <w:rPr>
          <w:bCs/>
        </w:rPr>
        <w:t>of this sub-market, it is prudent</w:t>
      </w:r>
      <w:r w:rsidRPr="004A5C9E">
        <w:rPr>
          <w:bCs/>
        </w:rPr>
        <w:t xml:space="preserve"> to </w:t>
      </w:r>
      <w:r>
        <w:rPr>
          <w:bCs/>
        </w:rPr>
        <w:t>retain the current</w:t>
      </w:r>
      <w:r w:rsidRPr="004A5C9E">
        <w:rPr>
          <w:bCs/>
        </w:rPr>
        <w:t xml:space="preserve"> regulated cap </w:t>
      </w:r>
      <w:r>
        <w:rPr>
          <w:bCs/>
        </w:rPr>
        <w:t xml:space="preserve">at this time </w:t>
      </w:r>
      <w:r w:rsidRPr="004A5C9E">
        <w:rPr>
          <w:bCs/>
        </w:rPr>
        <w:t xml:space="preserve">to support </w:t>
      </w:r>
      <w:r>
        <w:rPr>
          <w:bCs/>
        </w:rPr>
        <w:t xml:space="preserve">operator </w:t>
      </w:r>
      <w:r w:rsidRPr="004A5C9E">
        <w:rPr>
          <w:bCs/>
        </w:rPr>
        <w:t xml:space="preserve">viability </w:t>
      </w:r>
      <w:r w:rsidR="00A27FE9">
        <w:rPr>
          <w:bCs/>
        </w:rPr>
        <w:t>during</w:t>
      </w:r>
      <w:r w:rsidRPr="004A5C9E">
        <w:rPr>
          <w:bCs/>
        </w:rPr>
        <w:t xml:space="preserve"> ongoing industry transition. This </w:t>
      </w:r>
      <w:r w:rsidR="00A27FE9">
        <w:rPr>
          <w:bCs/>
        </w:rPr>
        <w:t>recognises</w:t>
      </w:r>
      <w:r w:rsidRPr="004A5C9E">
        <w:rPr>
          <w:bCs/>
        </w:rPr>
        <w:t xml:space="preserve"> a</w:t>
      </w:r>
      <w:r>
        <w:rPr>
          <w:bCs/>
        </w:rPr>
        <w:t>n additional</w:t>
      </w:r>
      <w:r w:rsidRPr="004A5C9E">
        <w:rPr>
          <w:bCs/>
        </w:rPr>
        <w:t xml:space="preserve"> range of factors</w:t>
      </w:r>
      <w:r>
        <w:rPr>
          <w:bCs/>
        </w:rPr>
        <w:t>,</w:t>
      </w:r>
      <w:r w:rsidRPr="004A5C9E">
        <w:rPr>
          <w:bCs/>
        </w:rPr>
        <w:t xml:space="preserve"> including higher up</w:t>
      </w:r>
      <w:r w:rsidR="008B4AA2">
        <w:rPr>
          <w:bCs/>
        </w:rPr>
        <w:t>-</w:t>
      </w:r>
      <w:r w:rsidRPr="004A5C9E">
        <w:rPr>
          <w:bCs/>
        </w:rPr>
        <w:t xml:space="preserve">front </w:t>
      </w:r>
      <w:r w:rsidR="00A27FE9">
        <w:rPr>
          <w:bCs/>
        </w:rPr>
        <w:t>costs (e</w:t>
      </w:r>
      <w:r w:rsidR="008B4AA2">
        <w:rPr>
          <w:bCs/>
        </w:rPr>
        <w:t>.</w:t>
      </w:r>
      <w:r w:rsidRPr="004A5C9E">
        <w:rPr>
          <w:bCs/>
        </w:rPr>
        <w:t xml:space="preserve">g. larger vehicle and </w:t>
      </w:r>
      <w:r w:rsidRPr="001D3A0E">
        <w:rPr>
          <w:bCs/>
        </w:rPr>
        <w:t>fit</w:t>
      </w:r>
      <w:r w:rsidR="001D3A0E" w:rsidRPr="000E428E">
        <w:rPr>
          <w:bCs/>
        </w:rPr>
        <w:t>-</w:t>
      </w:r>
      <w:r w:rsidRPr="001D3A0E">
        <w:rPr>
          <w:bCs/>
        </w:rPr>
        <w:t>out</w:t>
      </w:r>
      <w:r w:rsidRPr="004A5C9E">
        <w:rPr>
          <w:bCs/>
        </w:rPr>
        <w:t xml:space="preserve">); an </w:t>
      </w:r>
      <w:r w:rsidRPr="00811D83">
        <w:rPr>
          <w:bCs/>
        </w:rPr>
        <w:t xml:space="preserve">absence </w:t>
      </w:r>
      <w:r w:rsidR="008B4AA2">
        <w:rPr>
          <w:bCs/>
        </w:rPr>
        <w:t xml:space="preserve">of </w:t>
      </w:r>
      <w:r w:rsidRPr="00811D83">
        <w:rPr>
          <w:bCs/>
        </w:rPr>
        <w:t xml:space="preserve">evidence of </w:t>
      </w:r>
      <w:r w:rsidRPr="001D3A0E">
        <w:rPr>
          <w:bCs/>
        </w:rPr>
        <w:t>competition for WAT services; crossover impacts</w:t>
      </w:r>
      <w:r w:rsidRPr="00811D83">
        <w:rPr>
          <w:bCs/>
        </w:rPr>
        <w:t xml:space="preserve"> from standard services reducing overall revenues; and anecdotal advice on limited availability of drivers across the week.</w:t>
      </w:r>
    </w:p>
    <w:p w14:paraId="467161E4" w14:textId="6CA169EB" w:rsidR="00DC6367" w:rsidRPr="000E428E" w:rsidRDefault="00DC6367" w:rsidP="002F720D">
      <w:pPr>
        <w:pStyle w:val="Heading4"/>
        <w:spacing w:before="200" w:after="60"/>
        <w:rPr>
          <w:b/>
          <w:color w:val="auto"/>
        </w:rPr>
      </w:pPr>
      <w:bookmarkStart w:id="81" w:name="_Toc509921453"/>
      <w:bookmarkStart w:id="82" w:name="_Toc524021875"/>
      <w:r w:rsidRPr="000E428E">
        <w:rPr>
          <w:b/>
          <w:color w:val="auto"/>
        </w:rPr>
        <w:lastRenderedPageBreak/>
        <w:t>Demand</w:t>
      </w:r>
      <w:bookmarkEnd w:id="81"/>
      <w:bookmarkEnd w:id="82"/>
    </w:p>
    <w:p w14:paraId="06C53A54" w14:textId="45EABF7F" w:rsidR="00DC6367" w:rsidRPr="00811D83" w:rsidRDefault="001D3A0E" w:rsidP="002F720D">
      <w:pPr>
        <w:rPr>
          <w:lang w:eastAsia="x-none"/>
        </w:rPr>
      </w:pPr>
      <w:r>
        <w:rPr>
          <w:lang w:eastAsia="x-none"/>
        </w:rPr>
        <w:t>The number of b</w:t>
      </w:r>
      <w:r w:rsidR="00DC6367" w:rsidRPr="00811D83">
        <w:rPr>
          <w:lang w:eastAsia="x-none"/>
        </w:rPr>
        <w:t xml:space="preserve">ookings for WATs made via 13WATS continued to increase strongly through the </w:t>
      </w:r>
      <w:r>
        <w:rPr>
          <w:lang w:eastAsia="x-none"/>
        </w:rPr>
        <w:t>e</w:t>
      </w:r>
      <w:r w:rsidR="00A27FE9">
        <w:rPr>
          <w:lang w:eastAsia="x-none"/>
        </w:rPr>
        <w:t>valuation</w:t>
      </w:r>
      <w:r w:rsidR="00DC6367" w:rsidRPr="00811D83">
        <w:rPr>
          <w:lang w:eastAsia="x-none"/>
        </w:rPr>
        <w:t xml:space="preserve"> period</w:t>
      </w:r>
      <w:r w:rsidR="00E25A62">
        <w:rPr>
          <w:lang w:eastAsia="x-none"/>
        </w:rPr>
        <w:t>, at</w:t>
      </w:r>
      <w:r w:rsidR="00004BE1" w:rsidRPr="00E25A62">
        <w:rPr>
          <w:lang w:eastAsia="x-none"/>
        </w:rPr>
        <w:t xml:space="preserve"> 33,954 at the end of fiscal year 2016</w:t>
      </w:r>
      <w:r w:rsidR="008B4AA2">
        <w:rPr>
          <w:lang w:eastAsia="x-none"/>
        </w:rPr>
        <w:t>–</w:t>
      </w:r>
      <w:r w:rsidR="00004BE1" w:rsidRPr="00E25A62">
        <w:rPr>
          <w:lang w:eastAsia="x-none"/>
        </w:rPr>
        <w:t>17</w:t>
      </w:r>
      <w:r w:rsidR="00DC6367" w:rsidRPr="00E25A62">
        <w:rPr>
          <w:lang w:eastAsia="x-none"/>
        </w:rPr>
        <w:t>.</w:t>
      </w:r>
      <w:r w:rsidR="00DC6367" w:rsidRPr="00811D83">
        <w:rPr>
          <w:lang w:eastAsia="x-none"/>
        </w:rPr>
        <w:t xml:space="preserve"> </w:t>
      </w:r>
      <w:r w:rsidR="00004BE1">
        <w:rPr>
          <w:lang w:eastAsia="x-none"/>
        </w:rPr>
        <w:t>In 2016</w:t>
      </w:r>
      <w:r w:rsidR="008B4AA2">
        <w:rPr>
          <w:lang w:eastAsia="x-none"/>
        </w:rPr>
        <w:t>–</w:t>
      </w:r>
      <w:r w:rsidR="00004BE1">
        <w:rPr>
          <w:lang w:eastAsia="x-none"/>
        </w:rPr>
        <w:t>17, WAT bookings increased over the prior year by 13.8%, and similar growth was seen over the first quarter of 2017</w:t>
      </w:r>
      <w:r w:rsidR="008B4AA2">
        <w:rPr>
          <w:lang w:eastAsia="x-none"/>
        </w:rPr>
        <w:t>–</w:t>
      </w:r>
      <w:r w:rsidR="00004BE1">
        <w:rPr>
          <w:lang w:eastAsia="x-none"/>
        </w:rPr>
        <w:t>18.</w:t>
      </w:r>
    </w:p>
    <w:p w14:paraId="575B5B77" w14:textId="6F480E33" w:rsidR="00DC6367" w:rsidRPr="000E428E" w:rsidRDefault="00DC6367" w:rsidP="002F720D">
      <w:pPr>
        <w:pStyle w:val="Heading4"/>
        <w:spacing w:before="200" w:after="60"/>
        <w:rPr>
          <w:b/>
          <w:color w:val="auto"/>
        </w:rPr>
      </w:pPr>
      <w:bookmarkStart w:id="83" w:name="_Toc509921454"/>
      <w:bookmarkStart w:id="84" w:name="_Toc524021876"/>
      <w:r w:rsidRPr="000E428E">
        <w:rPr>
          <w:b/>
          <w:color w:val="auto"/>
        </w:rPr>
        <w:t>Affordability</w:t>
      </w:r>
      <w:bookmarkEnd w:id="83"/>
      <w:bookmarkEnd w:id="84"/>
    </w:p>
    <w:p w14:paraId="66D0D1D9" w14:textId="5DB90DBE" w:rsidR="00DC6367" w:rsidRPr="00811D83" w:rsidRDefault="00DC6367" w:rsidP="002F720D">
      <w:r w:rsidRPr="00811D83">
        <w:t xml:space="preserve">The pricing of fares for trips in taxis, including WAT vehicles, is subject to the regulated maximum fares and the operation of the ACT’s </w:t>
      </w:r>
      <w:r w:rsidRPr="001D3A0E">
        <w:t>TSS</w:t>
      </w:r>
      <w:r w:rsidRPr="00811D83">
        <w:t xml:space="preserve">. There are two categories of subsidy under the TSS: a 50% </w:t>
      </w:r>
      <w:r w:rsidR="00E518D1">
        <w:t xml:space="preserve">and a </w:t>
      </w:r>
      <w:r w:rsidRPr="00811D83">
        <w:t>75% subsidy</w:t>
      </w:r>
      <w:r w:rsidR="001D3A0E" w:rsidRPr="001D3A0E">
        <w:t>.</w:t>
      </w:r>
      <w:r w:rsidR="00E518D1" w:rsidRPr="001D3A0E">
        <w:t xml:space="preserve"> </w:t>
      </w:r>
      <w:r w:rsidR="001D3A0E" w:rsidRPr="000E428E">
        <w:t xml:space="preserve">Subsidies </w:t>
      </w:r>
      <w:r w:rsidR="00E518D1" w:rsidRPr="000E428E">
        <w:t xml:space="preserve">are applied </w:t>
      </w:r>
      <w:r w:rsidRPr="001D3A0E">
        <w:t>based on</w:t>
      </w:r>
      <w:r w:rsidRPr="00811D83">
        <w:t xml:space="preserve"> the severity of the person’s disability.</w:t>
      </w:r>
    </w:p>
    <w:p w14:paraId="740F6811" w14:textId="033E0F17" w:rsidR="00DC6367" w:rsidRPr="00811D83" w:rsidRDefault="00DC6367" w:rsidP="002F720D">
      <w:pPr>
        <w:rPr>
          <w:lang w:eastAsia="x-none"/>
        </w:rPr>
      </w:pPr>
      <w:r w:rsidRPr="00811D83">
        <w:rPr>
          <w:lang w:eastAsia="x-none"/>
        </w:rPr>
        <w:t xml:space="preserve">Generally, respondents to evaluation surveys on accessible transport were strongly supportive of the TSS and its effectiveness in supporting transport for enabling engagement with the community and personal needs. In free-text </w:t>
      </w:r>
      <w:r w:rsidR="00A85AB6">
        <w:rPr>
          <w:lang w:eastAsia="x-none"/>
        </w:rPr>
        <w:t xml:space="preserve">survey </w:t>
      </w:r>
      <w:r w:rsidRPr="00811D83">
        <w:rPr>
          <w:lang w:eastAsia="x-none"/>
        </w:rPr>
        <w:t xml:space="preserve">comments, numerous respondents noted that the TSS program made socialisation, access to medical services and other essential services, and overall mobility </w:t>
      </w:r>
      <w:r w:rsidRPr="001D3A0E">
        <w:rPr>
          <w:lang w:eastAsia="x-none"/>
        </w:rPr>
        <w:t>from the home, possible.</w:t>
      </w:r>
      <w:r w:rsidRPr="00811D83">
        <w:rPr>
          <w:lang w:eastAsia="x-none"/>
        </w:rPr>
        <w:t xml:space="preserve"> However, there were also comments regarding </w:t>
      </w:r>
      <w:r w:rsidRPr="003743C1">
        <w:rPr>
          <w:lang w:eastAsia="x-none"/>
        </w:rPr>
        <w:t>standard-taxi</w:t>
      </w:r>
      <w:r w:rsidRPr="00811D83">
        <w:rPr>
          <w:lang w:eastAsia="x-none"/>
        </w:rPr>
        <w:t xml:space="preserve"> drivers not accepting </w:t>
      </w:r>
      <w:r w:rsidRPr="001D3A0E">
        <w:rPr>
          <w:lang w:eastAsia="x-none"/>
        </w:rPr>
        <w:t>TSS-transaction fares</w:t>
      </w:r>
      <w:r w:rsidRPr="00811D83">
        <w:rPr>
          <w:lang w:eastAsia="x-none"/>
        </w:rPr>
        <w:t>.</w:t>
      </w:r>
    </w:p>
    <w:p w14:paraId="0E184625" w14:textId="7A46C78D" w:rsidR="00DC6367" w:rsidRPr="00811D83" w:rsidRDefault="00DC6367" w:rsidP="002F720D">
      <w:r w:rsidRPr="00811D83">
        <w:t xml:space="preserve">The pricing of uberASSIST fares in Canberra is the same as the pricing for uberX. The TSS does not </w:t>
      </w:r>
      <w:r w:rsidR="00A85AB6">
        <w:t xml:space="preserve">currently </w:t>
      </w:r>
      <w:r w:rsidRPr="00811D83">
        <w:t>apply to rideshare</w:t>
      </w:r>
      <w:r w:rsidR="00A85AB6">
        <w:t xml:space="preserve"> or hire cars</w:t>
      </w:r>
      <w:r w:rsidRPr="00811D83">
        <w:t>.</w:t>
      </w:r>
    </w:p>
    <w:p w14:paraId="0D827DF4" w14:textId="7ED59C80" w:rsidR="00DC6367" w:rsidRPr="00811D83" w:rsidRDefault="00DC6367" w:rsidP="002F720D">
      <w:pPr>
        <w:pStyle w:val="BodyText"/>
      </w:pPr>
      <w:r w:rsidRPr="00811D83">
        <w:t>Some consumers reported their ongoing annoyance with the lack of interstate operability of the TSS and refusal by some taxi drivers to accept TSS smartcards. This refusal is anecdotally advised to be associated with drivers having to wait for payment.</w:t>
      </w:r>
    </w:p>
    <w:p w14:paraId="6226BB47" w14:textId="1910D016" w:rsidR="00DC6367" w:rsidRPr="000E428E" w:rsidRDefault="00DC6367" w:rsidP="002F720D">
      <w:pPr>
        <w:pStyle w:val="Heading4"/>
        <w:rPr>
          <w:b/>
          <w:i/>
          <w:color w:val="auto"/>
        </w:rPr>
      </w:pPr>
      <w:bookmarkStart w:id="85" w:name="_Toc509921455"/>
      <w:bookmarkStart w:id="86" w:name="_Toc524021877"/>
      <w:r w:rsidRPr="000E428E">
        <w:rPr>
          <w:b/>
          <w:color w:val="auto"/>
        </w:rPr>
        <w:lastRenderedPageBreak/>
        <w:t>Quality</w:t>
      </w:r>
      <w:bookmarkEnd w:id="85"/>
      <w:bookmarkEnd w:id="86"/>
      <w:r w:rsidRPr="000E428E">
        <w:rPr>
          <w:b/>
          <w:i/>
          <w:color w:val="auto"/>
        </w:rPr>
        <w:t xml:space="preserve"> </w:t>
      </w:r>
    </w:p>
    <w:p w14:paraId="02EB7122" w14:textId="68C428C1" w:rsidR="00DC6367" w:rsidRPr="00ED62B7" w:rsidRDefault="00DC6367" w:rsidP="002F720D">
      <w:pPr>
        <w:pStyle w:val="BodyText"/>
      </w:pPr>
      <w:r w:rsidRPr="00811D83">
        <w:t>The waiting times for WAT services continue to meet the peak and off-</w:t>
      </w:r>
      <w:r w:rsidR="0070385B">
        <w:t xml:space="preserve">peak </w:t>
      </w:r>
      <w:r w:rsidRPr="00811D83">
        <w:t xml:space="preserve">period performance targets, and there is no indication of any deterioration since the </w:t>
      </w:r>
      <w:r w:rsidR="0070385B" w:rsidRPr="001D3A0E">
        <w:t xml:space="preserve">2015 </w:t>
      </w:r>
      <w:r w:rsidRPr="001D3A0E">
        <w:t>Reforms commenced</w:t>
      </w:r>
      <w:r w:rsidRPr="00811D83">
        <w:t xml:space="preserve">. However, some customers </w:t>
      </w:r>
      <w:r w:rsidRPr="00ED62B7">
        <w:t>raised concerns with long wait times during traditional peak periods.</w:t>
      </w:r>
    </w:p>
    <w:p w14:paraId="581E4618" w14:textId="1EFD66DC" w:rsidR="00DC6367" w:rsidRDefault="00DC6367" w:rsidP="00B579E9">
      <w:pPr>
        <w:pStyle w:val="BodyText"/>
      </w:pPr>
      <w:r>
        <w:t>S</w:t>
      </w:r>
      <w:r w:rsidRPr="00ED62B7">
        <w:t xml:space="preserve">trong driver </w:t>
      </w:r>
      <w:r w:rsidR="0070385B" w:rsidRPr="00ED62B7">
        <w:t xml:space="preserve">performance </w:t>
      </w:r>
      <w:r w:rsidR="0070385B">
        <w:t xml:space="preserve">in </w:t>
      </w:r>
      <w:r w:rsidRPr="00ED62B7">
        <w:t xml:space="preserve">customer service </w:t>
      </w:r>
      <w:r>
        <w:t xml:space="preserve">was evidenced in </w:t>
      </w:r>
      <w:r w:rsidR="0070385B">
        <w:t xml:space="preserve">TSS member </w:t>
      </w:r>
      <w:r>
        <w:t>surveys</w:t>
      </w:r>
      <w:r w:rsidRPr="00ED62B7">
        <w:t xml:space="preserve">.  </w:t>
      </w:r>
    </w:p>
    <w:p w14:paraId="30FF95B0" w14:textId="485C71FE" w:rsidR="00DC6367" w:rsidRPr="00ED62B7" w:rsidRDefault="00DC6367" w:rsidP="002F6DB1">
      <w:pPr>
        <w:pStyle w:val="BodyText"/>
      </w:pPr>
      <w:r>
        <w:t xml:space="preserve">The </w:t>
      </w:r>
      <w:r w:rsidRPr="00ED62B7">
        <w:t>13WATS booking service also received strong reviews for patient and careful service and for contributing to lower wait times.</w:t>
      </w:r>
    </w:p>
    <w:p w14:paraId="0623D750" w14:textId="252F4904" w:rsidR="00DC6367" w:rsidRPr="000E428E" w:rsidRDefault="00DC6367" w:rsidP="002F720D">
      <w:pPr>
        <w:pStyle w:val="Heading4"/>
        <w:rPr>
          <w:b/>
          <w:color w:val="auto"/>
        </w:rPr>
      </w:pPr>
      <w:bookmarkStart w:id="87" w:name="_Toc509921456"/>
      <w:bookmarkStart w:id="88" w:name="_Toc524021878"/>
      <w:r w:rsidRPr="000E428E">
        <w:rPr>
          <w:b/>
          <w:color w:val="auto"/>
        </w:rPr>
        <w:t>Service provider viability and availability</w:t>
      </w:r>
      <w:bookmarkEnd w:id="87"/>
      <w:bookmarkEnd w:id="88"/>
    </w:p>
    <w:p w14:paraId="2807CAF1" w14:textId="1D8DFD1C" w:rsidR="00DC6367" w:rsidRPr="00811D83" w:rsidRDefault="00DC6367" w:rsidP="002F720D">
      <w:pPr>
        <w:pStyle w:val="BodyText"/>
      </w:pPr>
      <w:r w:rsidRPr="00811D83">
        <w:t xml:space="preserve">WAT operators cited a 20% drop in income since the </w:t>
      </w:r>
      <w:r w:rsidRPr="001D3A0E">
        <w:t>Reforms</w:t>
      </w:r>
      <w:r w:rsidRPr="00811D83">
        <w:t xml:space="preserve"> due to losses associated with the provision of ‘standard services’, which still comprise a substantial proportion of WAT vehicle business. They also advised of greater difficulty in obtaining drivers for weekend and night shifts, suggesting that the drivers opt to provide rideshare services at those times.</w:t>
      </w:r>
    </w:p>
    <w:p w14:paraId="4E013FD7" w14:textId="6B33DADC" w:rsidR="00DC6367" w:rsidRPr="00811D83" w:rsidRDefault="00DC6367" w:rsidP="002F720D">
      <w:pPr>
        <w:pStyle w:val="BodyText"/>
      </w:pPr>
      <w:r w:rsidRPr="00811D83">
        <w:t>The ability of 13WATS to have even a single ‘duty vehicle’ available every evening and on weekends to address demand has been challenged</w:t>
      </w:r>
      <w:r w:rsidR="00391E63">
        <w:t xml:space="preserve"> by unreliable supply</w:t>
      </w:r>
      <w:r w:rsidRPr="00811D83">
        <w:t xml:space="preserve">. 13WATS and Access Canberra noted that some WAT drivers, be they operators or not, have continued to not make themselves fully available during shifts for WAT passenger jobs despite requirements.  </w:t>
      </w:r>
    </w:p>
    <w:p w14:paraId="62CF4568" w14:textId="6035CF15" w:rsidR="00DC6367" w:rsidRPr="00C553DE" w:rsidRDefault="00DC6367" w:rsidP="00C553DE">
      <w:pPr>
        <w:pStyle w:val="Heading2"/>
        <w:ind w:left="567" w:hanging="567"/>
        <w:rPr>
          <w:b/>
          <w:color w:val="auto"/>
        </w:rPr>
      </w:pPr>
      <w:bookmarkStart w:id="89" w:name="_Toc503280430"/>
      <w:bookmarkStart w:id="90" w:name="_Toc509921457"/>
      <w:bookmarkStart w:id="91" w:name="_Toc524021879"/>
      <w:r w:rsidRPr="00C553DE">
        <w:rPr>
          <w:b/>
          <w:color w:val="auto"/>
        </w:rPr>
        <w:t>3.4</w:t>
      </w:r>
      <w:r w:rsidRPr="00C553DE">
        <w:rPr>
          <w:b/>
          <w:color w:val="auto"/>
        </w:rPr>
        <w:tab/>
        <w:t>Accessibility – Non-wheelchair accessible taxi services</w:t>
      </w:r>
      <w:bookmarkEnd w:id="89"/>
      <w:bookmarkEnd w:id="90"/>
      <w:bookmarkEnd w:id="91"/>
    </w:p>
    <w:p w14:paraId="44A6A483" w14:textId="5F5116A3" w:rsidR="00DC6367" w:rsidRPr="00811D83" w:rsidRDefault="00DC6367" w:rsidP="002F720D">
      <w:r w:rsidRPr="00811D83">
        <w:t xml:space="preserve">While WAT taxi services are available in the ACT, indications are that a substantial number of </w:t>
      </w:r>
      <w:r w:rsidR="002B7674">
        <w:t xml:space="preserve">people with a disability </w:t>
      </w:r>
      <w:r w:rsidRPr="00811D83">
        <w:t xml:space="preserve">also utilise standard-taxi services. To a lesser extent, they also use hire car and rideshare services. </w:t>
      </w:r>
      <w:r w:rsidR="00896CA4">
        <w:t>Therefore</w:t>
      </w:r>
      <w:r w:rsidRPr="001D3A0E">
        <w:t xml:space="preserve">, </w:t>
      </w:r>
      <w:r w:rsidRPr="001D3A0E">
        <w:lastRenderedPageBreak/>
        <w:t>the</w:t>
      </w:r>
      <w:r w:rsidRPr="00811D83">
        <w:t xml:space="preserve"> capacity and willingness of standard-taxi drivers to provide a service that is responsive, safe and caring to this cohort of passengers is critical to the community and was observed during the evaluation.</w:t>
      </w:r>
    </w:p>
    <w:p w14:paraId="64C107D4" w14:textId="0D0B7A5D" w:rsidR="00DC6367" w:rsidRPr="000E428E" w:rsidRDefault="00DC6367" w:rsidP="002F720D">
      <w:pPr>
        <w:pStyle w:val="Heading4"/>
        <w:spacing w:before="200" w:after="60"/>
        <w:rPr>
          <w:b/>
          <w:color w:val="auto"/>
        </w:rPr>
      </w:pPr>
      <w:bookmarkStart w:id="92" w:name="_Toc509921459"/>
      <w:bookmarkStart w:id="93" w:name="_Toc524021880"/>
      <w:r w:rsidRPr="000E428E">
        <w:rPr>
          <w:b/>
          <w:color w:val="auto"/>
        </w:rPr>
        <w:t>Consumer perceptions</w:t>
      </w:r>
      <w:bookmarkEnd w:id="92"/>
      <w:bookmarkEnd w:id="93"/>
    </w:p>
    <w:p w14:paraId="5C564341" w14:textId="31C4B647" w:rsidR="00DC6367" w:rsidRPr="00474082" w:rsidRDefault="00DC6367" w:rsidP="002F720D">
      <w:r w:rsidRPr="00811D83">
        <w:t>Through discussions with the peak bodies, analysis of the results of the TSS members</w:t>
      </w:r>
      <w:r w:rsidR="002B7674">
        <w:t xml:space="preserve"> survey </w:t>
      </w:r>
      <w:r w:rsidRPr="00811D83">
        <w:t xml:space="preserve">and </w:t>
      </w:r>
      <w:r w:rsidR="002B7674">
        <w:t>examination</w:t>
      </w:r>
      <w:r w:rsidRPr="00811D83">
        <w:t xml:space="preserve"> of complaint records, it was </w:t>
      </w:r>
      <w:r w:rsidR="002B7674">
        <w:t>clear</w:t>
      </w:r>
      <w:r w:rsidRPr="00811D83">
        <w:t xml:space="preserve"> that many passengers had positive opinions of standard-taxi services. Among positive comments, for example, were that drivers took extra time to assist with walking devices</w:t>
      </w:r>
      <w:r w:rsidRPr="00474082">
        <w:t xml:space="preserve">, packages and other items. Other survey respondents said drivers were patient </w:t>
      </w:r>
      <w:r w:rsidRPr="001D3A0E">
        <w:t xml:space="preserve">with </w:t>
      </w:r>
      <w:r w:rsidR="001D3A0E">
        <w:t xml:space="preserve">people who are </w:t>
      </w:r>
      <w:r w:rsidRPr="001D3A0E">
        <w:t>boarding and</w:t>
      </w:r>
      <w:r w:rsidRPr="00474082">
        <w:t xml:space="preserve"> disembarking from taxi vehicles. </w:t>
      </w:r>
      <w:r w:rsidR="00896CA4">
        <w:t>said</w:t>
      </w:r>
      <w:r w:rsidRPr="00474082">
        <w:t xml:space="preserve"> said they were pleased that drivers readily accepted TSS </w:t>
      </w:r>
      <w:r>
        <w:t>c</w:t>
      </w:r>
      <w:r w:rsidRPr="00474082">
        <w:t>ards – essential for receiving a discount on fares.</w:t>
      </w:r>
    </w:p>
    <w:p w14:paraId="6D7A7E81" w14:textId="62917E8F" w:rsidR="00DC6367" w:rsidRPr="00474082" w:rsidRDefault="00DC6367" w:rsidP="002F720D">
      <w:r w:rsidRPr="00474082">
        <w:t xml:space="preserve">Nonetheless, a number of survey respondents cited issues with the behaviour of some drivers. Poor driver behaviour in providing services to passengers with </w:t>
      </w:r>
      <w:r w:rsidR="002B7674">
        <w:t>a disability</w:t>
      </w:r>
      <w:r w:rsidRPr="00474082">
        <w:t xml:space="preserve"> </w:t>
      </w:r>
      <w:r w:rsidR="002B7674">
        <w:t>highlights</w:t>
      </w:r>
      <w:r w:rsidRPr="00474082">
        <w:t xml:space="preserve"> a lack of customer service and a failure to demonstrate required </w:t>
      </w:r>
      <w:r w:rsidR="002B7674">
        <w:t xml:space="preserve">driver </w:t>
      </w:r>
      <w:r w:rsidRPr="00474082">
        <w:t xml:space="preserve">competencies.  </w:t>
      </w:r>
    </w:p>
    <w:p w14:paraId="2529D4C2" w14:textId="06565209" w:rsidR="00DC6367" w:rsidRDefault="00896CA4" w:rsidP="002F720D">
      <w:r>
        <w:t xml:space="preserve">TBSs are responsible for ensuring competencies. Therefore, where a driver is found to have breached their responsibilities, greater compliance activity may need to be directed </w:t>
      </w:r>
      <w:r w:rsidR="00DC6367" w:rsidRPr="00474082">
        <w:t xml:space="preserve">at the </w:t>
      </w:r>
      <w:r>
        <w:t xml:space="preserve">the </w:t>
      </w:r>
      <w:r w:rsidR="00DC6367" w:rsidRPr="00474082">
        <w:t>TBS. Alternatively, joint responsibility could be assigned to infringements</w:t>
      </w:r>
      <w:r w:rsidR="00E518D1">
        <w:t>;</w:t>
      </w:r>
      <w:r w:rsidR="00DC6367">
        <w:t xml:space="preserve"> </w:t>
      </w:r>
      <w:r w:rsidR="00DC6367" w:rsidRPr="00474082">
        <w:t>however</w:t>
      </w:r>
      <w:r w:rsidR="00DC6367">
        <w:t>,</w:t>
      </w:r>
      <w:r w:rsidR="00DC6367" w:rsidRPr="00474082">
        <w:t xml:space="preserve"> this could be difficult where a driver is affiliated with multiple TBSs. </w:t>
      </w:r>
    </w:p>
    <w:p w14:paraId="77C6BA8C" w14:textId="77777777" w:rsidR="00590632" w:rsidRPr="00995BB5" w:rsidRDefault="00590632" w:rsidP="002F720D">
      <w:pPr>
        <w:rPr>
          <w:sz w:val="16"/>
          <w:szCs w:val="16"/>
        </w:rPr>
      </w:pPr>
    </w:p>
    <w:p w14:paraId="50D3D3C4" w14:textId="77777777" w:rsidR="00DC6367" w:rsidRPr="00590632" w:rsidRDefault="00DC6367" w:rsidP="00590632">
      <w:pPr>
        <w:pStyle w:val="Heading5"/>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590632">
        <w:rPr>
          <w:b/>
          <w:color w:val="auto"/>
        </w:rPr>
        <w:t>Recommendation</w:t>
      </w:r>
      <w:r w:rsidRPr="00590632">
        <w:rPr>
          <w:b/>
        </w:rPr>
        <w:tab/>
      </w:r>
    </w:p>
    <w:p w14:paraId="696FF65E" w14:textId="79F9580E" w:rsidR="00DC6367" w:rsidRDefault="00360871" w:rsidP="00590632">
      <w:pPr>
        <w:pBdr>
          <w:top w:val="single" w:sz="4" w:space="1" w:color="auto"/>
          <w:left w:val="single" w:sz="4" w:space="4" w:color="auto"/>
          <w:bottom w:val="single" w:sz="4" w:space="1" w:color="auto"/>
          <w:right w:val="single" w:sz="4" w:space="4" w:color="auto"/>
        </w:pBdr>
        <w:shd w:val="clear" w:color="auto" w:fill="C2D69B" w:themeFill="accent3" w:themeFillTint="99"/>
      </w:pPr>
      <w:r>
        <w:t>A</w:t>
      </w:r>
      <w:r w:rsidR="00DC6367" w:rsidRPr="00FE39CC">
        <w:t>dditional education, compliance and enforcement activities</w:t>
      </w:r>
      <w:r w:rsidR="00DC6367">
        <w:t xml:space="preserve"> across service types</w:t>
      </w:r>
      <w:r w:rsidR="00DC6367" w:rsidRPr="00FE39CC">
        <w:t xml:space="preserve"> in relation to servicing passengers and meeting the required competencies</w:t>
      </w:r>
      <w:r w:rsidR="00E518D1">
        <w:t xml:space="preserve"> – </w:t>
      </w:r>
      <w:r w:rsidR="00DC6367" w:rsidRPr="00FE39CC">
        <w:t>in particular</w:t>
      </w:r>
      <w:r w:rsidR="00E518D1">
        <w:t>,</w:t>
      </w:r>
      <w:r w:rsidR="00DC6367" w:rsidRPr="00FE39CC">
        <w:t xml:space="preserve"> the discrimination competency.</w:t>
      </w:r>
    </w:p>
    <w:p w14:paraId="1EFAB845" w14:textId="77777777" w:rsidR="00860F32" w:rsidRDefault="00860F32" w:rsidP="00F67F35">
      <w:pPr>
        <w:pStyle w:val="Heading1reverse"/>
        <w:rPr>
          <w:color w:val="auto"/>
        </w:rPr>
      </w:pPr>
      <w:bookmarkStart w:id="94" w:name="_Toc503280433"/>
    </w:p>
    <w:p w14:paraId="13D6D2DA" w14:textId="77777777" w:rsidR="00860F32" w:rsidRDefault="00860F32" w:rsidP="00F67F35">
      <w:pPr>
        <w:pStyle w:val="Heading1reverse"/>
        <w:rPr>
          <w:color w:val="auto"/>
        </w:rPr>
        <w:sectPr w:rsidR="00860F32" w:rsidSect="001E4827">
          <w:endnotePr>
            <w:numFmt w:val="decimal"/>
          </w:endnotePr>
          <w:pgSz w:w="11906" w:h="16838" w:code="9"/>
          <w:pgMar w:top="1361" w:right="1134" w:bottom="1134" w:left="1134" w:header="567" w:footer="147" w:gutter="0"/>
          <w:cols w:space="708"/>
          <w:docGrid w:linePitch="360"/>
        </w:sectPr>
      </w:pPr>
    </w:p>
    <w:p w14:paraId="7DE958C9" w14:textId="6DB404EC" w:rsidR="00DC6367" w:rsidRPr="00F326D4" w:rsidRDefault="00DC6367" w:rsidP="00860F32">
      <w:pPr>
        <w:pStyle w:val="Heading1reverse"/>
        <w:numPr>
          <w:ilvl w:val="0"/>
          <w:numId w:val="242"/>
        </w:numPr>
        <w:ind w:hanging="720"/>
        <w:rPr>
          <w:b/>
          <w:color w:val="auto"/>
          <w:lang w:val="en-US" w:eastAsia="en-US"/>
        </w:rPr>
      </w:pPr>
      <w:bookmarkStart w:id="95" w:name="_Toc509921464"/>
      <w:bookmarkStart w:id="96" w:name="_Toc524021881"/>
      <w:r w:rsidRPr="00F326D4">
        <w:rPr>
          <w:b/>
          <w:color w:val="auto"/>
          <w:lang w:val="en-US" w:eastAsia="en-US"/>
        </w:rPr>
        <w:lastRenderedPageBreak/>
        <w:t>Impacts on industry</w:t>
      </w:r>
      <w:bookmarkEnd w:id="94"/>
      <w:bookmarkEnd w:id="95"/>
      <w:bookmarkEnd w:id="96"/>
    </w:p>
    <w:p w14:paraId="2A345B48" w14:textId="2E2DCB0B" w:rsidR="00DC6367" w:rsidRDefault="00F326D4" w:rsidP="002F720D">
      <w:pPr>
        <w:rPr>
          <w:lang w:bidi="fa-IR"/>
        </w:rPr>
      </w:pPr>
      <w:bookmarkStart w:id="97" w:name="_Toc503280434"/>
      <w:r>
        <w:rPr>
          <w:lang w:bidi="fa-IR"/>
        </w:rPr>
        <w:t xml:space="preserve">Since </w:t>
      </w:r>
      <w:r w:rsidR="00DC6367">
        <w:rPr>
          <w:lang w:bidi="fa-IR"/>
        </w:rPr>
        <w:t xml:space="preserve">the </w:t>
      </w:r>
      <w:r>
        <w:rPr>
          <w:lang w:bidi="fa-IR"/>
        </w:rPr>
        <w:t xml:space="preserve">2015 </w:t>
      </w:r>
      <w:r w:rsidR="00DC6367">
        <w:rPr>
          <w:lang w:bidi="fa-IR"/>
        </w:rPr>
        <w:t xml:space="preserve">Reforms, the </w:t>
      </w:r>
      <w:r>
        <w:rPr>
          <w:lang w:bidi="fa-IR"/>
        </w:rPr>
        <w:t xml:space="preserve">on-demand transport </w:t>
      </w:r>
      <w:r w:rsidR="00DC6367">
        <w:rPr>
          <w:lang w:bidi="fa-IR"/>
        </w:rPr>
        <w:t xml:space="preserve">industry </w:t>
      </w:r>
      <w:r>
        <w:rPr>
          <w:lang w:bidi="fa-IR"/>
        </w:rPr>
        <w:t xml:space="preserve">in the ACT </w:t>
      </w:r>
      <w:r w:rsidR="00DC6367">
        <w:rPr>
          <w:lang w:bidi="fa-IR"/>
        </w:rPr>
        <w:t>has grown in net terms. Incumbent providers have been challenged by new competition</w:t>
      </w:r>
      <w:r w:rsidR="00E518D1">
        <w:rPr>
          <w:lang w:bidi="fa-IR"/>
        </w:rPr>
        <w:t>;</w:t>
      </w:r>
      <w:r w:rsidR="00DC6367">
        <w:rPr>
          <w:lang w:bidi="fa-IR"/>
        </w:rPr>
        <w:t xml:space="preserve"> however, various </w:t>
      </w:r>
      <w:r>
        <w:rPr>
          <w:lang w:bidi="fa-IR"/>
        </w:rPr>
        <w:t>parties</w:t>
      </w:r>
      <w:r w:rsidR="00DC6367">
        <w:rPr>
          <w:lang w:bidi="fa-IR"/>
        </w:rPr>
        <w:t xml:space="preserve"> have </w:t>
      </w:r>
      <w:r>
        <w:rPr>
          <w:lang w:bidi="fa-IR"/>
        </w:rPr>
        <w:t xml:space="preserve">also </w:t>
      </w:r>
      <w:r w:rsidR="00DC6367">
        <w:rPr>
          <w:lang w:bidi="fa-IR"/>
        </w:rPr>
        <w:t xml:space="preserve">taken up the opportunity to enter the market and provide services.   </w:t>
      </w:r>
    </w:p>
    <w:p w14:paraId="359E9E9E" w14:textId="1AB32DE5" w:rsidR="00DC6367" w:rsidRPr="00811D83" w:rsidRDefault="00DC6367" w:rsidP="002F720D">
      <w:r>
        <w:rPr>
          <w:lang w:bidi="fa-IR"/>
        </w:rPr>
        <w:t xml:space="preserve">The estimated total </w:t>
      </w:r>
      <w:r w:rsidR="00F326D4">
        <w:rPr>
          <w:lang w:bidi="fa-IR"/>
        </w:rPr>
        <w:t xml:space="preserve">economic </w:t>
      </w:r>
      <w:r>
        <w:rPr>
          <w:lang w:bidi="fa-IR"/>
        </w:rPr>
        <w:t xml:space="preserve">benefits of the Reforms are </w:t>
      </w:r>
      <w:r w:rsidR="00F326D4">
        <w:rPr>
          <w:lang w:bidi="fa-IR"/>
        </w:rPr>
        <w:t xml:space="preserve">an additional </w:t>
      </w:r>
      <w:r>
        <w:rPr>
          <w:lang w:bidi="fa-IR"/>
        </w:rPr>
        <w:t>$2.8 to $3.8 million in 2016</w:t>
      </w:r>
      <w:r w:rsidR="00E518D1">
        <w:rPr>
          <w:lang w:bidi="fa-IR"/>
        </w:rPr>
        <w:t>–</w:t>
      </w:r>
      <w:r>
        <w:rPr>
          <w:lang w:bidi="fa-IR"/>
        </w:rPr>
        <w:t xml:space="preserve">17. </w:t>
      </w:r>
      <w:r w:rsidR="004A046C">
        <w:rPr>
          <w:lang w:bidi="fa-IR"/>
        </w:rPr>
        <w:t xml:space="preserve">The </w:t>
      </w:r>
      <w:r w:rsidR="004A046C" w:rsidRPr="004A046C">
        <w:rPr>
          <w:lang w:bidi="fa-IR"/>
        </w:rPr>
        <w:t>Centre for International Economics</w:t>
      </w:r>
      <w:r w:rsidR="004A046C">
        <w:rPr>
          <w:lang w:bidi="fa-IR"/>
        </w:rPr>
        <w:t xml:space="preserve"> </w:t>
      </w:r>
      <w:r w:rsidR="004A046C" w:rsidRPr="004A046C">
        <w:rPr>
          <w:lang w:bidi="fa-IR"/>
        </w:rPr>
        <w:t>(</w:t>
      </w:r>
      <w:r w:rsidRPr="004A046C">
        <w:rPr>
          <w:lang w:bidi="fa-IR"/>
        </w:rPr>
        <w:t>CIE</w:t>
      </w:r>
      <w:r w:rsidR="004A046C" w:rsidRPr="004A046C">
        <w:rPr>
          <w:lang w:bidi="fa-IR"/>
        </w:rPr>
        <w:t>)</w:t>
      </w:r>
      <w:r>
        <w:rPr>
          <w:lang w:bidi="fa-IR"/>
        </w:rPr>
        <w:t xml:space="preserve"> describes this as comparable to that expected at the time of modelling the Reforms in 2015 ($3.4 million), reflecting a range of impacts working in opposite directions. For example, reductions in network fees have not occurred to any meaningful extent and remain well above fees in other jurisdictions.</w:t>
      </w:r>
      <w:r w:rsidRPr="00767507">
        <w:rPr>
          <w:lang w:bidi="fa-IR"/>
        </w:rPr>
        <w:t xml:space="preserve"> </w:t>
      </w:r>
      <w:r>
        <w:rPr>
          <w:lang w:bidi="fa-IR"/>
        </w:rPr>
        <w:t xml:space="preserve">However, the uptake of ridesharing services has been more rapid than </w:t>
      </w:r>
      <w:r w:rsidR="00F326D4">
        <w:rPr>
          <w:lang w:bidi="fa-IR"/>
        </w:rPr>
        <w:t>anticipated</w:t>
      </w:r>
      <w:r w:rsidRPr="00811D83">
        <w:rPr>
          <w:lang w:bidi="fa-IR"/>
        </w:rPr>
        <w:t>.</w:t>
      </w:r>
    </w:p>
    <w:p w14:paraId="2137D57D" w14:textId="21ECBB21" w:rsidR="00DC6367" w:rsidRPr="00F326D4" w:rsidRDefault="00DC6367" w:rsidP="002F720D">
      <w:pPr>
        <w:pStyle w:val="Heading2"/>
        <w:rPr>
          <w:b/>
          <w:color w:val="auto"/>
        </w:rPr>
      </w:pPr>
      <w:bookmarkStart w:id="98" w:name="_Toc509921465"/>
      <w:bookmarkStart w:id="99" w:name="_Toc524021882"/>
      <w:r w:rsidRPr="00F326D4">
        <w:rPr>
          <w:b/>
          <w:color w:val="auto"/>
        </w:rPr>
        <w:t>4.1</w:t>
      </w:r>
      <w:r w:rsidRPr="00F326D4">
        <w:rPr>
          <w:b/>
          <w:color w:val="auto"/>
        </w:rPr>
        <w:tab/>
        <w:t>Licensing and accreditation costs</w:t>
      </w:r>
      <w:bookmarkEnd w:id="97"/>
      <w:bookmarkEnd w:id="98"/>
      <w:bookmarkEnd w:id="99"/>
      <w:r w:rsidRPr="00F326D4">
        <w:rPr>
          <w:b/>
          <w:color w:val="auto"/>
        </w:rPr>
        <w:t xml:space="preserve"> </w:t>
      </w:r>
    </w:p>
    <w:p w14:paraId="7605D7D3" w14:textId="4145AA6E" w:rsidR="00DC6367" w:rsidRPr="00811D83" w:rsidRDefault="00F326D4" w:rsidP="002F720D">
      <w:r>
        <w:t>Industry c</w:t>
      </w:r>
      <w:r w:rsidR="00DC6367" w:rsidRPr="00811D83">
        <w:t>ost structures can be, and are, significant determinants of profitability/viability to on</w:t>
      </w:r>
      <w:r w:rsidR="00DC6367" w:rsidRPr="00811D83">
        <w:noBreakHyphen/>
        <w:t xml:space="preserve">demand transport providers (drivers, operators and </w:t>
      </w:r>
      <w:r w:rsidR="004A046C" w:rsidRPr="004A046C">
        <w:t>transport booking service</w:t>
      </w:r>
      <w:r w:rsidR="004A046C">
        <w:t>s</w:t>
      </w:r>
      <w:r w:rsidR="004A046C" w:rsidRPr="004A046C">
        <w:t xml:space="preserve"> </w:t>
      </w:r>
      <w:r w:rsidR="004A046C">
        <w:t>(</w:t>
      </w:r>
      <w:r w:rsidR="00DC6367" w:rsidRPr="00811D83">
        <w:t>TBSs</w:t>
      </w:r>
      <w:r w:rsidR="004A046C">
        <w:t>)</w:t>
      </w:r>
      <w:r w:rsidR="00DC6367" w:rsidRPr="00811D83">
        <w:t xml:space="preserve">).  </w:t>
      </w:r>
    </w:p>
    <w:p w14:paraId="5935BB6D" w14:textId="07865643" w:rsidR="00DC6367" w:rsidRPr="00811D83" w:rsidRDefault="00DC6367" w:rsidP="002F720D">
      <w:pPr>
        <w:pStyle w:val="BodyText"/>
        <w:spacing w:after="200"/>
        <w:rPr>
          <w:szCs w:val="22"/>
        </w:rPr>
      </w:pPr>
      <w:r w:rsidRPr="00811D83">
        <w:rPr>
          <w:szCs w:val="22"/>
        </w:rPr>
        <w:t>Through the Reforms, the ACT Government sought to reduce regulatory costs, both in absolute terms and as a way to level the playing field among taxis</w:t>
      </w:r>
      <w:r w:rsidR="00E518D1">
        <w:rPr>
          <w:szCs w:val="22"/>
        </w:rPr>
        <w:t>,</w:t>
      </w:r>
      <w:r w:rsidRPr="00811D83">
        <w:rPr>
          <w:szCs w:val="22"/>
        </w:rPr>
        <w:t xml:space="preserve"> hire car service providers and newly introduced rideshare providers.</w:t>
      </w:r>
    </w:p>
    <w:p w14:paraId="7D643583" w14:textId="77777777" w:rsidR="00DC6367" w:rsidRPr="00811D83" w:rsidRDefault="00DC6367" w:rsidP="002F720D">
      <w:pPr>
        <w:spacing w:after="0"/>
        <w:rPr>
          <w:lang w:eastAsia="x-none"/>
        </w:rPr>
      </w:pPr>
      <w:r w:rsidRPr="00811D83">
        <w:rPr>
          <w:lang w:eastAsia="x-none"/>
        </w:rPr>
        <w:t>Several significant cost reductions were made, including to:</w:t>
      </w:r>
    </w:p>
    <w:p w14:paraId="0865D888" w14:textId="47A7EEC7" w:rsidR="00DC6367" w:rsidRPr="00811D83" w:rsidRDefault="00DC6367" w:rsidP="002F720D">
      <w:pPr>
        <w:numPr>
          <w:ilvl w:val="0"/>
          <w:numId w:val="54"/>
        </w:numPr>
        <w:spacing w:after="0" w:line="276" w:lineRule="auto"/>
        <w:rPr>
          <w:lang w:eastAsia="x-none"/>
        </w:rPr>
      </w:pPr>
      <w:r w:rsidRPr="00811D83">
        <w:rPr>
          <w:lang w:eastAsia="x-none"/>
        </w:rPr>
        <w:t xml:space="preserve">taxi vehicle licence fees – from $20,000 to </w:t>
      </w:r>
      <w:r w:rsidR="00CD09B8">
        <w:rPr>
          <w:lang w:eastAsia="x-none"/>
        </w:rPr>
        <w:t>$</w:t>
      </w:r>
      <w:r w:rsidRPr="00811D83">
        <w:rPr>
          <w:lang w:eastAsia="x-none"/>
        </w:rPr>
        <w:t>5,000 p.a.; and</w:t>
      </w:r>
    </w:p>
    <w:p w14:paraId="46308949" w14:textId="77777777" w:rsidR="00DC6367" w:rsidRPr="00811D83" w:rsidRDefault="00DC6367" w:rsidP="002F720D">
      <w:pPr>
        <w:numPr>
          <w:ilvl w:val="0"/>
          <w:numId w:val="54"/>
        </w:numPr>
        <w:spacing w:line="276" w:lineRule="auto"/>
        <w:rPr>
          <w:lang w:eastAsia="x-none"/>
        </w:rPr>
      </w:pPr>
      <w:r w:rsidRPr="00811D83">
        <w:rPr>
          <w:lang w:eastAsia="x-none"/>
        </w:rPr>
        <w:t>hire car vehicle licence fees – from $4,600 to $100 p.a.</w:t>
      </w:r>
    </w:p>
    <w:p w14:paraId="4F0F91FB" w14:textId="77777777" w:rsidR="00DC6367" w:rsidRPr="00811D83" w:rsidRDefault="00DC6367" w:rsidP="002F720D">
      <w:r w:rsidRPr="00811D83">
        <w:lastRenderedPageBreak/>
        <w:t>Direct ACT Government fees and charges are broadly in alignment across taxis, hire cars and rideshare following the Reforms.</w:t>
      </w:r>
    </w:p>
    <w:p w14:paraId="3B278248" w14:textId="17280E44" w:rsidR="00DC6367" w:rsidRPr="000E428E" w:rsidRDefault="00DC6367" w:rsidP="002F720D">
      <w:pPr>
        <w:pStyle w:val="Heading4"/>
        <w:rPr>
          <w:b/>
          <w:color w:val="auto"/>
        </w:rPr>
      </w:pPr>
      <w:bookmarkStart w:id="100" w:name="_Toc509921466"/>
      <w:bookmarkStart w:id="101" w:name="_Toc524021883"/>
      <w:r w:rsidRPr="000E428E">
        <w:rPr>
          <w:b/>
          <w:color w:val="auto"/>
        </w:rPr>
        <w:t>Regulatory costs</w:t>
      </w:r>
      <w:bookmarkEnd w:id="100"/>
      <w:bookmarkEnd w:id="101"/>
    </w:p>
    <w:p w14:paraId="1033CEBA" w14:textId="77777777" w:rsidR="00DC6367" w:rsidRPr="00811D83" w:rsidRDefault="00DC6367" w:rsidP="002F720D">
      <w:r w:rsidRPr="00811D83">
        <w:t>Taxi industry participants have continued to raise regulatory costs as contributing to an uneven playing field between taxis and rideshare.</w:t>
      </w:r>
    </w:p>
    <w:p w14:paraId="3A612525" w14:textId="1494EB67" w:rsidR="00DC6367" w:rsidRPr="00811D83" w:rsidRDefault="00DC6367" w:rsidP="002205AA">
      <w:r w:rsidRPr="00811D83">
        <w:t xml:space="preserve">Some operators have argued for further reductions in </w:t>
      </w:r>
      <w:r w:rsidR="001C425D">
        <w:t xml:space="preserve">government </w:t>
      </w:r>
      <w:r w:rsidRPr="00811D83">
        <w:t>taxi licence lease costs</w:t>
      </w:r>
      <w:r w:rsidR="00E518D1">
        <w:t>, w</w:t>
      </w:r>
      <w:r w:rsidRPr="00811D83">
        <w:t>hereas perpetual licence holders have sought higher values to support the value of their interests. Some community interests</w:t>
      </w:r>
      <w:r w:rsidRPr="00811D83">
        <w:rPr>
          <w:vertAlign w:val="superscript"/>
        </w:rPr>
        <w:t xml:space="preserve"> </w:t>
      </w:r>
      <w:r w:rsidRPr="00811D83">
        <w:t xml:space="preserve">have argued for higher fees to act as a transfer to the community (but which would ultimately be </w:t>
      </w:r>
      <w:r w:rsidR="001C425D">
        <w:t>passed on</w:t>
      </w:r>
      <w:r w:rsidR="00E518D1">
        <w:t xml:space="preserve"> </w:t>
      </w:r>
      <w:r w:rsidR="001C425D">
        <w:t>to</w:t>
      </w:r>
      <w:r w:rsidRPr="00811D83">
        <w:t xml:space="preserve"> consumers).</w:t>
      </w:r>
    </w:p>
    <w:p w14:paraId="3BDAD981" w14:textId="06AD4A0C" w:rsidR="00DC6367" w:rsidRPr="00811D83" w:rsidRDefault="00DC6367" w:rsidP="002F720D">
      <w:pPr>
        <w:rPr>
          <w:lang w:eastAsia="x-none"/>
        </w:rPr>
      </w:pPr>
      <w:r w:rsidRPr="00811D83">
        <w:rPr>
          <w:lang w:eastAsia="x-none"/>
        </w:rPr>
        <w:t xml:space="preserve">The fee for taxi licences does not appear to be acting as a barrier to entry </w:t>
      </w:r>
      <w:r w:rsidRPr="004A046C">
        <w:rPr>
          <w:lang w:eastAsia="x-none"/>
        </w:rPr>
        <w:t xml:space="preserve">given the </w:t>
      </w:r>
      <w:r w:rsidR="00CB2F9F">
        <w:rPr>
          <w:lang w:eastAsia="x-none"/>
        </w:rPr>
        <w:t>number of individuals waiting for licences through the wait-list at Access Canberra</w:t>
      </w:r>
      <w:r w:rsidRPr="004A046C">
        <w:rPr>
          <w:lang w:eastAsia="x-none"/>
        </w:rPr>
        <w:t>.</w:t>
      </w:r>
      <w:r w:rsidRPr="00811D83">
        <w:rPr>
          <w:lang w:eastAsia="x-none"/>
        </w:rPr>
        <w:t xml:space="preserve"> The market value of perpetual licence leases is well above the </w:t>
      </w:r>
      <w:r w:rsidR="004A046C">
        <w:rPr>
          <w:lang w:eastAsia="x-none"/>
        </w:rPr>
        <w:t>g</w:t>
      </w:r>
      <w:r w:rsidRPr="004A046C">
        <w:rPr>
          <w:lang w:eastAsia="x-none"/>
        </w:rPr>
        <w:t xml:space="preserve">overnment </w:t>
      </w:r>
      <w:r w:rsidR="004A046C">
        <w:rPr>
          <w:lang w:eastAsia="x-none"/>
        </w:rPr>
        <w:t>l</w:t>
      </w:r>
      <w:r w:rsidR="001C425D" w:rsidRPr="004A046C">
        <w:rPr>
          <w:lang w:eastAsia="x-none"/>
        </w:rPr>
        <w:t>icence fee</w:t>
      </w:r>
      <w:r w:rsidRPr="004A046C">
        <w:rPr>
          <w:lang w:eastAsia="x-none"/>
        </w:rPr>
        <w:t>, indicating that the cap on taxi numbers</w:t>
      </w:r>
      <w:r w:rsidR="00E518D1" w:rsidRPr="004A046C">
        <w:rPr>
          <w:lang w:eastAsia="x-none"/>
        </w:rPr>
        <w:t>,</w:t>
      </w:r>
      <w:r w:rsidRPr="004A046C">
        <w:rPr>
          <w:lang w:eastAsia="x-none"/>
        </w:rPr>
        <w:t xml:space="preserve"> rather than the fee</w:t>
      </w:r>
      <w:r w:rsidR="00E518D1" w:rsidRPr="004A046C">
        <w:rPr>
          <w:lang w:eastAsia="x-none"/>
        </w:rPr>
        <w:t>, is the barrier to entry</w:t>
      </w:r>
      <w:r w:rsidRPr="004A046C">
        <w:rPr>
          <w:lang w:eastAsia="x-none"/>
        </w:rPr>
        <w:t>.</w:t>
      </w:r>
    </w:p>
    <w:p w14:paraId="3230BBEB" w14:textId="76B7F71B" w:rsidR="00DC6367" w:rsidRPr="000E428E" w:rsidRDefault="00DC6367" w:rsidP="0030383C">
      <w:pPr>
        <w:pStyle w:val="Heading5"/>
        <w:rPr>
          <w:b/>
          <w:color w:val="auto"/>
        </w:rPr>
      </w:pPr>
      <w:bookmarkStart w:id="102" w:name="_Toc509921468"/>
      <w:r w:rsidRPr="000E428E">
        <w:rPr>
          <w:b/>
          <w:color w:val="auto"/>
        </w:rPr>
        <w:t>Government specified requirements</w:t>
      </w:r>
      <w:bookmarkEnd w:id="102"/>
    </w:p>
    <w:p w14:paraId="12A60502" w14:textId="40FE6715" w:rsidR="00DC6367" w:rsidRDefault="00DC6367" w:rsidP="002F720D">
      <w:pPr>
        <w:spacing w:after="0"/>
        <w:rPr>
          <w:lang w:eastAsia="x-none"/>
        </w:rPr>
      </w:pPr>
      <w:r w:rsidRPr="00811D83">
        <w:rPr>
          <w:lang w:eastAsia="x-none"/>
        </w:rPr>
        <w:t xml:space="preserve">There are a range of requirements that are prescribed by regulation. During the evaluation, the following have been cited as significant </w:t>
      </w:r>
      <w:r>
        <w:rPr>
          <w:lang w:eastAsia="x-none"/>
        </w:rPr>
        <w:t>and having unequal</w:t>
      </w:r>
      <w:r w:rsidRPr="00B462E0">
        <w:rPr>
          <w:lang w:eastAsia="x-none"/>
        </w:rPr>
        <w:t xml:space="preserve"> </w:t>
      </w:r>
      <w:r>
        <w:rPr>
          <w:lang w:eastAsia="x-none"/>
        </w:rPr>
        <w:t xml:space="preserve">costs between the services and </w:t>
      </w:r>
      <w:r w:rsidR="004A046C" w:rsidRPr="004A046C">
        <w:rPr>
          <w:lang w:eastAsia="x-none"/>
        </w:rPr>
        <w:t>on-demand transport industry (</w:t>
      </w:r>
      <w:r w:rsidRPr="004A046C">
        <w:rPr>
          <w:lang w:eastAsia="x-none"/>
        </w:rPr>
        <w:t>ODTI</w:t>
      </w:r>
      <w:r w:rsidR="004A046C" w:rsidRPr="004A046C">
        <w:rPr>
          <w:lang w:eastAsia="x-none"/>
        </w:rPr>
        <w:t>)</w:t>
      </w:r>
      <w:r>
        <w:rPr>
          <w:lang w:eastAsia="x-none"/>
        </w:rPr>
        <w:t xml:space="preserve"> providers:</w:t>
      </w:r>
    </w:p>
    <w:p w14:paraId="061AE104" w14:textId="0BBE3C3F" w:rsidR="00DC6367" w:rsidRDefault="004A046C" w:rsidP="002F720D">
      <w:pPr>
        <w:numPr>
          <w:ilvl w:val="0"/>
          <w:numId w:val="55"/>
        </w:numPr>
        <w:spacing w:after="0" w:line="276" w:lineRule="auto"/>
        <w:rPr>
          <w:lang w:eastAsia="x-none"/>
        </w:rPr>
      </w:pPr>
      <w:r>
        <w:rPr>
          <w:lang w:eastAsia="x-none"/>
        </w:rPr>
        <w:t>c</w:t>
      </w:r>
      <w:r w:rsidRPr="004A046C">
        <w:rPr>
          <w:lang w:eastAsia="x-none"/>
        </w:rPr>
        <w:t xml:space="preserve">ompulsory third-party </w:t>
      </w:r>
      <w:r>
        <w:rPr>
          <w:lang w:eastAsia="x-none"/>
        </w:rPr>
        <w:t>(</w:t>
      </w:r>
      <w:r w:rsidR="00DC6367">
        <w:rPr>
          <w:lang w:eastAsia="x-none"/>
        </w:rPr>
        <w:t>CTP</w:t>
      </w:r>
      <w:r>
        <w:rPr>
          <w:lang w:eastAsia="x-none"/>
        </w:rPr>
        <w:t>)</w:t>
      </w:r>
      <w:r w:rsidR="00DC6367">
        <w:rPr>
          <w:lang w:eastAsia="x-none"/>
        </w:rPr>
        <w:t xml:space="preserve"> insurance premiums;</w:t>
      </w:r>
    </w:p>
    <w:p w14:paraId="50370E46" w14:textId="7AC5575C" w:rsidR="00DC6367" w:rsidRDefault="00DC6367" w:rsidP="002F720D">
      <w:pPr>
        <w:numPr>
          <w:ilvl w:val="0"/>
          <w:numId w:val="55"/>
        </w:numPr>
        <w:spacing w:after="0" w:line="276" w:lineRule="auto"/>
        <w:rPr>
          <w:lang w:eastAsia="x-none"/>
        </w:rPr>
      </w:pPr>
      <w:r>
        <w:rPr>
          <w:lang w:eastAsia="x-none"/>
        </w:rPr>
        <w:t>workers’ compensation insurance</w:t>
      </w:r>
      <w:r w:rsidR="007E6CB1">
        <w:rPr>
          <w:lang w:eastAsia="x-none"/>
        </w:rPr>
        <w:t>;</w:t>
      </w:r>
      <w:r>
        <w:rPr>
          <w:rStyle w:val="EndnoteReference"/>
          <w:lang w:eastAsia="x-none"/>
        </w:rPr>
        <w:endnoteReference w:id="15"/>
      </w:r>
    </w:p>
    <w:p w14:paraId="6B2B79A1" w14:textId="77777777" w:rsidR="00DC6367" w:rsidRDefault="00DC6367" w:rsidP="002F720D">
      <w:pPr>
        <w:numPr>
          <w:ilvl w:val="0"/>
          <w:numId w:val="55"/>
        </w:numPr>
        <w:spacing w:after="0" w:line="276" w:lineRule="auto"/>
        <w:ind w:left="714" w:hanging="357"/>
        <w:rPr>
          <w:lang w:eastAsia="x-none"/>
        </w:rPr>
      </w:pPr>
      <w:r>
        <w:rPr>
          <w:lang w:eastAsia="x-none"/>
        </w:rPr>
        <w:t>TBS affiliation costs; and</w:t>
      </w:r>
    </w:p>
    <w:p w14:paraId="7DE60C65" w14:textId="7FB5503D" w:rsidR="00DC6367" w:rsidRDefault="00DC6367" w:rsidP="002F720D">
      <w:pPr>
        <w:numPr>
          <w:ilvl w:val="0"/>
          <w:numId w:val="55"/>
        </w:numPr>
        <w:spacing w:line="276" w:lineRule="auto"/>
        <w:rPr>
          <w:lang w:eastAsia="x-none"/>
        </w:rPr>
      </w:pPr>
      <w:r>
        <w:rPr>
          <w:lang w:eastAsia="x-none"/>
        </w:rPr>
        <w:lastRenderedPageBreak/>
        <w:t xml:space="preserve">perpetual taxi licence lease fees (as compared to </w:t>
      </w:r>
      <w:r w:rsidR="004A046C">
        <w:rPr>
          <w:lang w:eastAsia="x-none"/>
        </w:rPr>
        <w:t>g</w:t>
      </w:r>
      <w:r>
        <w:rPr>
          <w:lang w:eastAsia="x-none"/>
        </w:rPr>
        <w:t>overnment leased taxi licences).</w:t>
      </w:r>
    </w:p>
    <w:p w14:paraId="4775D75A" w14:textId="0F1D0C30" w:rsidR="00DC6367" w:rsidRPr="00811D83" w:rsidRDefault="00B349F6">
      <w:pPr>
        <w:pStyle w:val="BodyText"/>
        <w:spacing w:after="200"/>
      </w:pPr>
      <w:r>
        <w:t>Prices for all of the above, including risk for insurance, are based on market forces</w:t>
      </w:r>
      <w:r w:rsidR="00DC6367">
        <w:t xml:space="preserve">, although they can be influenced by </w:t>
      </w:r>
      <w:r w:rsidR="00DC6367" w:rsidRPr="00811D83">
        <w:t xml:space="preserve">government regulations.  </w:t>
      </w:r>
    </w:p>
    <w:p w14:paraId="0ED360C1" w14:textId="77B6D083" w:rsidR="00DC6367" w:rsidRPr="001C425D" w:rsidRDefault="00DC6367" w:rsidP="002F720D">
      <w:pPr>
        <w:pStyle w:val="Heading2"/>
        <w:rPr>
          <w:b/>
          <w:color w:val="auto"/>
        </w:rPr>
      </w:pPr>
      <w:bookmarkStart w:id="103" w:name="_Toc503280435"/>
      <w:bookmarkStart w:id="104" w:name="_Toc509921469"/>
      <w:bookmarkStart w:id="105" w:name="_Toc524021884"/>
      <w:r w:rsidRPr="001C425D">
        <w:rPr>
          <w:b/>
          <w:color w:val="auto"/>
        </w:rPr>
        <w:t>4.2</w:t>
      </w:r>
      <w:r w:rsidRPr="001C425D">
        <w:rPr>
          <w:b/>
          <w:color w:val="auto"/>
        </w:rPr>
        <w:tab/>
        <w:t>Market operations – Taxis</w:t>
      </w:r>
      <w:bookmarkEnd w:id="103"/>
      <w:bookmarkEnd w:id="104"/>
      <w:bookmarkEnd w:id="105"/>
    </w:p>
    <w:p w14:paraId="79452EEE" w14:textId="68694555" w:rsidR="00DC6367" w:rsidRPr="00811D83" w:rsidRDefault="00DC6367" w:rsidP="002F720D">
      <w:pPr>
        <w:autoSpaceDE w:val="0"/>
        <w:autoSpaceDN w:val="0"/>
        <w:adjustRightInd w:val="0"/>
        <w:spacing w:after="0"/>
        <w:rPr>
          <w:rFonts w:eastAsia="Times New Roman"/>
        </w:rPr>
      </w:pPr>
      <w:r w:rsidRPr="00811D83">
        <w:rPr>
          <w:rFonts w:eastAsia="Times New Roman"/>
        </w:rPr>
        <w:t>Traditional industry providers of taxi services have been strongest in their comments on their perceptions of the impact of reforms and their success in providing a level playing field for competition in the market. The participants included:</w:t>
      </w:r>
    </w:p>
    <w:p w14:paraId="6E264DDB" w14:textId="509D3D64" w:rsidR="00DC6367" w:rsidRPr="004A046C" w:rsidRDefault="00DC6367" w:rsidP="002F720D">
      <w:pPr>
        <w:numPr>
          <w:ilvl w:val="0"/>
          <w:numId w:val="55"/>
        </w:numPr>
        <w:spacing w:after="0" w:line="276" w:lineRule="auto"/>
        <w:rPr>
          <w:lang w:eastAsia="x-none"/>
        </w:rPr>
      </w:pPr>
      <w:r w:rsidRPr="00811D83">
        <w:rPr>
          <w:lang w:eastAsia="x-none"/>
        </w:rPr>
        <w:t xml:space="preserve">taxi networks – </w:t>
      </w:r>
      <w:r w:rsidRPr="004A046C">
        <w:rPr>
          <w:lang w:eastAsia="x-none"/>
        </w:rPr>
        <w:t>now TBS</w:t>
      </w:r>
      <w:r w:rsidR="00B349F6">
        <w:rPr>
          <w:lang w:eastAsia="x-none"/>
        </w:rPr>
        <w:t>s</w:t>
      </w:r>
      <w:r w:rsidRPr="004A046C">
        <w:rPr>
          <w:lang w:eastAsia="x-none"/>
        </w:rPr>
        <w:t>;</w:t>
      </w:r>
    </w:p>
    <w:p w14:paraId="4E85ABE4" w14:textId="77777777" w:rsidR="00DC6367" w:rsidRPr="00811D83" w:rsidRDefault="00DC6367" w:rsidP="002F720D">
      <w:pPr>
        <w:numPr>
          <w:ilvl w:val="0"/>
          <w:numId w:val="55"/>
        </w:numPr>
        <w:spacing w:after="0" w:line="276" w:lineRule="auto"/>
        <w:rPr>
          <w:lang w:eastAsia="x-none"/>
        </w:rPr>
      </w:pPr>
      <w:r w:rsidRPr="00811D83">
        <w:rPr>
          <w:lang w:eastAsia="x-none"/>
        </w:rPr>
        <w:t xml:space="preserve">perpetual taxi licence holders; </w:t>
      </w:r>
    </w:p>
    <w:p w14:paraId="792021DE" w14:textId="77777777" w:rsidR="00DC6367" w:rsidRPr="00811D83" w:rsidRDefault="00DC6367" w:rsidP="002F720D">
      <w:pPr>
        <w:numPr>
          <w:ilvl w:val="0"/>
          <w:numId w:val="55"/>
        </w:numPr>
        <w:spacing w:after="0" w:line="276" w:lineRule="auto"/>
        <w:rPr>
          <w:lang w:eastAsia="x-none"/>
        </w:rPr>
      </w:pPr>
      <w:r w:rsidRPr="00811D83">
        <w:rPr>
          <w:lang w:eastAsia="x-none"/>
        </w:rPr>
        <w:t xml:space="preserve">taxi (vehicle) operators – affiliated and independent; and </w:t>
      </w:r>
    </w:p>
    <w:p w14:paraId="60C02BE5" w14:textId="5E1998E3" w:rsidR="00DC6367" w:rsidRPr="00811D83" w:rsidRDefault="001C425D" w:rsidP="002F720D">
      <w:pPr>
        <w:numPr>
          <w:ilvl w:val="0"/>
          <w:numId w:val="55"/>
        </w:numPr>
        <w:spacing w:after="0" w:line="276" w:lineRule="auto"/>
        <w:rPr>
          <w:lang w:eastAsia="x-none"/>
        </w:rPr>
      </w:pPr>
      <w:r>
        <w:rPr>
          <w:lang w:eastAsia="x-none"/>
        </w:rPr>
        <w:t>taxi drivers</w:t>
      </w:r>
      <w:r w:rsidR="00DC6367" w:rsidRPr="00811D83">
        <w:rPr>
          <w:lang w:eastAsia="x-none"/>
        </w:rPr>
        <w:t>.</w:t>
      </w:r>
    </w:p>
    <w:p w14:paraId="06D68F2F" w14:textId="2995BB0D" w:rsidR="009242A1" w:rsidRDefault="00DC6367" w:rsidP="002F720D">
      <w:pPr>
        <w:rPr>
          <w:lang w:eastAsia="x-none"/>
        </w:rPr>
      </w:pPr>
      <w:r w:rsidRPr="00811D83">
        <w:rPr>
          <w:lang w:eastAsia="x-none"/>
        </w:rPr>
        <w:t xml:space="preserve">There are further actions </w:t>
      </w:r>
      <w:r w:rsidR="009C7846">
        <w:rPr>
          <w:lang w:eastAsia="x-none"/>
        </w:rPr>
        <w:t>necessary</w:t>
      </w:r>
      <w:r w:rsidRPr="00811D83">
        <w:rPr>
          <w:lang w:eastAsia="x-none"/>
        </w:rPr>
        <w:t xml:space="preserve"> to promote effective competition on behalf of taxis and the viability of taxi operators. The factors are complex and interwoven. However, a common element is the regulation of taxi supply in an evolving transport market with a dominant incumbent service provider.   </w:t>
      </w:r>
    </w:p>
    <w:p w14:paraId="4760DFE9" w14:textId="2483E145" w:rsidR="00DC6367" w:rsidRPr="00811D83" w:rsidRDefault="009242A1" w:rsidP="002F720D">
      <w:pPr>
        <w:rPr>
          <w:lang w:eastAsia="x-none"/>
        </w:rPr>
      </w:pPr>
      <w:r>
        <w:rPr>
          <w:lang w:eastAsia="x-none"/>
        </w:rPr>
        <w:t xml:space="preserve">For the period of </w:t>
      </w:r>
      <w:r w:rsidR="004A046C">
        <w:rPr>
          <w:lang w:eastAsia="x-none"/>
        </w:rPr>
        <w:t>e</w:t>
      </w:r>
      <w:r w:rsidRPr="00811D83">
        <w:rPr>
          <w:lang w:eastAsia="x-none"/>
        </w:rPr>
        <w:t xml:space="preserve">valuation, Aerial </w:t>
      </w:r>
      <w:r>
        <w:rPr>
          <w:lang w:eastAsia="x-none"/>
        </w:rPr>
        <w:t xml:space="preserve">(the dominant </w:t>
      </w:r>
      <w:r w:rsidR="004A046C">
        <w:rPr>
          <w:lang w:eastAsia="x-none"/>
        </w:rPr>
        <w:t>TBS</w:t>
      </w:r>
      <w:r>
        <w:rPr>
          <w:lang w:eastAsia="x-none"/>
        </w:rPr>
        <w:t xml:space="preserve">) was the only member of the </w:t>
      </w:r>
      <w:r w:rsidRPr="00811D83">
        <w:rPr>
          <w:lang w:eastAsia="x-none"/>
        </w:rPr>
        <w:t>C</w:t>
      </w:r>
      <w:r>
        <w:rPr>
          <w:lang w:eastAsia="x-none"/>
        </w:rPr>
        <w:t>anberra Taxi Industry Association</w:t>
      </w:r>
      <w:r w:rsidR="000F08D8">
        <w:rPr>
          <w:lang w:eastAsia="x-none"/>
        </w:rPr>
        <w:t xml:space="preserve"> (CTIA)</w:t>
      </w:r>
      <w:r w:rsidR="007E6CB1">
        <w:rPr>
          <w:lang w:eastAsia="x-none"/>
        </w:rPr>
        <w:t>.</w:t>
      </w:r>
      <w:r>
        <w:rPr>
          <w:lang w:eastAsia="x-none"/>
        </w:rPr>
        <w:t xml:space="preserve"> </w:t>
      </w:r>
      <w:r w:rsidR="007E6CB1">
        <w:rPr>
          <w:lang w:eastAsia="x-none"/>
        </w:rPr>
        <w:t>S</w:t>
      </w:r>
      <w:r>
        <w:rPr>
          <w:lang w:eastAsia="x-none"/>
        </w:rPr>
        <w:t>o</w:t>
      </w:r>
      <w:r w:rsidR="007E6CB1">
        <w:rPr>
          <w:lang w:eastAsia="x-none"/>
        </w:rPr>
        <w:t>,</w:t>
      </w:r>
      <w:r>
        <w:rPr>
          <w:lang w:eastAsia="x-none"/>
        </w:rPr>
        <w:t xml:space="preserve"> w</w:t>
      </w:r>
      <w:r w:rsidRPr="00811D83">
        <w:rPr>
          <w:lang w:eastAsia="x-none"/>
        </w:rPr>
        <w:t xml:space="preserve">hile </w:t>
      </w:r>
      <w:r>
        <w:rPr>
          <w:lang w:eastAsia="x-none"/>
        </w:rPr>
        <w:t xml:space="preserve">they provide a useful and informed perspective, </w:t>
      </w:r>
      <w:r w:rsidRPr="00811D83">
        <w:rPr>
          <w:lang w:eastAsia="x-none"/>
        </w:rPr>
        <w:t>the CTIA can no longer be considered representative of</w:t>
      </w:r>
      <w:r w:rsidR="000F08D8">
        <w:rPr>
          <w:lang w:eastAsia="x-none"/>
        </w:rPr>
        <w:t xml:space="preserve"> ACT</w:t>
      </w:r>
      <w:r w:rsidRPr="00811D83">
        <w:rPr>
          <w:lang w:eastAsia="x-none"/>
        </w:rPr>
        <w:t xml:space="preserve"> </w:t>
      </w:r>
      <w:r>
        <w:rPr>
          <w:lang w:eastAsia="x-none"/>
        </w:rPr>
        <w:t>taxi industry</w:t>
      </w:r>
      <w:r w:rsidRPr="00811D83">
        <w:rPr>
          <w:lang w:eastAsia="x-none"/>
        </w:rPr>
        <w:t xml:space="preserve"> interests</w:t>
      </w:r>
      <w:r>
        <w:rPr>
          <w:lang w:eastAsia="x-none"/>
        </w:rPr>
        <w:t xml:space="preserve">. </w:t>
      </w:r>
      <w:r w:rsidR="007E6CB1">
        <w:rPr>
          <w:lang w:eastAsia="x-none"/>
        </w:rPr>
        <w:t xml:space="preserve">CTIA </w:t>
      </w:r>
      <w:r>
        <w:rPr>
          <w:lang w:eastAsia="x-none"/>
        </w:rPr>
        <w:t>itself admits this point</w:t>
      </w:r>
      <w:r w:rsidRPr="00811D83">
        <w:rPr>
          <w:lang w:eastAsia="x-none"/>
        </w:rPr>
        <w:t>.</w:t>
      </w:r>
    </w:p>
    <w:p w14:paraId="6A7AC0D0" w14:textId="55994B3F" w:rsidR="00DC6367" w:rsidRPr="000E428E" w:rsidRDefault="00DC6367" w:rsidP="002F720D">
      <w:pPr>
        <w:pStyle w:val="Heading4"/>
        <w:rPr>
          <w:b/>
          <w:color w:val="auto"/>
        </w:rPr>
      </w:pPr>
      <w:bookmarkStart w:id="106" w:name="_Toc509921470"/>
      <w:bookmarkStart w:id="107" w:name="_Toc524021885"/>
      <w:r w:rsidRPr="000E428E">
        <w:rPr>
          <w:b/>
          <w:color w:val="auto"/>
        </w:rPr>
        <w:lastRenderedPageBreak/>
        <w:t xml:space="preserve">Taxi </w:t>
      </w:r>
      <w:bookmarkEnd w:id="106"/>
      <w:r w:rsidRPr="000E428E">
        <w:rPr>
          <w:b/>
          <w:color w:val="auto"/>
        </w:rPr>
        <w:t>transport booking services</w:t>
      </w:r>
      <w:bookmarkEnd w:id="107"/>
    </w:p>
    <w:p w14:paraId="0243DD3C" w14:textId="7265D507" w:rsidR="00DC6367" w:rsidRPr="00811D83" w:rsidRDefault="00DC6367" w:rsidP="002F720D">
      <w:pPr>
        <w:rPr>
          <w:lang w:eastAsia="x-none"/>
        </w:rPr>
      </w:pPr>
      <w:r w:rsidRPr="00811D83">
        <w:rPr>
          <w:lang w:eastAsia="x-none"/>
        </w:rPr>
        <w:t xml:space="preserve">Since the Reforms, new TBSs have entered the market for taxis (as well as rideshare). Aerial remains the dominant provider of taxi services in the ACT.  </w:t>
      </w:r>
    </w:p>
    <w:p w14:paraId="008AE8F8" w14:textId="47AA59E4" w:rsidR="00DC6367" w:rsidRPr="00811D83" w:rsidRDefault="00DC6367" w:rsidP="002F720D">
      <w:r w:rsidRPr="00811D83">
        <w:rPr>
          <w:lang w:eastAsia="x-none"/>
        </w:rPr>
        <w:t>In response to increased competition, taxi TBSs are looking at factors such as affiliated operators’ set-up vehicle costs and annual ‘base’ fees for taxi operators. W</w:t>
      </w:r>
      <w:r w:rsidRPr="00811D83">
        <w:t xml:space="preserve">hile some TBSs might offer lower base fees, they may not be as competitive on other costs due to their size and market presence </w:t>
      </w:r>
      <w:r w:rsidRPr="00811D83">
        <w:rPr>
          <w:lang w:eastAsia="x-none"/>
        </w:rPr>
        <w:t>(e.g. in bulk purchase of insurance, booking volume and management of perpetual taxi licence leases)</w:t>
      </w:r>
      <w:r w:rsidRPr="00811D83">
        <w:t xml:space="preserve">. The result of this is a varied ability to attract the services of operators and/or drivers between TBSs. </w:t>
      </w:r>
    </w:p>
    <w:p w14:paraId="6C181EFA" w14:textId="7BB9F915" w:rsidR="00DC6367" w:rsidRPr="009C7846" w:rsidRDefault="00DC6367" w:rsidP="0030383C">
      <w:pPr>
        <w:rPr>
          <w:sz w:val="16"/>
          <w:szCs w:val="16"/>
          <w:lang w:eastAsia="x-none"/>
        </w:rPr>
      </w:pPr>
      <w:r w:rsidRPr="009C7846">
        <w:rPr>
          <w:sz w:val="16"/>
          <w:szCs w:val="16"/>
          <w:lang w:eastAsia="x-none"/>
        </w:rPr>
        <w:t xml:space="preserve">  </w:t>
      </w:r>
    </w:p>
    <w:p w14:paraId="74694616" w14:textId="0F0D2B9E" w:rsidR="00DC6367" w:rsidRPr="009C7846" w:rsidRDefault="00DC6367" w:rsidP="009C7846">
      <w:pPr>
        <w:pStyle w:val="Heading5"/>
        <w:pBdr>
          <w:top w:val="single" w:sz="4" w:space="1" w:color="auto"/>
          <w:left w:val="single" w:sz="4" w:space="4" w:color="auto"/>
          <w:bottom w:val="single" w:sz="4" w:space="1" w:color="auto"/>
          <w:right w:val="single" w:sz="4" w:space="4" w:color="auto"/>
        </w:pBdr>
        <w:shd w:val="clear" w:color="auto" w:fill="C2D69B" w:themeFill="accent3" w:themeFillTint="99"/>
        <w:rPr>
          <w:b/>
          <w:color w:val="auto"/>
        </w:rPr>
      </w:pPr>
      <w:r w:rsidRPr="009C7846">
        <w:rPr>
          <w:b/>
          <w:color w:val="auto"/>
        </w:rPr>
        <w:t>Recommendation</w:t>
      </w:r>
    </w:p>
    <w:p w14:paraId="05B2AEF6" w14:textId="77777777" w:rsidR="00DC6367" w:rsidRPr="00811D83" w:rsidRDefault="00DC6367" w:rsidP="009C7846">
      <w:pPr>
        <w:pBdr>
          <w:top w:val="single" w:sz="4" w:space="1" w:color="auto"/>
          <w:left w:val="single" w:sz="4" w:space="4" w:color="auto"/>
          <w:bottom w:val="single" w:sz="4" w:space="1" w:color="auto"/>
          <w:right w:val="single" w:sz="4" w:space="4" w:color="auto"/>
        </w:pBdr>
        <w:shd w:val="clear" w:color="auto" w:fill="C2D69B" w:themeFill="accent3" w:themeFillTint="99"/>
      </w:pPr>
      <w:r w:rsidRPr="00811D83">
        <w:t>It is recommended that any future engagement with the ODTI should involve the spectrum of TBSs.</w:t>
      </w:r>
    </w:p>
    <w:p w14:paraId="32EEB550" w14:textId="6FA2445D" w:rsidR="00DC6367" w:rsidRPr="000E428E" w:rsidRDefault="00DC6367" w:rsidP="002F720D">
      <w:pPr>
        <w:pStyle w:val="Heading4"/>
        <w:rPr>
          <w:b/>
          <w:color w:val="auto"/>
        </w:rPr>
      </w:pPr>
      <w:bookmarkStart w:id="108" w:name="_Toc509921471"/>
      <w:bookmarkStart w:id="109" w:name="_Toc524021886"/>
      <w:r w:rsidRPr="000E428E">
        <w:rPr>
          <w:b/>
          <w:color w:val="auto"/>
        </w:rPr>
        <w:t>Perpetual taxi licence holders</w:t>
      </w:r>
      <w:bookmarkEnd w:id="108"/>
      <w:bookmarkEnd w:id="109"/>
    </w:p>
    <w:p w14:paraId="0AAE7C68" w14:textId="77777777" w:rsidR="00DC6367" w:rsidRDefault="00DC6367" w:rsidP="002F720D">
      <w:pPr>
        <w:spacing w:after="0"/>
        <w:rPr>
          <w:lang w:eastAsia="x-none"/>
        </w:rPr>
      </w:pPr>
      <w:r w:rsidRPr="00811D83">
        <w:rPr>
          <w:lang w:eastAsia="x-none"/>
        </w:rPr>
        <w:t xml:space="preserve">Perpetual licence holders advised that </w:t>
      </w:r>
      <w:r>
        <w:rPr>
          <w:lang w:eastAsia="x-none"/>
        </w:rPr>
        <w:t>they are concerned with two matters:</w:t>
      </w:r>
    </w:p>
    <w:p w14:paraId="62E75A0D" w14:textId="1707011C" w:rsidR="00DC6367" w:rsidRDefault="00DC6367" w:rsidP="002205AA">
      <w:pPr>
        <w:numPr>
          <w:ilvl w:val="0"/>
          <w:numId w:val="55"/>
        </w:numPr>
        <w:spacing w:after="0" w:line="276" w:lineRule="auto"/>
        <w:ind w:left="714" w:hanging="357"/>
        <w:rPr>
          <w:lang w:eastAsia="x-none"/>
        </w:rPr>
      </w:pPr>
      <w:r>
        <w:rPr>
          <w:lang w:eastAsia="x-none"/>
        </w:rPr>
        <w:t>the leasing value of their licences; and</w:t>
      </w:r>
    </w:p>
    <w:p w14:paraId="60768E5F" w14:textId="77777777" w:rsidR="00DC6367" w:rsidRDefault="00DC6367" w:rsidP="002205AA">
      <w:pPr>
        <w:numPr>
          <w:ilvl w:val="0"/>
          <w:numId w:val="55"/>
        </w:numPr>
        <w:spacing w:after="0" w:line="276" w:lineRule="auto"/>
        <w:ind w:left="714" w:hanging="357"/>
        <w:rPr>
          <w:lang w:eastAsia="x-none"/>
        </w:rPr>
      </w:pPr>
      <w:r>
        <w:rPr>
          <w:lang w:eastAsia="x-none"/>
        </w:rPr>
        <w:t>the trading value of their licences.</w:t>
      </w:r>
    </w:p>
    <w:p w14:paraId="2FC782DE" w14:textId="634DDD8D" w:rsidR="00DC6367" w:rsidRPr="00811D83" w:rsidRDefault="00DC6367" w:rsidP="002F720D">
      <w:pPr>
        <w:rPr>
          <w:lang w:eastAsia="x-none"/>
        </w:rPr>
      </w:pPr>
      <w:r>
        <w:rPr>
          <w:lang w:eastAsia="x-none"/>
        </w:rPr>
        <w:t>To date, leasing values have been maintained</w:t>
      </w:r>
      <w:r w:rsidR="004A046C">
        <w:rPr>
          <w:lang w:eastAsia="x-none"/>
        </w:rPr>
        <w:t>,</w:t>
      </w:r>
      <w:r w:rsidR="00B9400C">
        <w:rPr>
          <w:lang w:eastAsia="x-none"/>
        </w:rPr>
        <w:t xml:space="preserve"> with annual fees remaining around 2015 levels, while t</w:t>
      </w:r>
      <w:r>
        <w:rPr>
          <w:lang w:eastAsia="x-none"/>
        </w:rPr>
        <w:t xml:space="preserve">he trading market for ACT licences has become </w:t>
      </w:r>
      <w:r w:rsidR="00B9400C">
        <w:rPr>
          <w:lang w:eastAsia="x-none"/>
        </w:rPr>
        <w:t xml:space="preserve">relatively </w:t>
      </w:r>
      <w:r>
        <w:rPr>
          <w:lang w:eastAsia="x-none"/>
        </w:rPr>
        <w:t xml:space="preserve">illiquid. The one transaction undertaken in 2017 indicated a fall in </w:t>
      </w:r>
      <w:r>
        <w:rPr>
          <w:lang w:eastAsia="x-none"/>
        </w:rPr>
        <w:lastRenderedPageBreak/>
        <w:t>trading values. Both of these outcomes can be attributed primarily to the continued regulation of taxi supply.</w:t>
      </w:r>
      <w:r w:rsidR="00B9400C">
        <w:rPr>
          <w:lang w:eastAsia="x-none"/>
        </w:rPr>
        <w:t xml:space="preserve"> </w:t>
      </w:r>
      <w:r w:rsidR="00164310">
        <w:rPr>
          <w:lang w:eastAsia="x-none"/>
        </w:rPr>
        <w:t>I</w:t>
      </w:r>
      <w:r w:rsidRPr="00811D83">
        <w:rPr>
          <w:lang w:eastAsia="x-none"/>
        </w:rPr>
        <w:t>mpacts</w:t>
      </w:r>
      <w:r w:rsidR="00164310">
        <w:rPr>
          <w:lang w:eastAsia="x-none"/>
        </w:rPr>
        <w:t xml:space="preserve"> of</w:t>
      </w:r>
      <w:r w:rsidRPr="00811D83">
        <w:rPr>
          <w:lang w:eastAsia="x-none"/>
        </w:rPr>
        <w:t xml:space="preserve"> </w:t>
      </w:r>
      <w:r w:rsidR="00164310">
        <w:rPr>
          <w:lang w:eastAsia="x-none"/>
        </w:rPr>
        <w:t>future regulatory settings, and impacts of historic</w:t>
      </w:r>
      <w:r w:rsidR="00BE7964">
        <w:rPr>
          <w:lang w:eastAsia="x-none"/>
        </w:rPr>
        <w:t>al</w:t>
      </w:r>
      <w:r w:rsidR="00164310">
        <w:rPr>
          <w:lang w:eastAsia="x-none"/>
        </w:rPr>
        <w:t xml:space="preserve"> investment-holding choices</w:t>
      </w:r>
      <w:r w:rsidR="00B9400C">
        <w:rPr>
          <w:lang w:eastAsia="x-none"/>
        </w:rPr>
        <w:t xml:space="preserve"> </w:t>
      </w:r>
      <w:r w:rsidRPr="00811D83">
        <w:rPr>
          <w:lang w:eastAsia="x-none"/>
        </w:rPr>
        <w:t>on perpetual licence holders</w:t>
      </w:r>
      <w:r w:rsidR="00BD7E59">
        <w:rPr>
          <w:lang w:eastAsia="x-none"/>
        </w:rPr>
        <w:t>,</w:t>
      </w:r>
      <w:r w:rsidRPr="00811D83">
        <w:rPr>
          <w:lang w:eastAsia="x-none"/>
        </w:rPr>
        <w:t xml:space="preserve"> are detailed in the CIE </w:t>
      </w:r>
      <w:r w:rsidR="00B9400C">
        <w:rPr>
          <w:lang w:eastAsia="x-none"/>
        </w:rPr>
        <w:t>analysis</w:t>
      </w:r>
      <w:r w:rsidR="00BD7E59">
        <w:rPr>
          <w:lang w:eastAsia="x-none"/>
        </w:rPr>
        <w:t>.</w:t>
      </w:r>
      <w:r w:rsidR="00B9400C">
        <w:rPr>
          <w:rStyle w:val="EndnoteReference"/>
          <w:lang w:eastAsia="x-none"/>
        </w:rPr>
        <w:endnoteReference w:id="16"/>
      </w:r>
    </w:p>
    <w:p w14:paraId="13F44F33" w14:textId="3D396687" w:rsidR="00DC6367" w:rsidRPr="000E428E" w:rsidRDefault="00DC6367" w:rsidP="002F720D">
      <w:pPr>
        <w:pStyle w:val="Heading4"/>
        <w:rPr>
          <w:b/>
          <w:color w:val="auto"/>
        </w:rPr>
      </w:pPr>
      <w:bookmarkStart w:id="110" w:name="_Toc509921472"/>
      <w:bookmarkStart w:id="111" w:name="_Toc524021887"/>
      <w:r w:rsidRPr="000E428E">
        <w:rPr>
          <w:b/>
          <w:color w:val="auto"/>
        </w:rPr>
        <w:t xml:space="preserve">Taxi operators – </w:t>
      </w:r>
      <w:r w:rsidR="00BD7E59" w:rsidRPr="000E428E">
        <w:rPr>
          <w:b/>
          <w:color w:val="auto"/>
        </w:rPr>
        <w:t>a</w:t>
      </w:r>
      <w:r w:rsidRPr="000E428E">
        <w:rPr>
          <w:b/>
          <w:color w:val="auto"/>
        </w:rPr>
        <w:t>ffiliated</w:t>
      </w:r>
      <w:bookmarkEnd w:id="110"/>
      <w:bookmarkEnd w:id="111"/>
      <w:r w:rsidRPr="000E428E">
        <w:rPr>
          <w:b/>
          <w:color w:val="auto"/>
        </w:rPr>
        <w:t xml:space="preserve"> </w:t>
      </w:r>
    </w:p>
    <w:p w14:paraId="1E8F151F" w14:textId="5C86802F" w:rsidR="00DC6367" w:rsidRPr="00811D83" w:rsidRDefault="00677396" w:rsidP="002F720D">
      <w:r w:rsidRPr="00E25A62">
        <w:rPr>
          <w:lang w:val="en-US" w:eastAsia="en-US"/>
        </w:rPr>
        <w:t xml:space="preserve">Over the </w:t>
      </w:r>
      <w:r w:rsidR="00B23116">
        <w:rPr>
          <w:lang w:val="en-US" w:eastAsia="en-US"/>
        </w:rPr>
        <w:t>e</w:t>
      </w:r>
      <w:r w:rsidR="00E25A62" w:rsidRPr="00E25A62">
        <w:rPr>
          <w:lang w:val="en-US" w:eastAsia="en-US"/>
        </w:rPr>
        <w:t>valuation</w:t>
      </w:r>
      <w:r w:rsidRPr="00E25A62">
        <w:rPr>
          <w:lang w:val="en-US" w:eastAsia="en-US"/>
        </w:rPr>
        <w:t xml:space="preserve"> period, the majority of taxi operators appear to have experienced intensified competition, chiefly from the introduction of rideshare services and also from a broade</w:t>
      </w:r>
      <w:r w:rsidR="004B5E0B" w:rsidRPr="00E25A62">
        <w:rPr>
          <w:lang w:val="en-US" w:eastAsia="en-US"/>
        </w:rPr>
        <w:t>ning</w:t>
      </w:r>
      <w:r w:rsidRPr="00E25A62">
        <w:rPr>
          <w:lang w:val="en-US" w:eastAsia="en-US"/>
        </w:rPr>
        <w:t xml:space="preserve"> number of active taxi and hire cars. However, over the same period, several key costs for operators</w:t>
      </w:r>
      <w:r w:rsidR="00B23116">
        <w:rPr>
          <w:lang w:val="en-US" w:eastAsia="en-US"/>
        </w:rPr>
        <w:t xml:space="preserve"> – </w:t>
      </w:r>
      <w:r w:rsidR="00B23116" w:rsidRPr="00B23116">
        <w:rPr>
          <w:lang w:val="en-US" w:eastAsia="en-US"/>
        </w:rPr>
        <w:t>such as TBS affiliation</w:t>
      </w:r>
      <w:r w:rsidR="00B23116">
        <w:rPr>
          <w:lang w:val="en-US" w:eastAsia="en-US"/>
        </w:rPr>
        <w:t xml:space="preserve"> fees, insurance costs</w:t>
      </w:r>
      <w:r w:rsidR="00B23116" w:rsidRPr="00E25A62">
        <w:rPr>
          <w:lang w:val="en-US" w:eastAsia="en-US"/>
        </w:rPr>
        <w:t xml:space="preserve"> and annual lease rates for those who lease perpetual licences</w:t>
      </w:r>
      <w:r w:rsidR="00B23116">
        <w:rPr>
          <w:lang w:val="en-US" w:eastAsia="en-US"/>
        </w:rPr>
        <w:t xml:space="preserve"> – </w:t>
      </w:r>
      <w:r w:rsidRPr="00B23116">
        <w:rPr>
          <w:lang w:val="en-US" w:eastAsia="en-US"/>
        </w:rPr>
        <w:t>have not declined</w:t>
      </w:r>
      <w:r w:rsidRPr="00E25A62">
        <w:rPr>
          <w:lang w:val="en-US" w:eastAsia="en-US"/>
        </w:rPr>
        <w:t xml:space="preserve">. </w:t>
      </w:r>
      <w:r>
        <w:rPr>
          <w:lang w:val="en-US" w:eastAsia="en-US"/>
        </w:rPr>
        <w:t xml:space="preserve">This has led to a compression on net earnings </w:t>
      </w:r>
      <w:r w:rsidR="004B5E0B">
        <w:rPr>
          <w:lang w:val="en-US" w:eastAsia="en-US"/>
        </w:rPr>
        <w:t xml:space="preserve">of taxi operators </w:t>
      </w:r>
      <w:r>
        <w:rPr>
          <w:lang w:val="en-US" w:eastAsia="en-US"/>
        </w:rPr>
        <w:t>on a per-shift basis.</w:t>
      </w:r>
    </w:p>
    <w:p w14:paraId="722A0593" w14:textId="58E8E4D5" w:rsidR="00DC6367" w:rsidRPr="00811D83" w:rsidRDefault="00DC6367" w:rsidP="002F720D">
      <w:r w:rsidRPr="00811D83">
        <w:t xml:space="preserve">Through consultations, taxi industry participants have advised of a decline in </w:t>
      </w:r>
      <w:r w:rsidR="007A1DE9">
        <w:t xml:space="preserve">the number of </w:t>
      </w:r>
      <w:r w:rsidRPr="00811D83">
        <w:t xml:space="preserve">jobs per taxi. </w:t>
      </w:r>
    </w:p>
    <w:p w14:paraId="0AA285FF" w14:textId="7BB74026" w:rsidR="00DC6367" w:rsidRPr="00811D83" w:rsidRDefault="00DC6367" w:rsidP="002F720D">
      <w:r w:rsidRPr="00811D83">
        <w:t xml:space="preserve">Regulated maximum </w:t>
      </w:r>
      <w:r w:rsidR="00EA4FD5">
        <w:t xml:space="preserve">taxi </w:t>
      </w:r>
      <w:r w:rsidRPr="00811D83">
        <w:t xml:space="preserve">fares have not changed over the course of the </w:t>
      </w:r>
      <w:r w:rsidR="00B23116">
        <w:t>e</w:t>
      </w:r>
      <w:r w:rsidR="00EA4FD5">
        <w:t>valuation</w:t>
      </w:r>
      <w:r w:rsidRPr="00811D83">
        <w:t xml:space="preserve"> </w:t>
      </w:r>
      <w:r w:rsidR="00EA4FD5">
        <w:t>period</w:t>
      </w:r>
      <w:r w:rsidR="00B23116">
        <w:t>,</w:t>
      </w:r>
      <w:r w:rsidR="00EA4FD5">
        <w:t xml:space="preserve"> </w:t>
      </w:r>
      <w:r w:rsidRPr="00811D83">
        <w:t>and trip volumes have declined. At the same time, taxi operators advised that there had been no adjustment to their most significant costs (i.e. TBS fees, licence lease fees and CTP insurance).</w:t>
      </w:r>
    </w:p>
    <w:p w14:paraId="17FB4455" w14:textId="4024F0CF" w:rsidR="00DC6367" w:rsidRPr="00811D83" w:rsidRDefault="00DC6367" w:rsidP="002F720D">
      <w:r w:rsidRPr="00811D83">
        <w:t>As part of the Reforms, competition for taxi operator services was anticipated</w:t>
      </w:r>
      <w:r w:rsidR="00BD7E59">
        <w:t>,</w:t>
      </w:r>
      <w:r w:rsidRPr="00811D83">
        <w:t xml:space="preserve"> as they would have the opportunity to affiliate with various TBSs. This does not appear to have been fully realised.</w:t>
      </w:r>
      <w:r w:rsidRPr="00811D83" w:rsidDel="00E830FD">
        <w:t xml:space="preserve"> </w:t>
      </w:r>
    </w:p>
    <w:p w14:paraId="1D79294D" w14:textId="3D1EEC49" w:rsidR="00DC6367" w:rsidRPr="00811D83" w:rsidRDefault="00DC6367" w:rsidP="002F720D">
      <w:r w:rsidRPr="00811D83">
        <w:t>Despite the establishment of new taxi TBSs, there has not yet been the competition through TBS fees that had been expected</w:t>
      </w:r>
      <w:r w:rsidR="00B23116">
        <w:t>.</w:t>
      </w:r>
      <w:r w:rsidR="00EA4FD5">
        <w:rPr>
          <w:rStyle w:val="EndnoteReference"/>
        </w:rPr>
        <w:endnoteReference w:id="17"/>
      </w:r>
    </w:p>
    <w:p w14:paraId="4C324032" w14:textId="4CA2BD70" w:rsidR="00DC6367" w:rsidRPr="00811D83" w:rsidRDefault="00DC6367" w:rsidP="002F720D">
      <w:r w:rsidRPr="00811D83">
        <w:t xml:space="preserve">Operators individually described the need to reduce the costs or risk the viability of industry participants.  </w:t>
      </w:r>
    </w:p>
    <w:p w14:paraId="3ED5941B" w14:textId="6EB66720" w:rsidR="00DC6367" w:rsidRPr="000E428E" w:rsidRDefault="00DC6367" w:rsidP="002F720D">
      <w:pPr>
        <w:pStyle w:val="Heading5"/>
        <w:rPr>
          <w:b/>
          <w:color w:val="auto"/>
        </w:rPr>
      </w:pPr>
      <w:r w:rsidRPr="000E428E">
        <w:rPr>
          <w:b/>
          <w:color w:val="auto"/>
        </w:rPr>
        <w:lastRenderedPageBreak/>
        <w:t>Licence leasing costs and network fees</w:t>
      </w:r>
    </w:p>
    <w:p w14:paraId="229FB6C3" w14:textId="77777777" w:rsidR="00DC6367" w:rsidRPr="00811D83" w:rsidRDefault="00DC6367" w:rsidP="002F720D">
      <w:r w:rsidRPr="00811D83">
        <w:t xml:space="preserve">The market for leasing taxi licences is split between perpetual and government taxi licences.  </w:t>
      </w:r>
    </w:p>
    <w:p w14:paraId="64332058" w14:textId="665B8AA1" w:rsidR="00DC6367" w:rsidRPr="00FA268C" w:rsidRDefault="00DC6367" w:rsidP="002F720D">
      <w:r w:rsidRPr="00811D83">
        <w:t xml:space="preserve">As part of </w:t>
      </w:r>
      <w:r w:rsidR="008800F3">
        <w:t>the</w:t>
      </w:r>
      <w:r w:rsidRPr="00811D83">
        <w:t xml:space="preserve"> </w:t>
      </w:r>
      <w:r w:rsidR="008800F3">
        <w:t xml:space="preserve">2015 </w:t>
      </w:r>
      <w:r w:rsidRPr="00811D83">
        <w:t xml:space="preserve">Reforms, the </w:t>
      </w:r>
      <w:r w:rsidR="008800F3">
        <w:t xml:space="preserve">ACT </w:t>
      </w:r>
      <w:r w:rsidRPr="00811D83">
        <w:t xml:space="preserve">Government </w:t>
      </w:r>
      <w:r w:rsidRPr="00FA268C">
        <w:t>reduced its main charge on taxi operators – lease fees for government-owned taxi licences, which fe</w:t>
      </w:r>
      <w:r>
        <w:t>l</w:t>
      </w:r>
      <w:r w:rsidRPr="00FA268C">
        <w:t xml:space="preserve">l from $20,000 to $5,000. This has not been replicated for the majority of operators who lease </w:t>
      </w:r>
      <w:r>
        <w:t>from the holders of perpetual taxi licences</w:t>
      </w:r>
      <w:r w:rsidRPr="00FA268C">
        <w:t xml:space="preserve"> and are still leasing at costs </w:t>
      </w:r>
      <w:r>
        <w:t>in the order of</w:t>
      </w:r>
      <w:r w:rsidRPr="00FA268C">
        <w:t xml:space="preserve"> $20,000 per annum.</w:t>
      </w:r>
    </w:p>
    <w:p w14:paraId="186CB114" w14:textId="5E348AE0" w:rsidR="00DC6367" w:rsidRDefault="00DC6367" w:rsidP="002F720D">
      <w:pPr>
        <w:rPr>
          <w:szCs w:val="22"/>
        </w:rPr>
      </w:pPr>
      <w:r>
        <w:t>T</w:t>
      </w:r>
      <w:r w:rsidRPr="00FA268C">
        <w:t xml:space="preserve">he ongoing regulation of taxi licence supply </w:t>
      </w:r>
      <w:r>
        <w:t>is</w:t>
      </w:r>
      <w:r w:rsidRPr="00FA268C">
        <w:t xml:space="preserve"> the predominate factor preventing effective competition for operator services by TBS</w:t>
      </w:r>
      <w:r>
        <w:t>s</w:t>
      </w:r>
      <w:r w:rsidRPr="00FA268C">
        <w:t xml:space="preserve">. Regulated supply is </w:t>
      </w:r>
      <w:r w:rsidR="007A1DE9">
        <w:t xml:space="preserve">both </w:t>
      </w:r>
      <w:r w:rsidRPr="00FA268C">
        <w:t xml:space="preserve">supporting perpetual </w:t>
      </w:r>
      <w:r>
        <w:rPr>
          <w:szCs w:val="22"/>
        </w:rPr>
        <w:t xml:space="preserve">taxi licence leasing values and limiting operators’ ability to move between TBSs (due to concerns with management of leases). </w:t>
      </w:r>
    </w:p>
    <w:p w14:paraId="1CD20F54" w14:textId="0D58B00A" w:rsidR="00DC6367" w:rsidRPr="00FA268C" w:rsidRDefault="00DC6367" w:rsidP="002F720D">
      <w:r>
        <w:t>As indicated above</w:t>
      </w:r>
      <w:r w:rsidR="006D7EA3">
        <w:t>,</w:t>
      </w:r>
      <w:r>
        <w:t xml:space="preserve"> there are varied charges across taxi TBSs</w:t>
      </w:r>
      <w:r w:rsidRPr="00FA268C">
        <w:t xml:space="preserve">. Some operators have also described </w:t>
      </w:r>
      <w:r>
        <w:t xml:space="preserve">the </w:t>
      </w:r>
      <w:r w:rsidRPr="00FA268C">
        <w:t xml:space="preserve">management of leases for perpetual </w:t>
      </w:r>
      <w:r w:rsidR="00360871">
        <w:t>licence</w:t>
      </w:r>
      <w:r w:rsidR="00360871" w:rsidRPr="00FA268C">
        <w:t xml:space="preserve"> </w:t>
      </w:r>
      <w:r w:rsidR="00360871">
        <w:t>holders</w:t>
      </w:r>
      <w:r w:rsidR="00360871" w:rsidRPr="00FA268C">
        <w:t xml:space="preserve"> </w:t>
      </w:r>
      <w:r>
        <w:t xml:space="preserve">by TBSs </w:t>
      </w:r>
      <w:r w:rsidRPr="00FA268C">
        <w:t>as inhibiting operators from choosing to take up services from alternat</w:t>
      </w:r>
      <w:r w:rsidR="006D7EA3">
        <w:t>ive</w:t>
      </w:r>
      <w:r w:rsidRPr="00FA268C">
        <w:t xml:space="preserve"> TBS</w:t>
      </w:r>
      <w:r>
        <w:t>s</w:t>
      </w:r>
      <w:r w:rsidRPr="00FA268C">
        <w:t>.</w:t>
      </w:r>
    </w:p>
    <w:p w14:paraId="41A2D2CC" w14:textId="4DA30EC2" w:rsidR="00DC6367" w:rsidRDefault="00DC6367" w:rsidP="002F720D">
      <w:r>
        <w:t>With the Reforms, CIE estimated network fee decreases for taxi operators in the order of $9,000,</w:t>
      </w:r>
      <w:r w:rsidRPr="00A321AC">
        <w:t xml:space="preserve"> </w:t>
      </w:r>
      <w:r>
        <w:t>subject to competition between booking services</w:t>
      </w:r>
      <w:r w:rsidR="008800F3">
        <w:t>, based on interstate experiences</w:t>
      </w:r>
      <w:r>
        <w:t xml:space="preserve">. This has not occurred for the dominant taxi TBS. A reduction in </w:t>
      </w:r>
      <w:r w:rsidR="00360871">
        <w:t xml:space="preserve">licence </w:t>
      </w:r>
      <w:r>
        <w:t xml:space="preserve">lease values was also anticipated, as modelling expected the removal of a cap on taxi numbers. </w:t>
      </w:r>
    </w:p>
    <w:p w14:paraId="1E7DA850" w14:textId="037A16B3" w:rsidR="00DC6367" w:rsidRDefault="00DC6367" w:rsidP="002F720D">
      <w:r>
        <w:t>With unconfirmed reports of subleasing of government licences, this difference in leasing costs could be promoting people to breach operating requirements of licences to access affordable licences.</w:t>
      </w:r>
      <w:r>
        <w:rPr>
          <w:rStyle w:val="EndnoteReference"/>
        </w:rPr>
        <w:endnoteReference w:id="18"/>
      </w:r>
    </w:p>
    <w:p w14:paraId="55AED47C" w14:textId="339A2DFE" w:rsidR="00DC6367" w:rsidRPr="00811D83" w:rsidRDefault="00DC6367" w:rsidP="002F720D">
      <w:r w:rsidRPr="003C70BF">
        <w:t>Assuming an average taxi fare of $22 (</w:t>
      </w:r>
      <w:r w:rsidR="00E5096B">
        <w:t>suggested by</w:t>
      </w:r>
      <w:r w:rsidRPr="003C70BF">
        <w:t xml:space="preserve"> TBS reporting), a reduction of $24,000 in costs is </w:t>
      </w:r>
      <w:r w:rsidRPr="00811D83">
        <w:t>equivalent to nearly 1,100 taxi trips, or nearly 13.5% of taxi trips (in 2014, pre</w:t>
      </w:r>
      <w:r w:rsidRPr="00811D83">
        <w:noBreakHyphen/>
        <w:t xml:space="preserve">Reform). </w:t>
      </w:r>
    </w:p>
    <w:p w14:paraId="2F1A8791" w14:textId="77777777" w:rsidR="00DC6367" w:rsidRPr="000E428E" w:rsidRDefault="00DC6367" w:rsidP="002F720D">
      <w:pPr>
        <w:pStyle w:val="Heading5"/>
        <w:rPr>
          <w:color w:val="auto"/>
          <w:u w:val="single"/>
        </w:rPr>
      </w:pPr>
      <w:r w:rsidRPr="000E428E">
        <w:rPr>
          <w:color w:val="auto"/>
          <w:u w:val="single"/>
        </w:rPr>
        <w:lastRenderedPageBreak/>
        <w:t>Other</w:t>
      </w:r>
    </w:p>
    <w:p w14:paraId="27CF9C72" w14:textId="6F36C668" w:rsidR="00DC6367" w:rsidRPr="00811D83" w:rsidRDefault="00DC6367" w:rsidP="002F720D">
      <w:pPr>
        <w:rPr>
          <w:u w:val="single"/>
        </w:rPr>
      </w:pPr>
      <w:r w:rsidRPr="00811D83">
        <w:t>There was a reduction in CTP insurance premiums for taxis at the time of establishment of a CTP premium class for rideshare. However, a substantial pricing differential exists between rideshare and cross</w:t>
      </w:r>
      <w:r w:rsidR="006D7EA3">
        <w:t>-</w:t>
      </w:r>
      <w:r w:rsidRPr="00811D83">
        <w:t xml:space="preserve">border taxis, with CTP insurance premiums for ACT taxis significantly above the cost for rideshare providers and </w:t>
      </w:r>
      <w:r w:rsidR="00B23116">
        <w:t xml:space="preserve">New South Wales </w:t>
      </w:r>
      <w:r w:rsidRPr="00811D83">
        <w:t xml:space="preserve">based taxis.  </w:t>
      </w:r>
    </w:p>
    <w:p w14:paraId="62B181ED" w14:textId="77777777" w:rsidR="00DC6367" w:rsidRPr="000E428E" w:rsidRDefault="00DC6367" w:rsidP="002F720D">
      <w:pPr>
        <w:pStyle w:val="Heading5"/>
        <w:rPr>
          <w:color w:val="auto"/>
          <w:u w:val="single"/>
        </w:rPr>
      </w:pPr>
      <w:r w:rsidRPr="000E428E">
        <w:rPr>
          <w:color w:val="auto"/>
          <w:u w:val="single"/>
        </w:rPr>
        <w:t>Options</w:t>
      </w:r>
    </w:p>
    <w:p w14:paraId="4ED249FF" w14:textId="7464AEC9" w:rsidR="00DC6367" w:rsidRDefault="00DC6367" w:rsidP="002F720D">
      <w:r w:rsidRPr="00811D83">
        <w:t xml:space="preserve">The following </w:t>
      </w:r>
      <w:r>
        <w:t>table outlines the potential pros and cons of potential options raised throughout the evaluation to address factors affecting operator costs.</w:t>
      </w:r>
    </w:p>
    <w:p w14:paraId="5592391F" w14:textId="77777777" w:rsidR="00E5096B" w:rsidRPr="00E5096B" w:rsidRDefault="00E5096B" w:rsidP="00E5096B">
      <w:pPr>
        <w:spacing w:before="0" w:after="0"/>
        <w:rPr>
          <w:sz w:val="16"/>
          <w:szCs w:val="16"/>
        </w:rPr>
      </w:pPr>
    </w:p>
    <w:p w14:paraId="746DA0DD" w14:textId="3271EF81" w:rsidR="00DC6367" w:rsidRPr="003C70BF" w:rsidRDefault="00DC6367" w:rsidP="00E5096B">
      <w:pPr>
        <w:rPr>
          <w:b/>
          <w:u w:val="single"/>
        </w:rPr>
      </w:pPr>
      <w:r w:rsidRPr="003C70BF">
        <w:rPr>
          <w:b/>
        </w:rPr>
        <w:t>Options for reducing operator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094"/>
        <w:gridCol w:w="2451"/>
        <w:gridCol w:w="2786"/>
      </w:tblGrid>
      <w:tr w:rsidR="00DC6367" w14:paraId="36D14923" w14:textId="77777777" w:rsidTr="002F720D">
        <w:tc>
          <w:tcPr>
            <w:tcW w:w="1729" w:type="dxa"/>
            <w:shd w:val="clear" w:color="auto" w:fill="D9E2F3"/>
          </w:tcPr>
          <w:p w14:paraId="2CC12756" w14:textId="77777777" w:rsidR="00DC6367" w:rsidRPr="00A168BB" w:rsidRDefault="00DC6367" w:rsidP="002F720D">
            <w:pPr>
              <w:pStyle w:val="BodyText"/>
              <w:rPr>
                <w:b/>
                <w:sz w:val="18"/>
                <w:szCs w:val="18"/>
              </w:rPr>
            </w:pPr>
            <w:r w:rsidRPr="00A168BB">
              <w:rPr>
                <w:b/>
                <w:sz w:val="18"/>
                <w:szCs w:val="18"/>
              </w:rPr>
              <w:t>Option</w:t>
            </w:r>
          </w:p>
        </w:tc>
        <w:tc>
          <w:tcPr>
            <w:tcW w:w="2094" w:type="dxa"/>
            <w:shd w:val="clear" w:color="auto" w:fill="D9E2F3"/>
          </w:tcPr>
          <w:p w14:paraId="090EDB32" w14:textId="77777777" w:rsidR="00DC6367" w:rsidRPr="00A168BB" w:rsidRDefault="00DC6367" w:rsidP="002F720D">
            <w:pPr>
              <w:pStyle w:val="BodyText"/>
              <w:rPr>
                <w:b/>
                <w:sz w:val="18"/>
                <w:szCs w:val="18"/>
              </w:rPr>
            </w:pPr>
            <w:r w:rsidRPr="00A168BB">
              <w:rPr>
                <w:b/>
                <w:sz w:val="18"/>
                <w:szCs w:val="18"/>
              </w:rPr>
              <w:t>Description</w:t>
            </w:r>
          </w:p>
        </w:tc>
        <w:tc>
          <w:tcPr>
            <w:tcW w:w="2451" w:type="dxa"/>
            <w:shd w:val="clear" w:color="auto" w:fill="D9E2F3"/>
          </w:tcPr>
          <w:p w14:paraId="19FBD58C" w14:textId="57FDFD48" w:rsidR="00DC6367" w:rsidRPr="00A168BB" w:rsidRDefault="00DC6367" w:rsidP="002F720D">
            <w:pPr>
              <w:pStyle w:val="BodyText"/>
              <w:rPr>
                <w:b/>
                <w:sz w:val="18"/>
                <w:szCs w:val="18"/>
              </w:rPr>
            </w:pPr>
            <w:r w:rsidRPr="00A168BB">
              <w:rPr>
                <w:b/>
                <w:sz w:val="18"/>
                <w:szCs w:val="18"/>
              </w:rPr>
              <w:t>Benefit/</w:t>
            </w:r>
            <w:r w:rsidR="006D7EA3">
              <w:rPr>
                <w:b/>
                <w:sz w:val="18"/>
                <w:szCs w:val="18"/>
              </w:rPr>
              <w:t>o</w:t>
            </w:r>
            <w:r w:rsidRPr="00A168BB">
              <w:rPr>
                <w:b/>
                <w:sz w:val="18"/>
                <w:szCs w:val="18"/>
              </w:rPr>
              <w:t>pportunity</w:t>
            </w:r>
          </w:p>
        </w:tc>
        <w:tc>
          <w:tcPr>
            <w:tcW w:w="2786" w:type="dxa"/>
            <w:shd w:val="clear" w:color="auto" w:fill="D9E2F3"/>
          </w:tcPr>
          <w:p w14:paraId="6D3C212A" w14:textId="45EA8FB1" w:rsidR="00DC6367" w:rsidRPr="00A168BB" w:rsidRDefault="00DC6367" w:rsidP="002F720D">
            <w:pPr>
              <w:pStyle w:val="BodyText"/>
              <w:rPr>
                <w:b/>
                <w:sz w:val="18"/>
                <w:szCs w:val="18"/>
              </w:rPr>
            </w:pPr>
            <w:r w:rsidRPr="00A168BB">
              <w:rPr>
                <w:b/>
                <w:sz w:val="18"/>
                <w:szCs w:val="18"/>
              </w:rPr>
              <w:t>Cost/</w:t>
            </w:r>
            <w:r w:rsidR="006D7EA3">
              <w:rPr>
                <w:b/>
                <w:sz w:val="18"/>
                <w:szCs w:val="18"/>
              </w:rPr>
              <w:t>r</w:t>
            </w:r>
            <w:r w:rsidRPr="00A168BB">
              <w:rPr>
                <w:b/>
                <w:sz w:val="18"/>
                <w:szCs w:val="18"/>
              </w:rPr>
              <w:t>isk</w:t>
            </w:r>
          </w:p>
        </w:tc>
      </w:tr>
      <w:tr w:rsidR="00DC6367" w14:paraId="2129488A" w14:textId="77777777" w:rsidTr="002F720D">
        <w:tc>
          <w:tcPr>
            <w:tcW w:w="9060" w:type="dxa"/>
            <w:gridSpan w:val="4"/>
            <w:shd w:val="clear" w:color="auto" w:fill="auto"/>
          </w:tcPr>
          <w:p w14:paraId="15EF8761" w14:textId="77777777" w:rsidR="00DC6367" w:rsidRPr="00A168BB" w:rsidRDefault="00DC6367" w:rsidP="002F720D">
            <w:pPr>
              <w:pStyle w:val="BodyText"/>
              <w:spacing w:before="60" w:after="60"/>
              <w:rPr>
                <w:b/>
                <w:i/>
                <w:sz w:val="18"/>
                <w:szCs w:val="18"/>
              </w:rPr>
            </w:pPr>
            <w:r w:rsidRPr="00A168BB">
              <w:rPr>
                <w:b/>
                <w:i/>
                <w:sz w:val="18"/>
                <w:szCs w:val="18"/>
              </w:rPr>
              <w:t>General</w:t>
            </w:r>
          </w:p>
        </w:tc>
      </w:tr>
      <w:tr w:rsidR="00DC6367" w14:paraId="5316FAD1" w14:textId="77777777" w:rsidTr="002F720D">
        <w:tc>
          <w:tcPr>
            <w:tcW w:w="1729" w:type="dxa"/>
            <w:shd w:val="clear" w:color="auto" w:fill="auto"/>
          </w:tcPr>
          <w:p w14:paraId="47D0A7BB" w14:textId="77777777" w:rsidR="00DC6367" w:rsidRPr="00A038EA" w:rsidRDefault="00DC6367" w:rsidP="002F720D">
            <w:pPr>
              <w:pStyle w:val="BodyText"/>
              <w:spacing w:before="0" w:after="0"/>
              <w:rPr>
                <w:sz w:val="18"/>
                <w:szCs w:val="18"/>
              </w:rPr>
            </w:pPr>
            <w:r w:rsidRPr="00A038EA">
              <w:rPr>
                <w:sz w:val="18"/>
                <w:szCs w:val="18"/>
              </w:rPr>
              <w:t>Status quo</w:t>
            </w:r>
          </w:p>
        </w:tc>
        <w:tc>
          <w:tcPr>
            <w:tcW w:w="2094" w:type="dxa"/>
            <w:shd w:val="clear" w:color="auto" w:fill="auto"/>
          </w:tcPr>
          <w:p w14:paraId="2ABF835B" w14:textId="52975FA7" w:rsidR="00DC6367" w:rsidRPr="00A038EA" w:rsidRDefault="00DC6367" w:rsidP="002F720D">
            <w:pPr>
              <w:pStyle w:val="BodyText"/>
              <w:spacing w:before="0" w:after="0"/>
              <w:rPr>
                <w:sz w:val="18"/>
                <w:szCs w:val="18"/>
              </w:rPr>
            </w:pPr>
            <w:r w:rsidRPr="00A038EA">
              <w:rPr>
                <w:sz w:val="18"/>
                <w:szCs w:val="18"/>
              </w:rPr>
              <w:t xml:space="preserve">A bifurcated taxi operator market with significant discrepancies in outcome depending on lease arrangements </w:t>
            </w:r>
          </w:p>
        </w:tc>
        <w:tc>
          <w:tcPr>
            <w:tcW w:w="2451" w:type="dxa"/>
            <w:shd w:val="clear" w:color="auto" w:fill="auto"/>
          </w:tcPr>
          <w:p w14:paraId="101F0C68" w14:textId="77777777" w:rsidR="00DC6367" w:rsidRPr="00A038EA" w:rsidRDefault="00DC6367" w:rsidP="002F720D">
            <w:pPr>
              <w:pStyle w:val="BodyText"/>
              <w:spacing w:before="0" w:after="0"/>
              <w:rPr>
                <w:sz w:val="18"/>
                <w:szCs w:val="18"/>
              </w:rPr>
            </w:pPr>
          </w:p>
        </w:tc>
        <w:tc>
          <w:tcPr>
            <w:tcW w:w="2786" w:type="dxa"/>
            <w:shd w:val="clear" w:color="auto" w:fill="auto"/>
          </w:tcPr>
          <w:p w14:paraId="122BBD2A" w14:textId="286B2033" w:rsidR="00DC6367" w:rsidRPr="00A038EA" w:rsidRDefault="00DC6367" w:rsidP="002F720D">
            <w:pPr>
              <w:pStyle w:val="BodyText"/>
              <w:spacing w:before="0" w:after="0"/>
              <w:rPr>
                <w:sz w:val="18"/>
                <w:szCs w:val="18"/>
              </w:rPr>
            </w:pPr>
            <w:r w:rsidRPr="00A038EA">
              <w:rPr>
                <w:sz w:val="18"/>
                <w:szCs w:val="18"/>
              </w:rPr>
              <w:t xml:space="preserve">Medium to longer </w:t>
            </w:r>
            <w:r w:rsidR="00B23116">
              <w:rPr>
                <w:sz w:val="18"/>
                <w:szCs w:val="18"/>
              </w:rPr>
              <w:t xml:space="preserve">term </w:t>
            </w:r>
            <w:r w:rsidRPr="00A038EA">
              <w:rPr>
                <w:sz w:val="18"/>
                <w:szCs w:val="18"/>
              </w:rPr>
              <w:t>risks to taxi operator viability with implications for consumer access</w:t>
            </w:r>
          </w:p>
          <w:p w14:paraId="33049D65" w14:textId="77777777" w:rsidR="00DC6367" w:rsidRPr="00A038EA" w:rsidRDefault="00DC6367" w:rsidP="002F720D">
            <w:pPr>
              <w:pStyle w:val="BodyText"/>
              <w:spacing w:before="0" w:after="0"/>
              <w:rPr>
                <w:sz w:val="18"/>
                <w:szCs w:val="18"/>
              </w:rPr>
            </w:pPr>
            <w:r w:rsidRPr="00A038EA">
              <w:rPr>
                <w:sz w:val="18"/>
                <w:szCs w:val="18"/>
              </w:rPr>
              <w:t>Greater compliance of licence subleasing</w:t>
            </w:r>
          </w:p>
        </w:tc>
      </w:tr>
      <w:tr w:rsidR="00DC6367" w14:paraId="168B2598" w14:textId="77777777" w:rsidTr="002F720D">
        <w:tc>
          <w:tcPr>
            <w:tcW w:w="1729" w:type="dxa"/>
            <w:shd w:val="clear" w:color="auto" w:fill="auto"/>
          </w:tcPr>
          <w:p w14:paraId="33A0F693" w14:textId="77777777" w:rsidR="00DC6367" w:rsidRPr="00A038EA" w:rsidRDefault="00DC6367" w:rsidP="002F720D">
            <w:pPr>
              <w:pStyle w:val="BodyText"/>
              <w:spacing w:before="0" w:after="0"/>
              <w:rPr>
                <w:sz w:val="18"/>
                <w:szCs w:val="18"/>
              </w:rPr>
            </w:pPr>
            <w:r w:rsidRPr="00A038EA">
              <w:rPr>
                <w:sz w:val="18"/>
                <w:szCs w:val="18"/>
              </w:rPr>
              <w:t xml:space="preserve">Deregulate taxi supply </w:t>
            </w:r>
          </w:p>
          <w:p w14:paraId="4120264A" w14:textId="77777777" w:rsidR="00DC6367" w:rsidRPr="00A038EA" w:rsidRDefault="00DC6367" w:rsidP="002F720D">
            <w:pPr>
              <w:pStyle w:val="BodyText"/>
              <w:spacing w:before="0" w:after="0"/>
              <w:rPr>
                <w:sz w:val="18"/>
                <w:szCs w:val="18"/>
              </w:rPr>
            </w:pPr>
          </w:p>
        </w:tc>
        <w:tc>
          <w:tcPr>
            <w:tcW w:w="2094" w:type="dxa"/>
            <w:shd w:val="clear" w:color="auto" w:fill="auto"/>
          </w:tcPr>
          <w:p w14:paraId="0969CA44" w14:textId="77777777" w:rsidR="00DC6367" w:rsidRPr="00A038EA" w:rsidRDefault="00DC6367" w:rsidP="002F720D">
            <w:pPr>
              <w:pStyle w:val="BodyText"/>
              <w:spacing w:before="0" w:after="0"/>
              <w:rPr>
                <w:sz w:val="18"/>
                <w:szCs w:val="18"/>
              </w:rPr>
            </w:pPr>
            <w:r w:rsidRPr="00A038EA">
              <w:rPr>
                <w:sz w:val="18"/>
                <w:szCs w:val="18"/>
              </w:rPr>
              <w:t>See separate brief</w:t>
            </w:r>
            <w:r>
              <w:rPr>
                <w:sz w:val="18"/>
                <w:szCs w:val="18"/>
              </w:rPr>
              <w:t>ing</w:t>
            </w:r>
            <w:r w:rsidRPr="00A038EA">
              <w:rPr>
                <w:sz w:val="18"/>
                <w:szCs w:val="18"/>
              </w:rPr>
              <w:t xml:space="preserve"> </w:t>
            </w:r>
          </w:p>
        </w:tc>
        <w:tc>
          <w:tcPr>
            <w:tcW w:w="2451" w:type="dxa"/>
            <w:shd w:val="clear" w:color="auto" w:fill="auto"/>
          </w:tcPr>
          <w:p w14:paraId="3A813CF7" w14:textId="143D6828" w:rsidR="00DC6367" w:rsidRPr="00A038EA" w:rsidRDefault="00DC6367" w:rsidP="002F720D">
            <w:pPr>
              <w:pStyle w:val="BodyText"/>
              <w:spacing w:before="0" w:after="0"/>
              <w:rPr>
                <w:sz w:val="18"/>
                <w:szCs w:val="18"/>
              </w:rPr>
            </w:pPr>
            <w:r w:rsidRPr="00A038EA">
              <w:rPr>
                <w:sz w:val="18"/>
                <w:szCs w:val="18"/>
              </w:rPr>
              <w:t xml:space="preserve">Allows market setting </w:t>
            </w:r>
            <w:r w:rsidR="006D7EA3">
              <w:rPr>
                <w:sz w:val="18"/>
                <w:szCs w:val="18"/>
              </w:rPr>
              <w:t>–</w:t>
            </w:r>
            <w:r w:rsidRPr="00A038EA">
              <w:rPr>
                <w:sz w:val="18"/>
                <w:szCs w:val="18"/>
              </w:rPr>
              <w:t xml:space="preserve"> removing government intervention in adjusting supply to meet demand</w:t>
            </w:r>
          </w:p>
          <w:p w14:paraId="0B0C944B" w14:textId="77777777" w:rsidR="00DC6367" w:rsidRPr="00A038EA" w:rsidRDefault="00DC6367" w:rsidP="002F720D">
            <w:pPr>
              <w:pStyle w:val="BodyText"/>
              <w:spacing w:before="0" w:after="0"/>
              <w:rPr>
                <w:sz w:val="18"/>
                <w:szCs w:val="18"/>
              </w:rPr>
            </w:pPr>
            <w:r w:rsidRPr="00A038EA">
              <w:rPr>
                <w:sz w:val="18"/>
                <w:szCs w:val="18"/>
              </w:rPr>
              <w:t>Allows for competitive forces on operator costs</w:t>
            </w:r>
          </w:p>
          <w:p w14:paraId="7CA1BC70" w14:textId="6CBBCAB7" w:rsidR="00DC6367" w:rsidRPr="00A038EA" w:rsidRDefault="00DC6367" w:rsidP="002F720D">
            <w:pPr>
              <w:pStyle w:val="BodyText"/>
              <w:spacing w:before="0" w:after="0"/>
              <w:rPr>
                <w:sz w:val="18"/>
                <w:szCs w:val="18"/>
              </w:rPr>
            </w:pPr>
            <w:r w:rsidRPr="00A038EA">
              <w:rPr>
                <w:sz w:val="18"/>
                <w:szCs w:val="18"/>
              </w:rPr>
              <w:t>Removes barriers for new operators and TBS</w:t>
            </w:r>
            <w:r>
              <w:rPr>
                <w:sz w:val="18"/>
                <w:szCs w:val="18"/>
              </w:rPr>
              <w:t>s</w:t>
            </w:r>
            <w:r w:rsidRPr="00A038EA">
              <w:rPr>
                <w:sz w:val="18"/>
                <w:szCs w:val="18"/>
              </w:rPr>
              <w:t xml:space="preserve"> to compete (and some to exit)</w:t>
            </w:r>
          </w:p>
          <w:p w14:paraId="63C7018E" w14:textId="77777777" w:rsidR="00DC6367" w:rsidRPr="00A038EA" w:rsidRDefault="00DC6367" w:rsidP="002F720D">
            <w:pPr>
              <w:pStyle w:val="BodyText"/>
              <w:spacing w:before="0" w:after="0"/>
              <w:rPr>
                <w:sz w:val="18"/>
                <w:szCs w:val="18"/>
              </w:rPr>
            </w:pPr>
            <w:r w:rsidRPr="00A038EA">
              <w:rPr>
                <w:sz w:val="18"/>
                <w:szCs w:val="18"/>
              </w:rPr>
              <w:t xml:space="preserve">Aligns with rideshare and hire cars </w:t>
            </w:r>
          </w:p>
          <w:p w14:paraId="6493A1F0" w14:textId="77777777" w:rsidR="00DC6367" w:rsidRPr="00A038EA" w:rsidRDefault="00DC6367" w:rsidP="002F720D">
            <w:pPr>
              <w:pStyle w:val="BodyText"/>
              <w:spacing w:before="0" w:after="0"/>
              <w:rPr>
                <w:sz w:val="18"/>
                <w:szCs w:val="18"/>
              </w:rPr>
            </w:pPr>
            <w:r w:rsidRPr="00A038EA">
              <w:rPr>
                <w:sz w:val="18"/>
                <w:szCs w:val="18"/>
              </w:rPr>
              <w:t>Removes incentive for TBS management of taxi licence leases</w:t>
            </w:r>
          </w:p>
        </w:tc>
        <w:tc>
          <w:tcPr>
            <w:tcW w:w="2786" w:type="dxa"/>
            <w:shd w:val="clear" w:color="auto" w:fill="auto"/>
          </w:tcPr>
          <w:p w14:paraId="0EB86FF9" w14:textId="067327C2" w:rsidR="00DC6367" w:rsidRPr="00A038EA" w:rsidRDefault="00DC6367" w:rsidP="002F720D">
            <w:pPr>
              <w:pStyle w:val="BodyText"/>
              <w:spacing w:before="0" w:after="0"/>
              <w:rPr>
                <w:sz w:val="18"/>
                <w:szCs w:val="18"/>
              </w:rPr>
            </w:pPr>
            <w:r w:rsidRPr="00A038EA">
              <w:rPr>
                <w:sz w:val="18"/>
                <w:szCs w:val="18"/>
              </w:rPr>
              <w:t xml:space="preserve">Negative impacts on perpetual licences and TBS to </w:t>
            </w:r>
            <w:r w:rsidR="00B23116">
              <w:rPr>
                <w:sz w:val="18"/>
                <w:szCs w:val="18"/>
              </w:rPr>
              <w:t xml:space="preserve">the </w:t>
            </w:r>
            <w:r w:rsidRPr="00A038EA">
              <w:rPr>
                <w:sz w:val="18"/>
                <w:szCs w:val="18"/>
              </w:rPr>
              <w:t xml:space="preserve">extent </w:t>
            </w:r>
            <w:r w:rsidR="00B23116">
              <w:rPr>
                <w:sz w:val="18"/>
                <w:szCs w:val="18"/>
              </w:rPr>
              <w:t xml:space="preserve">that </w:t>
            </w:r>
            <w:r w:rsidRPr="00A038EA">
              <w:rPr>
                <w:sz w:val="18"/>
                <w:szCs w:val="18"/>
              </w:rPr>
              <w:t xml:space="preserve">fees are subject to downward pressure from competition </w:t>
            </w:r>
          </w:p>
          <w:p w14:paraId="54AC59A1" w14:textId="77777777" w:rsidR="00DC6367" w:rsidRPr="00A038EA" w:rsidRDefault="00DC6367" w:rsidP="002F720D">
            <w:pPr>
              <w:pStyle w:val="BodyText"/>
              <w:spacing w:before="0" w:after="0"/>
              <w:rPr>
                <w:sz w:val="18"/>
                <w:szCs w:val="18"/>
              </w:rPr>
            </w:pPr>
            <w:r w:rsidRPr="00A038EA">
              <w:rPr>
                <w:sz w:val="18"/>
                <w:szCs w:val="18"/>
              </w:rPr>
              <w:t>Likely period of market adjustment</w:t>
            </w:r>
          </w:p>
          <w:p w14:paraId="72F75BD6" w14:textId="77777777" w:rsidR="00DC6367" w:rsidRPr="00A038EA" w:rsidRDefault="00DC6367" w:rsidP="002F720D">
            <w:pPr>
              <w:pStyle w:val="BodyText"/>
              <w:spacing w:before="0" w:after="0"/>
              <w:rPr>
                <w:sz w:val="18"/>
                <w:szCs w:val="18"/>
              </w:rPr>
            </w:pPr>
          </w:p>
        </w:tc>
      </w:tr>
      <w:tr w:rsidR="00DC6367" w14:paraId="440299F9" w14:textId="77777777" w:rsidTr="002F720D">
        <w:tc>
          <w:tcPr>
            <w:tcW w:w="9060" w:type="dxa"/>
            <w:gridSpan w:val="4"/>
            <w:shd w:val="clear" w:color="auto" w:fill="auto"/>
          </w:tcPr>
          <w:p w14:paraId="732DEDA4" w14:textId="77777777" w:rsidR="00DC6367" w:rsidRPr="00A168BB" w:rsidRDefault="00DC6367" w:rsidP="002F720D">
            <w:pPr>
              <w:pStyle w:val="BodyText"/>
              <w:spacing w:before="60" w:after="60"/>
              <w:rPr>
                <w:b/>
                <w:i/>
                <w:sz w:val="18"/>
                <w:szCs w:val="18"/>
              </w:rPr>
            </w:pPr>
            <w:r w:rsidRPr="00A168BB">
              <w:rPr>
                <w:b/>
                <w:i/>
                <w:sz w:val="18"/>
                <w:szCs w:val="18"/>
              </w:rPr>
              <w:t>Leasing</w:t>
            </w:r>
          </w:p>
        </w:tc>
      </w:tr>
      <w:tr w:rsidR="00DC6367" w14:paraId="73080115" w14:textId="77777777" w:rsidTr="002F720D">
        <w:tc>
          <w:tcPr>
            <w:tcW w:w="1729" w:type="dxa"/>
            <w:shd w:val="clear" w:color="auto" w:fill="auto"/>
          </w:tcPr>
          <w:p w14:paraId="32D9C6CA" w14:textId="77777777" w:rsidR="00DC6367" w:rsidRPr="00A038EA" w:rsidRDefault="00DC6367" w:rsidP="002F720D">
            <w:pPr>
              <w:pStyle w:val="BodyText"/>
              <w:spacing w:before="0" w:after="0"/>
              <w:rPr>
                <w:sz w:val="18"/>
                <w:szCs w:val="18"/>
              </w:rPr>
            </w:pPr>
            <w:r w:rsidRPr="00A038EA">
              <w:rPr>
                <w:sz w:val="18"/>
                <w:szCs w:val="18"/>
              </w:rPr>
              <w:t>Increase government lease fees</w:t>
            </w:r>
          </w:p>
        </w:tc>
        <w:tc>
          <w:tcPr>
            <w:tcW w:w="2094" w:type="dxa"/>
            <w:shd w:val="clear" w:color="auto" w:fill="auto"/>
          </w:tcPr>
          <w:p w14:paraId="67AC0B59" w14:textId="12D17BE2" w:rsidR="00DC6367" w:rsidRPr="00A038EA" w:rsidRDefault="00DC6367" w:rsidP="002F720D">
            <w:pPr>
              <w:pStyle w:val="BodyText"/>
              <w:spacing w:before="0" w:after="0"/>
              <w:rPr>
                <w:sz w:val="18"/>
                <w:szCs w:val="18"/>
              </w:rPr>
            </w:pPr>
            <w:r w:rsidRPr="00A038EA">
              <w:rPr>
                <w:sz w:val="18"/>
                <w:szCs w:val="18"/>
              </w:rPr>
              <w:t>Return lease fees for government taxi licences to higher rates</w:t>
            </w:r>
          </w:p>
        </w:tc>
        <w:tc>
          <w:tcPr>
            <w:tcW w:w="2451" w:type="dxa"/>
            <w:shd w:val="clear" w:color="auto" w:fill="auto"/>
          </w:tcPr>
          <w:p w14:paraId="4E3C389D" w14:textId="77777777" w:rsidR="00DC6367" w:rsidRPr="00A038EA" w:rsidRDefault="00DC6367" w:rsidP="002F720D">
            <w:pPr>
              <w:pStyle w:val="BodyText"/>
              <w:spacing w:before="0" w:after="0"/>
              <w:rPr>
                <w:sz w:val="18"/>
                <w:szCs w:val="18"/>
              </w:rPr>
            </w:pPr>
            <w:r w:rsidRPr="00A038EA">
              <w:rPr>
                <w:sz w:val="18"/>
                <w:szCs w:val="18"/>
              </w:rPr>
              <w:t xml:space="preserve">Reduces/removes price differential for taxi leases and incentive to sublease </w:t>
            </w:r>
          </w:p>
        </w:tc>
        <w:tc>
          <w:tcPr>
            <w:tcW w:w="2786" w:type="dxa"/>
            <w:shd w:val="clear" w:color="auto" w:fill="auto"/>
          </w:tcPr>
          <w:p w14:paraId="7754AC5C" w14:textId="77777777" w:rsidR="00DC6367" w:rsidRPr="00A038EA" w:rsidRDefault="00DC6367" w:rsidP="002F720D">
            <w:pPr>
              <w:pStyle w:val="BodyText"/>
              <w:spacing w:before="0" w:after="0"/>
              <w:rPr>
                <w:sz w:val="18"/>
                <w:szCs w:val="18"/>
              </w:rPr>
            </w:pPr>
            <w:r w:rsidRPr="00A038EA">
              <w:rPr>
                <w:sz w:val="18"/>
                <w:szCs w:val="18"/>
              </w:rPr>
              <w:t>Does not support level playing field for competition with rideshare</w:t>
            </w:r>
          </w:p>
          <w:p w14:paraId="0B8BEA6F" w14:textId="55B002B5" w:rsidR="00DC6367" w:rsidRDefault="00DC6367" w:rsidP="002F720D">
            <w:pPr>
              <w:pStyle w:val="BodyText"/>
              <w:spacing w:before="0" w:after="0"/>
              <w:rPr>
                <w:sz w:val="18"/>
                <w:szCs w:val="18"/>
              </w:rPr>
            </w:pPr>
            <w:r w:rsidRPr="00A038EA">
              <w:rPr>
                <w:sz w:val="18"/>
                <w:szCs w:val="18"/>
              </w:rPr>
              <w:t xml:space="preserve">Adds costs </w:t>
            </w:r>
            <w:r>
              <w:rPr>
                <w:sz w:val="18"/>
                <w:szCs w:val="18"/>
              </w:rPr>
              <w:t xml:space="preserve">which could </w:t>
            </w:r>
            <w:r w:rsidRPr="00A038EA">
              <w:rPr>
                <w:sz w:val="18"/>
                <w:szCs w:val="18"/>
              </w:rPr>
              <w:t>be passed on to consumers</w:t>
            </w:r>
          </w:p>
          <w:p w14:paraId="066530A6" w14:textId="77777777" w:rsidR="00DC6367" w:rsidRPr="00A038EA" w:rsidRDefault="00DC6367" w:rsidP="002F720D">
            <w:pPr>
              <w:pStyle w:val="BodyText"/>
              <w:spacing w:before="0" w:after="0"/>
              <w:rPr>
                <w:sz w:val="18"/>
                <w:szCs w:val="18"/>
              </w:rPr>
            </w:pPr>
          </w:p>
        </w:tc>
      </w:tr>
      <w:tr w:rsidR="00E5096B" w14:paraId="4729910C" w14:textId="77777777" w:rsidTr="00E00F54">
        <w:tc>
          <w:tcPr>
            <w:tcW w:w="1729" w:type="dxa"/>
            <w:shd w:val="clear" w:color="auto" w:fill="auto"/>
          </w:tcPr>
          <w:p w14:paraId="0973379B" w14:textId="77777777" w:rsidR="00E5096B" w:rsidRPr="00A038EA" w:rsidRDefault="00E5096B" w:rsidP="00E00F54">
            <w:pPr>
              <w:pStyle w:val="BodyText"/>
              <w:spacing w:before="0" w:after="0"/>
              <w:rPr>
                <w:sz w:val="18"/>
                <w:szCs w:val="18"/>
              </w:rPr>
            </w:pPr>
            <w:r w:rsidRPr="00A038EA">
              <w:rPr>
                <w:sz w:val="18"/>
                <w:szCs w:val="18"/>
              </w:rPr>
              <w:lastRenderedPageBreak/>
              <w:t>Regulate perpetual lease fees</w:t>
            </w:r>
          </w:p>
        </w:tc>
        <w:tc>
          <w:tcPr>
            <w:tcW w:w="2094" w:type="dxa"/>
            <w:shd w:val="clear" w:color="auto" w:fill="auto"/>
          </w:tcPr>
          <w:p w14:paraId="2428DE5F" w14:textId="77777777" w:rsidR="00E5096B" w:rsidRPr="00A038EA" w:rsidRDefault="00E5096B" w:rsidP="00E00F54">
            <w:pPr>
              <w:pStyle w:val="BodyText"/>
              <w:spacing w:before="0" w:after="0"/>
              <w:rPr>
                <w:sz w:val="18"/>
                <w:szCs w:val="18"/>
              </w:rPr>
            </w:pPr>
            <w:r w:rsidRPr="00A038EA">
              <w:rPr>
                <w:sz w:val="18"/>
                <w:szCs w:val="18"/>
              </w:rPr>
              <w:t>Impose maximum fee cap on perpetual licence holders</w:t>
            </w:r>
          </w:p>
        </w:tc>
        <w:tc>
          <w:tcPr>
            <w:tcW w:w="2451" w:type="dxa"/>
            <w:shd w:val="clear" w:color="auto" w:fill="auto"/>
          </w:tcPr>
          <w:p w14:paraId="4EE7AAAB" w14:textId="77777777" w:rsidR="00E5096B" w:rsidRPr="00A038EA" w:rsidRDefault="00E5096B" w:rsidP="00E00F54">
            <w:pPr>
              <w:pStyle w:val="BodyText"/>
              <w:spacing w:before="0" w:after="0"/>
              <w:rPr>
                <w:sz w:val="18"/>
                <w:szCs w:val="18"/>
              </w:rPr>
            </w:pPr>
            <w:r w:rsidRPr="00A038EA">
              <w:rPr>
                <w:sz w:val="18"/>
                <w:szCs w:val="18"/>
              </w:rPr>
              <w:t>Reduces/removes price differential for taxi leases and incentive to sublease</w:t>
            </w:r>
          </w:p>
          <w:p w14:paraId="288B38E4" w14:textId="7B1852F0" w:rsidR="00E5096B" w:rsidRPr="00A038EA" w:rsidRDefault="00E5096B" w:rsidP="00E00F54">
            <w:pPr>
              <w:pStyle w:val="BodyText"/>
              <w:spacing w:before="0" w:after="0"/>
              <w:rPr>
                <w:sz w:val="18"/>
                <w:szCs w:val="18"/>
              </w:rPr>
            </w:pPr>
            <w:r w:rsidRPr="00A038EA">
              <w:rPr>
                <w:sz w:val="18"/>
                <w:szCs w:val="18"/>
              </w:rPr>
              <w:t>Reduces costs to operators</w:t>
            </w:r>
            <w:r w:rsidR="00B23116">
              <w:rPr>
                <w:sz w:val="18"/>
                <w:szCs w:val="18"/>
              </w:rPr>
              <w:t>,</w:t>
            </w:r>
            <w:r w:rsidRPr="00A038EA">
              <w:rPr>
                <w:sz w:val="18"/>
                <w:szCs w:val="18"/>
              </w:rPr>
              <w:t xml:space="preserve"> promoting viability and supply of services</w:t>
            </w:r>
          </w:p>
        </w:tc>
        <w:tc>
          <w:tcPr>
            <w:tcW w:w="2786" w:type="dxa"/>
            <w:shd w:val="clear" w:color="auto" w:fill="auto"/>
          </w:tcPr>
          <w:p w14:paraId="00124358" w14:textId="77777777" w:rsidR="00E5096B" w:rsidRPr="00A038EA" w:rsidRDefault="00E5096B" w:rsidP="00E00F54">
            <w:pPr>
              <w:pStyle w:val="BodyText"/>
              <w:spacing w:before="0" w:after="0"/>
              <w:rPr>
                <w:sz w:val="18"/>
                <w:szCs w:val="18"/>
              </w:rPr>
            </w:pPr>
            <w:r w:rsidRPr="00A038EA">
              <w:rPr>
                <w:sz w:val="18"/>
                <w:szCs w:val="18"/>
              </w:rPr>
              <w:t>Negative financial impact on perpetual licence holders</w:t>
            </w:r>
          </w:p>
          <w:p w14:paraId="57AE4981" w14:textId="77777777" w:rsidR="00E5096B" w:rsidRDefault="00E5096B" w:rsidP="00E00F54">
            <w:pPr>
              <w:pStyle w:val="BodyText"/>
              <w:spacing w:before="0" w:after="0"/>
              <w:rPr>
                <w:sz w:val="18"/>
                <w:szCs w:val="18"/>
              </w:rPr>
            </w:pPr>
            <w:r w:rsidRPr="00A038EA">
              <w:rPr>
                <w:sz w:val="18"/>
                <w:szCs w:val="18"/>
              </w:rPr>
              <w:t>Risk of precedent to regulate other matters to market participants (e</w:t>
            </w:r>
            <w:r>
              <w:rPr>
                <w:sz w:val="18"/>
                <w:szCs w:val="18"/>
              </w:rPr>
              <w:t>.</w:t>
            </w:r>
            <w:r w:rsidRPr="00A038EA">
              <w:rPr>
                <w:sz w:val="18"/>
                <w:szCs w:val="18"/>
              </w:rPr>
              <w:t>g</w:t>
            </w:r>
            <w:r>
              <w:rPr>
                <w:sz w:val="18"/>
                <w:szCs w:val="18"/>
              </w:rPr>
              <w:t>.</w:t>
            </w:r>
            <w:r w:rsidRPr="00A038EA">
              <w:rPr>
                <w:sz w:val="18"/>
                <w:szCs w:val="18"/>
              </w:rPr>
              <w:t xml:space="preserve"> revenue split for drivers)</w:t>
            </w:r>
          </w:p>
          <w:p w14:paraId="5446BF18" w14:textId="77777777" w:rsidR="00E5096B" w:rsidRDefault="00E5096B" w:rsidP="00E00F54">
            <w:pPr>
              <w:pStyle w:val="BodyText"/>
              <w:spacing w:before="0" w:after="0"/>
              <w:rPr>
                <w:sz w:val="18"/>
                <w:szCs w:val="18"/>
              </w:rPr>
            </w:pPr>
            <w:r>
              <w:rPr>
                <w:sz w:val="18"/>
                <w:szCs w:val="18"/>
              </w:rPr>
              <w:t>The additional economic rent will accrue elsewhere – most likely to the dominant taxi TBS</w:t>
            </w:r>
          </w:p>
          <w:p w14:paraId="0E0109E6" w14:textId="77777777" w:rsidR="00E5096B" w:rsidRDefault="00E5096B" w:rsidP="00E00F54">
            <w:pPr>
              <w:pStyle w:val="BodyText"/>
              <w:spacing w:before="0" w:after="0"/>
              <w:rPr>
                <w:sz w:val="18"/>
                <w:szCs w:val="18"/>
              </w:rPr>
            </w:pPr>
          </w:p>
          <w:p w14:paraId="58E57F2A" w14:textId="77777777" w:rsidR="009D4F6F" w:rsidRDefault="009D4F6F" w:rsidP="00E00F54">
            <w:pPr>
              <w:pStyle w:val="BodyText"/>
              <w:spacing w:before="0" w:after="0"/>
              <w:rPr>
                <w:sz w:val="18"/>
                <w:szCs w:val="18"/>
              </w:rPr>
            </w:pPr>
          </w:p>
          <w:p w14:paraId="391DCC0B" w14:textId="77777777" w:rsidR="009D4F6F" w:rsidRPr="00A038EA" w:rsidRDefault="009D4F6F" w:rsidP="00E00F54">
            <w:pPr>
              <w:pStyle w:val="BodyText"/>
              <w:spacing w:before="0" w:after="0"/>
              <w:rPr>
                <w:sz w:val="18"/>
                <w:szCs w:val="18"/>
              </w:rPr>
            </w:pPr>
          </w:p>
        </w:tc>
      </w:tr>
      <w:tr w:rsidR="00DC6367" w14:paraId="1C05B80B" w14:textId="77777777" w:rsidTr="002205AA">
        <w:tc>
          <w:tcPr>
            <w:tcW w:w="1729" w:type="dxa"/>
            <w:shd w:val="clear" w:color="auto" w:fill="DBE5F1" w:themeFill="accent1" w:themeFillTint="33"/>
          </w:tcPr>
          <w:p w14:paraId="11DE9BA0" w14:textId="77777777" w:rsidR="00DC6367" w:rsidRDefault="00DC6367" w:rsidP="008022DB">
            <w:pPr>
              <w:pStyle w:val="BodyText"/>
              <w:spacing w:before="0" w:after="0"/>
              <w:rPr>
                <w:b/>
                <w:sz w:val="18"/>
                <w:szCs w:val="18"/>
              </w:rPr>
            </w:pPr>
            <w:r w:rsidRPr="00A168BB">
              <w:rPr>
                <w:b/>
                <w:sz w:val="18"/>
                <w:szCs w:val="18"/>
              </w:rPr>
              <w:t>Option</w:t>
            </w:r>
          </w:p>
          <w:p w14:paraId="75FF234A" w14:textId="01D5B976" w:rsidR="00DC6367" w:rsidRPr="00A038EA" w:rsidRDefault="00DC6367" w:rsidP="008022DB">
            <w:pPr>
              <w:pStyle w:val="BodyText"/>
              <w:spacing w:before="0" w:after="0"/>
              <w:rPr>
                <w:sz w:val="18"/>
                <w:szCs w:val="18"/>
              </w:rPr>
            </w:pPr>
          </w:p>
        </w:tc>
        <w:tc>
          <w:tcPr>
            <w:tcW w:w="2094" w:type="dxa"/>
            <w:shd w:val="clear" w:color="auto" w:fill="DBE5F1" w:themeFill="accent1" w:themeFillTint="33"/>
          </w:tcPr>
          <w:p w14:paraId="57F9CEE9" w14:textId="7F388CA0" w:rsidR="00DC6367" w:rsidRPr="00A038EA" w:rsidRDefault="00DC6367" w:rsidP="008022DB">
            <w:pPr>
              <w:pStyle w:val="BodyText"/>
              <w:spacing w:before="0" w:after="0"/>
              <w:rPr>
                <w:sz w:val="18"/>
                <w:szCs w:val="18"/>
              </w:rPr>
            </w:pPr>
            <w:r w:rsidRPr="00A168BB">
              <w:rPr>
                <w:b/>
                <w:sz w:val="18"/>
                <w:szCs w:val="18"/>
              </w:rPr>
              <w:t>Description</w:t>
            </w:r>
          </w:p>
        </w:tc>
        <w:tc>
          <w:tcPr>
            <w:tcW w:w="2451" w:type="dxa"/>
            <w:shd w:val="clear" w:color="auto" w:fill="DBE5F1" w:themeFill="accent1" w:themeFillTint="33"/>
          </w:tcPr>
          <w:p w14:paraId="25839265" w14:textId="5C64C08E" w:rsidR="00DC6367" w:rsidRPr="00A038EA" w:rsidRDefault="00DC6367" w:rsidP="008022DB">
            <w:pPr>
              <w:pStyle w:val="BodyText"/>
              <w:spacing w:before="0" w:after="0"/>
              <w:rPr>
                <w:sz w:val="18"/>
                <w:szCs w:val="18"/>
              </w:rPr>
            </w:pPr>
            <w:r w:rsidRPr="00A168BB">
              <w:rPr>
                <w:b/>
                <w:sz w:val="18"/>
                <w:szCs w:val="18"/>
              </w:rPr>
              <w:t>Benefit/</w:t>
            </w:r>
            <w:r w:rsidR="00B23116">
              <w:rPr>
                <w:b/>
                <w:sz w:val="18"/>
                <w:szCs w:val="18"/>
              </w:rPr>
              <w:t>o</w:t>
            </w:r>
            <w:r w:rsidRPr="00A168BB">
              <w:rPr>
                <w:b/>
                <w:sz w:val="18"/>
                <w:szCs w:val="18"/>
              </w:rPr>
              <w:t>pportunity</w:t>
            </w:r>
          </w:p>
        </w:tc>
        <w:tc>
          <w:tcPr>
            <w:tcW w:w="2786" w:type="dxa"/>
            <w:shd w:val="clear" w:color="auto" w:fill="DBE5F1" w:themeFill="accent1" w:themeFillTint="33"/>
          </w:tcPr>
          <w:p w14:paraId="4393E6B0" w14:textId="203BE985" w:rsidR="00DC6367" w:rsidRPr="00A038EA" w:rsidRDefault="00DC6367" w:rsidP="008022DB">
            <w:pPr>
              <w:pStyle w:val="BodyText"/>
              <w:spacing w:before="0" w:after="0"/>
              <w:rPr>
                <w:sz w:val="18"/>
                <w:szCs w:val="18"/>
              </w:rPr>
            </w:pPr>
            <w:r w:rsidRPr="00A168BB">
              <w:rPr>
                <w:b/>
                <w:sz w:val="18"/>
                <w:szCs w:val="18"/>
              </w:rPr>
              <w:t>Cost/</w:t>
            </w:r>
            <w:r w:rsidR="00B23116">
              <w:rPr>
                <w:b/>
                <w:sz w:val="18"/>
                <w:szCs w:val="18"/>
              </w:rPr>
              <w:t>r</w:t>
            </w:r>
            <w:r w:rsidRPr="00A168BB">
              <w:rPr>
                <w:b/>
                <w:sz w:val="18"/>
                <w:szCs w:val="18"/>
              </w:rPr>
              <w:t>isk</w:t>
            </w:r>
          </w:p>
        </w:tc>
      </w:tr>
      <w:tr w:rsidR="00DC6367" w14:paraId="7C57B155" w14:textId="77777777" w:rsidTr="002F720D">
        <w:tc>
          <w:tcPr>
            <w:tcW w:w="9060" w:type="dxa"/>
            <w:gridSpan w:val="4"/>
            <w:shd w:val="clear" w:color="auto" w:fill="auto"/>
          </w:tcPr>
          <w:p w14:paraId="1C5ECFD4" w14:textId="77777777" w:rsidR="00DC6367" w:rsidRPr="00A168BB" w:rsidRDefault="00DC6367" w:rsidP="008022DB">
            <w:pPr>
              <w:pStyle w:val="BodyText"/>
              <w:spacing w:before="60" w:after="60"/>
              <w:rPr>
                <w:b/>
                <w:i/>
                <w:sz w:val="18"/>
                <w:szCs w:val="18"/>
              </w:rPr>
            </w:pPr>
            <w:r w:rsidRPr="00A168BB">
              <w:rPr>
                <w:b/>
                <w:i/>
                <w:sz w:val="18"/>
                <w:szCs w:val="18"/>
              </w:rPr>
              <w:t>TBS fees</w:t>
            </w:r>
          </w:p>
        </w:tc>
      </w:tr>
      <w:tr w:rsidR="00DC6367" w14:paraId="66D3D0D1" w14:textId="77777777" w:rsidTr="002F720D">
        <w:tc>
          <w:tcPr>
            <w:tcW w:w="1729" w:type="dxa"/>
            <w:shd w:val="clear" w:color="auto" w:fill="auto"/>
          </w:tcPr>
          <w:p w14:paraId="4B3B085C" w14:textId="77777777" w:rsidR="00DC6367" w:rsidRPr="00A038EA" w:rsidRDefault="00DC6367" w:rsidP="008022DB">
            <w:pPr>
              <w:pStyle w:val="BodyText"/>
              <w:spacing w:before="0" w:after="0"/>
              <w:rPr>
                <w:sz w:val="18"/>
                <w:szCs w:val="18"/>
              </w:rPr>
            </w:pPr>
            <w:r w:rsidRPr="00A038EA">
              <w:rPr>
                <w:sz w:val="18"/>
                <w:szCs w:val="18"/>
              </w:rPr>
              <w:t>Regulate TBS base fees for affiliated operators</w:t>
            </w:r>
          </w:p>
        </w:tc>
        <w:tc>
          <w:tcPr>
            <w:tcW w:w="2094" w:type="dxa"/>
            <w:shd w:val="clear" w:color="auto" w:fill="auto"/>
          </w:tcPr>
          <w:p w14:paraId="32BC7C47" w14:textId="5495E26F" w:rsidR="00DC6367" w:rsidRPr="00A038EA" w:rsidRDefault="00DC6367" w:rsidP="008022DB">
            <w:pPr>
              <w:pStyle w:val="BodyText"/>
              <w:spacing w:before="0" w:after="0"/>
              <w:rPr>
                <w:sz w:val="18"/>
                <w:szCs w:val="18"/>
              </w:rPr>
            </w:pPr>
            <w:r w:rsidRPr="00A038EA">
              <w:rPr>
                <w:sz w:val="18"/>
                <w:szCs w:val="18"/>
              </w:rPr>
              <w:t>Impose maximum fee cap on TBS</w:t>
            </w:r>
            <w:r w:rsidR="007A1DE9">
              <w:rPr>
                <w:sz w:val="18"/>
                <w:szCs w:val="18"/>
              </w:rPr>
              <w:t>s</w:t>
            </w:r>
          </w:p>
        </w:tc>
        <w:tc>
          <w:tcPr>
            <w:tcW w:w="2451" w:type="dxa"/>
            <w:shd w:val="clear" w:color="auto" w:fill="auto"/>
          </w:tcPr>
          <w:p w14:paraId="03F874E1" w14:textId="77777777" w:rsidR="00DC6367" w:rsidRPr="00A038EA" w:rsidRDefault="00DC6367" w:rsidP="008022DB">
            <w:pPr>
              <w:pStyle w:val="BodyText"/>
              <w:spacing w:before="0" w:after="0"/>
              <w:rPr>
                <w:sz w:val="18"/>
                <w:szCs w:val="18"/>
              </w:rPr>
            </w:pPr>
            <w:r w:rsidRPr="00A038EA">
              <w:rPr>
                <w:sz w:val="18"/>
                <w:szCs w:val="18"/>
              </w:rPr>
              <w:t>Reduces costs to operators promoting viability and supply of services</w:t>
            </w:r>
          </w:p>
        </w:tc>
        <w:tc>
          <w:tcPr>
            <w:tcW w:w="2786" w:type="dxa"/>
            <w:shd w:val="clear" w:color="auto" w:fill="auto"/>
          </w:tcPr>
          <w:p w14:paraId="6DA8A158" w14:textId="77777777" w:rsidR="00DC6367" w:rsidRPr="00A038EA" w:rsidRDefault="00DC6367" w:rsidP="008022DB">
            <w:pPr>
              <w:pStyle w:val="BodyText"/>
              <w:spacing w:before="0" w:after="0"/>
              <w:rPr>
                <w:sz w:val="18"/>
                <w:szCs w:val="18"/>
              </w:rPr>
            </w:pPr>
            <w:r>
              <w:rPr>
                <w:sz w:val="18"/>
                <w:szCs w:val="18"/>
              </w:rPr>
              <w:t>Potential n</w:t>
            </w:r>
            <w:r w:rsidRPr="00A038EA">
              <w:rPr>
                <w:sz w:val="18"/>
                <w:szCs w:val="18"/>
              </w:rPr>
              <w:t>egative financial impact on TBS</w:t>
            </w:r>
          </w:p>
          <w:p w14:paraId="7942A35A" w14:textId="77777777" w:rsidR="00DC6367" w:rsidRPr="00A038EA" w:rsidRDefault="00DC6367" w:rsidP="008022DB">
            <w:pPr>
              <w:pStyle w:val="BodyText"/>
              <w:spacing w:before="0" w:after="0"/>
              <w:rPr>
                <w:sz w:val="18"/>
                <w:szCs w:val="18"/>
              </w:rPr>
            </w:pPr>
            <w:r w:rsidRPr="00A038EA">
              <w:rPr>
                <w:sz w:val="18"/>
                <w:szCs w:val="18"/>
              </w:rPr>
              <w:t>Requires knowledge of TBS operations to ensure effects are not negative overall</w:t>
            </w:r>
          </w:p>
          <w:p w14:paraId="0C81B39A" w14:textId="77777777" w:rsidR="00DC6367" w:rsidRPr="00A038EA" w:rsidRDefault="00DC6367" w:rsidP="008022DB">
            <w:pPr>
              <w:pStyle w:val="BodyText"/>
              <w:spacing w:before="0" w:after="0"/>
              <w:rPr>
                <w:sz w:val="18"/>
                <w:szCs w:val="18"/>
              </w:rPr>
            </w:pPr>
            <w:r>
              <w:rPr>
                <w:sz w:val="18"/>
                <w:szCs w:val="18"/>
              </w:rPr>
              <w:t>Conflicts with objectives to promote competition as a means to influence market behaviour</w:t>
            </w:r>
            <w:r w:rsidRPr="00A038EA">
              <w:rPr>
                <w:sz w:val="18"/>
                <w:szCs w:val="18"/>
              </w:rPr>
              <w:t xml:space="preserve"> </w:t>
            </w:r>
          </w:p>
        </w:tc>
      </w:tr>
      <w:tr w:rsidR="00DC6367" w14:paraId="7EF0D59A" w14:textId="77777777" w:rsidTr="002F720D">
        <w:tc>
          <w:tcPr>
            <w:tcW w:w="1729" w:type="dxa"/>
            <w:shd w:val="clear" w:color="auto" w:fill="auto"/>
          </w:tcPr>
          <w:p w14:paraId="66FED2C4" w14:textId="055A93B1" w:rsidR="00DC6367" w:rsidRPr="00A038EA" w:rsidRDefault="00DC6367" w:rsidP="008022DB">
            <w:pPr>
              <w:pStyle w:val="BodyText"/>
              <w:spacing w:before="0" w:after="0"/>
              <w:rPr>
                <w:sz w:val="18"/>
                <w:szCs w:val="18"/>
              </w:rPr>
            </w:pPr>
            <w:r w:rsidRPr="00A038EA">
              <w:rPr>
                <w:sz w:val="18"/>
                <w:szCs w:val="18"/>
              </w:rPr>
              <w:t>Prohibit the management of taxi licences by TBS</w:t>
            </w:r>
            <w:r w:rsidR="007A1DE9">
              <w:rPr>
                <w:sz w:val="18"/>
                <w:szCs w:val="18"/>
              </w:rPr>
              <w:t>s</w:t>
            </w:r>
          </w:p>
        </w:tc>
        <w:tc>
          <w:tcPr>
            <w:tcW w:w="2094" w:type="dxa"/>
            <w:shd w:val="clear" w:color="auto" w:fill="auto"/>
          </w:tcPr>
          <w:p w14:paraId="58E8982C" w14:textId="77777777" w:rsidR="00DC6367" w:rsidRPr="00A038EA" w:rsidRDefault="00DC6367" w:rsidP="008022DB">
            <w:pPr>
              <w:pStyle w:val="BodyText"/>
              <w:spacing w:before="0" w:after="0"/>
              <w:rPr>
                <w:sz w:val="18"/>
                <w:szCs w:val="18"/>
              </w:rPr>
            </w:pPr>
            <w:r w:rsidRPr="00A038EA">
              <w:rPr>
                <w:sz w:val="18"/>
                <w:szCs w:val="18"/>
              </w:rPr>
              <w:t xml:space="preserve">Perpetual licences holders could not use a TBS as an agent for management of leases </w:t>
            </w:r>
          </w:p>
        </w:tc>
        <w:tc>
          <w:tcPr>
            <w:tcW w:w="2451" w:type="dxa"/>
            <w:shd w:val="clear" w:color="auto" w:fill="auto"/>
          </w:tcPr>
          <w:p w14:paraId="6E22AA32" w14:textId="77777777" w:rsidR="00DC6367" w:rsidRPr="00A038EA" w:rsidRDefault="00DC6367" w:rsidP="008022DB">
            <w:pPr>
              <w:pStyle w:val="BodyText"/>
              <w:spacing w:before="0" w:after="0"/>
              <w:rPr>
                <w:sz w:val="18"/>
                <w:szCs w:val="18"/>
              </w:rPr>
            </w:pPr>
            <w:r w:rsidRPr="00A038EA">
              <w:rPr>
                <w:sz w:val="18"/>
                <w:szCs w:val="18"/>
              </w:rPr>
              <w:t>Removes potential conflict of interests</w:t>
            </w:r>
          </w:p>
          <w:p w14:paraId="42E834AD" w14:textId="77777777" w:rsidR="00DC6367" w:rsidRPr="00A038EA" w:rsidRDefault="00DC6367" w:rsidP="008022DB">
            <w:pPr>
              <w:pStyle w:val="BodyText"/>
              <w:spacing w:before="0" w:after="0"/>
              <w:rPr>
                <w:sz w:val="18"/>
                <w:szCs w:val="18"/>
              </w:rPr>
            </w:pPr>
            <w:r w:rsidRPr="00A038EA">
              <w:rPr>
                <w:sz w:val="18"/>
                <w:szCs w:val="18"/>
              </w:rPr>
              <w:t>Support competitive pressure for operator services</w:t>
            </w:r>
          </w:p>
        </w:tc>
        <w:tc>
          <w:tcPr>
            <w:tcW w:w="2786" w:type="dxa"/>
            <w:shd w:val="clear" w:color="auto" w:fill="auto"/>
          </w:tcPr>
          <w:p w14:paraId="6139BC11" w14:textId="77777777" w:rsidR="00DC6367" w:rsidRPr="00A038EA" w:rsidRDefault="00DC6367" w:rsidP="008022DB">
            <w:pPr>
              <w:pStyle w:val="BodyText"/>
              <w:spacing w:before="0" w:after="0"/>
              <w:rPr>
                <w:sz w:val="18"/>
                <w:szCs w:val="18"/>
              </w:rPr>
            </w:pPr>
            <w:r w:rsidRPr="00A038EA">
              <w:rPr>
                <w:sz w:val="18"/>
                <w:szCs w:val="18"/>
              </w:rPr>
              <w:t xml:space="preserve">Perpetual licence holders may </w:t>
            </w:r>
            <w:r>
              <w:rPr>
                <w:sz w:val="18"/>
                <w:szCs w:val="18"/>
              </w:rPr>
              <w:t>incur</w:t>
            </w:r>
            <w:r w:rsidRPr="00A038EA">
              <w:rPr>
                <w:sz w:val="18"/>
                <w:szCs w:val="18"/>
              </w:rPr>
              <w:t xml:space="preserve"> </w:t>
            </w:r>
            <w:r>
              <w:rPr>
                <w:sz w:val="18"/>
                <w:szCs w:val="18"/>
              </w:rPr>
              <w:t xml:space="preserve">additional </w:t>
            </w:r>
            <w:r w:rsidRPr="00A038EA">
              <w:rPr>
                <w:sz w:val="18"/>
                <w:szCs w:val="18"/>
              </w:rPr>
              <w:t>transition and administration costs</w:t>
            </w:r>
            <w:r>
              <w:rPr>
                <w:sz w:val="18"/>
                <w:szCs w:val="18"/>
              </w:rPr>
              <w:t xml:space="preserve"> through less efficient management </w:t>
            </w:r>
          </w:p>
        </w:tc>
      </w:tr>
      <w:tr w:rsidR="00DC6367" w14:paraId="6EF4915C" w14:textId="77777777" w:rsidTr="002F720D">
        <w:tc>
          <w:tcPr>
            <w:tcW w:w="1729" w:type="dxa"/>
            <w:shd w:val="clear" w:color="auto" w:fill="auto"/>
          </w:tcPr>
          <w:p w14:paraId="783F77B1" w14:textId="328463E3" w:rsidR="00DC6367" w:rsidRPr="00A038EA" w:rsidRDefault="00DC6367" w:rsidP="008022DB">
            <w:pPr>
              <w:pStyle w:val="BodyText"/>
              <w:spacing w:before="0" w:after="0"/>
              <w:rPr>
                <w:sz w:val="18"/>
                <w:szCs w:val="18"/>
              </w:rPr>
            </w:pPr>
            <w:r>
              <w:rPr>
                <w:sz w:val="18"/>
                <w:szCs w:val="18"/>
              </w:rPr>
              <w:t>Review workers</w:t>
            </w:r>
            <w:r w:rsidR="00266A58">
              <w:rPr>
                <w:sz w:val="18"/>
                <w:szCs w:val="18"/>
              </w:rPr>
              <w:t>’</w:t>
            </w:r>
            <w:r>
              <w:rPr>
                <w:sz w:val="18"/>
                <w:szCs w:val="18"/>
              </w:rPr>
              <w:t xml:space="preserve"> compensation arrangements</w:t>
            </w:r>
          </w:p>
        </w:tc>
        <w:tc>
          <w:tcPr>
            <w:tcW w:w="2094" w:type="dxa"/>
            <w:shd w:val="clear" w:color="auto" w:fill="auto"/>
          </w:tcPr>
          <w:p w14:paraId="35DFC028" w14:textId="6FDF84C8" w:rsidR="00DC6367" w:rsidRPr="00A038EA" w:rsidRDefault="00DC6367" w:rsidP="008022DB">
            <w:pPr>
              <w:pStyle w:val="BodyText"/>
              <w:spacing w:before="0" w:after="0"/>
              <w:rPr>
                <w:sz w:val="18"/>
                <w:szCs w:val="18"/>
              </w:rPr>
            </w:pPr>
            <w:r>
              <w:rPr>
                <w:sz w:val="18"/>
                <w:szCs w:val="18"/>
              </w:rPr>
              <w:t>Advice through stakeholder meetings is that workers</w:t>
            </w:r>
            <w:r w:rsidR="00B23116">
              <w:rPr>
                <w:sz w:val="18"/>
                <w:szCs w:val="18"/>
              </w:rPr>
              <w:t>’</w:t>
            </w:r>
            <w:r>
              <w:rPr>
                <w:sz w:val="18"/>
                <w:szCs w:val="18"/>
              </w:rPr>
              <w:t xml:space="preserve"> compensation arrangements intended to support operator/ driver mobility are not effective </w:t>
            </w:r>
          </w:p>
        </w:tc>
        <w:tc>
          <w:tcPr>
            <w:tcW w:w="2451" w:type="dxa"/>
            <w:shd w:val="clear" w:color="auto" w:fill="auto"/>
          </w:tcPr>
          <w:p w14:paraId="63DB85F0" w14:textId="77777777" w:rsidR="00DC6367" w:rsidRPr="00A038EA" w:rsidRDefault="00DC6367" w:rsidP="008022DB">
            <w:pPr>
              <w:pStyle w:val="BodyText"/>
              <w:spacing w:before="0" w:after="0"/>
              <w:rPr>
                <w:sz w:val="18"/>
                <w:szCs w:val="18"/>
              </w:rPr>
            </w:pPr>
            <w:r>
              <w:rPr>
                <w:sz w:val="18"/>
                <w:szCs w:val="18"/>
              </w:rPr>
              <w:t>Better align responsibility where parties are inhibiting mobility</w:t>
            </w:r>
          </w:p>
        </w:tc>
        <w:tc>
          <w:tcPr>
            <w:tcW w:w="2786" w:type="dxa"/>
            <w:shd w:val="clear" w:color="auto" w:fill="auto"/>
          </w:tcPr>
          <w:p w14:paraId="77AE25FF" w14:textId="77777777" w:rsidR="00DC6367" w:rsidRPr="00A038EA" w:rsidRDefault="00DC6367" w:rsidP="008022DB">
            <w:pPr>
              <w:pStyle w:val="BodyText"/>
              <w:spacing w:before="0" w:after="0"/>
              <w:rPr>
                <w:sz w:val="18"/>
                <w:szCs w:val="18"/>
              </w:rPr>
            </w:pPr>
          </w:p>
        </w:tc>
      </w:tr>
      <w:tr w:rsidR="00811D83" w:rsidRPr="00811D83" w14:paraId="45BDD86E" w14:textId="77777777" w:rsidTr="002F720D">
        <w:tc>
          <w:tcPr>
            <w:tcW w:w="9060" w:type="dxa"/>
            <w:gridSpan w:val="4"/>
            <w:shd w:val="clear" w:color="auto" w:fill="auto"/>
          </w:tcPr>
          <w:p w14:paraId="37795BA7" w14:textId="0C7EA0A2" w:rsidR="00DC6367" w:rsidRPr="00811D83" w:rsidRDefault="00DC6367" w:rsidP="00973C3C">
            <w:pPr>
              <w:pStyle w:val="BodyText"/>
              <w:spacing w:before="60" w:after="60"/>
              <w:rPr>
                <w:sz w:val="18"/>
                <w:szCs w:val="18"/>
              </w:rPr>
            </w:pPr>
            <w:r w:rsidRPr="00811D83">
              <w:rPr>
                <w:sz w:val="18"/>
                <w:szCs w:val="18"/>
              </w:rPr>
              <w:t xml:space="preserve">CTP (personal injury) insurance – Review announced on 22 August </w:t>
            </w:r>
            <w:r w:rsidRPr="00973C3C">
              <w:rPr>
                <w:sz w:val="18"/>
                <w:szCs w:val="18"/>
              </w:rPr>
              <w:t xml:space="preserve">2017 </w:t>
            </w:r>
            <w:r w:rsidR="00973C3C" w:rsidRPr="000E428E">
              <w:rPr>
                <w:sz w:val="18"/>
                <w:szCs w:val="18"/>
              </w:rPr>
              <w:t>via</w:t>
            </w:r>
            <w:r w:rsidR="00973C3C" w:rsidRPr="00973C3C">
              <w:rPr>
                <w:sz w:val="18"/>
                <w:szCs w:val="18"/>
              </w:rPr>
              <w:t xml:space="preserve"> </w:t>
            </w:r>
            <w:r w:rsidRPr="00973C3C">
              <w:rPr>
                <w:sz w:val="18"/>
                <w:szCs w:val="18"/>
              </w:rPr>
              <w:t xml:space="preserve">use of </w:t>
            </w:r>
            <w:r w:rsidR="00973C3C" w:rsidRPr="000E428E">
              <w:rPr>
                <w:sz w:val="18"/>
                <w:szCs w:val="18"/>
              </w:rPr>
              <w:t>a c</w:t>
            </w:r>
            <w:r w:rsidRPr="00973C3C">
              <w:rPr>
                <w:sz w:val="18"/>
                <w:szCs w:val="18"/>
              </w:rPr>
              <w:t xml:space="preserve">itizen </w:t>
            </w:r>
            <w:r w:rsidR="00973C3C" w:rsidRPr="000E428E">
              <w:rPr>
                <w:sz w:val="18"/>
                <w:szCs w:val="18"/>
              </w:rPr>
              <w:t>j</w:t>
            </w:r>
            <w:r w:rsidRPr="00973C3C">
              <w:rPr>
                <w:sz w:val="18"/>
                <w:szCs w:val="18"/>
              </w:rPr>
              <w:t>ury</w:t>
            </w:r>
            <w:r w:rsidRPr="00811D83">
              <w:rPr>
                <w:sz w:val="18"/>
                <w:szCs w:val="18"/>
              </w:rPr>
              <w:t>.</w:t>
            </w:r>
          </w:p>
        </w:tc>
      </w:tr>
    </w:tbl>
    <w:p w14:paraId="255CBD65" w14:textId="1D139C38" w:rsidR="00DC6367" w:rsidRPr="00F771A9" w:rsidRDefault="00DC6367" w:rsidP="002F720D">
      <w:pPr>
        <w:pStyle w:val="Heading2"/>
        <w:rPr>
          <w:b/>
          <w:color w:val="auto"/>
        </w:rPr>
      </w:pPr>
      <w:bookmarkStart w:id="112" w:name="_Toc503280436"/>
      <w:bookmarkStart w:id="113" w:name="_Toc509921474"/>
      <w:bookmarkStart w:id="114" w:name="_Toc524021888"/>
      <w:r w:rsidRPr="00F771A9">
        <w:rPr>
          <w:b/>
          <w:color w:val="auto"/>
        </w:rPr>
        <w:t>4.3</w:t>
      </w:r>
      <w:r w:rsidRPr="00F771A9">
        <w:rPr>
          <w:b/>
          <w:color w:val="auto"/>
        </w:rPr>
        <w:tab/>
        <w:t>Market operations – Rideshare</w:t>
      </w:r>
      <w:bookmarkEnd w:id="112"/>
      <w:bookmarkEnd w:id="113"/>
      <w:bookmarkEnd w:id="114"/>
      <w:r w:rsidRPr="00F771A9">
        <w:rPr>
          <w:b/>
          <w:color w:val="auto"/>
        </w:rPr>
        <w:t xml:space="preserve">  </w:t>
      </w:r>
    </w:p>
    <w:p w14:paraId="33571FFF" w14:textId="4F8D01C8" w:rsidR="00DC6367" w:rsidRPr="00811D83" w:rsidRDefault="00DC6367" w:rsidP="002F720D">
      <w:pPr>
        <w:rPr>
          <w:lang w:eastAsia="x-none"/>
        </w:rPr>
      </w:pPr>
      <w:r w:rsidRPr="00811D83">
        <w:rPr>
          <w:lang w:eastAsia="x-none"/>
        </w:rPr>
        <w:t>The take</w:t>
      </w:r>
      <w:r w:rsidR="006D7EA3">
        <w:rPr>
          <w:lang w:eastAsia="x-none"/>
        </w:rPr>
        <w:t>-</w:t>
      </w:r>
      <w:r w:rsidRPr="00811D83">
        <w:rPr>
          <w:lang w:eastAsia="x-none"/>
        </w:rPr>
        <w:t xml:space="preserve">up of rideshare into the ACT market is above that initially modelled for the </w:t>
      </w:r>
      <w:r w:rsidR="00F771A9">
        <w:rPr>
          <w:lang w:eastAsia="x-none"/>
        </w:rPr>
        <w:t xml:space="preserve">2015 </w:t>
      </w:r>
      <w:r w:rsidRPr="00811D83">
        <w:rPr>
          <w:lang w:eastAsia="x-none"/>
        </w:rPr>
        <w:t>Reforms</w:t>
      </w:r>
      <w:r w:rsidR="006D7EA3">
        <w:rPr>
          <w:lang w:eastAsia="x-none"/>
        </w:rPr>
        <w:t>.</w:t>
      </w:r>
      <w:r w:rsidR="004E3427">
        <w:rPr>
          <w:rStyle w:val="EndnoteReference"/>
          <w:lang w:eastAsia="x-none"/>
        </w:rPr>
        <w:endnoteReference w:id="19"/>
      </w:r>
      <w:r w:rsidR="00884D77">
        <w:rPr>
          <w:lang w:eastAsia="x-none"/>
        </w:rPr>
        <w:t xml:space="preserve"> </w:t>
      </w:r>
      <w:r w:rsidRPr="00811D83">
        <w:rPr>
          <w:lang w:eastAsia="x-none"/>
        </w:rPr>
        <w:t>Uber has been the predominant rideshare provider in the ACT market throughout the evaluation period. There has been further entry into the market</w:t>
      </w:r>
      <w:r w:rsidR="006D7EA3">
        <w:rPr>
          <w:lang w:eastAsia="x-none"/>
        </w:rPr>
        <w:t>,</w:t>
      </w:r>
      <w:r w:rsidRPr="00811D83">
        <w:rPr>
          <w:lang w:eastAsia="x-none"/>
        </w:rPr>
        <w:t xml:space="preserve"> with two additional providers in the second half of 2017: goCatch and Uza Direct. Other TBSs have been licenced </w:t>
      </w:r>
      <w:r w:rsidR="00884D77">
        <w:rPr>
          <w:lang w:eastAsia="x-none"/>
        </w:rPr>
        <w:t xml:space="preserve">in the ACT </w:t>
      </w:r>
      <w:r w:rsidRPr="00811D83">
        <w:rPr>
          <w:lang w:eastAsia="x-none"/>
        </w:rPr>
        <w:t>but are understood not to have commenced operations.</w:t>
      </w:r>
    </w:p>
    <w:p w14:paraId="6D66963F" w14:textId="13594F5C" w:rsidR="00DC6367" w:rsidRPr="00F771A9" w:rsidRDefault="00DC6367" w:rsidP="002F720D">
      <w:pPr>
        <w:pStyle w:val="Heading2"/>
        <w:rPr>
          <w:b/>
          <w:color w:val="auto"/>
        </w:rPr>
      </w:pPr>
      <w:bookmarkStart w:id="115" w:name="_Toc503280437"/>
      <w:bookmarkStart w:id="116" w:name="_Toc509921475"/>
      <w:bookmarkStart w:id="117" w:name="_Toc524021889"/>
      <w:r w:rsidRPr="00F771A9">
        <w:rPr>
          <w:b/>
          <w:color w:val="auto"/>
        </w:rPr>
        <w:lastRenderedPageBreak/>
        <w:t>4.4</w:t>
      </w:r>
      <w:r w:rsidRPr="00F771A9">
        <w:rPr>
          <w:b/>
          <w:color w:val="auto"/>
        </w:rPr>
        <w:tab/>
        <w:t>Market operations – Hire cars</w:t>
      </w:r>
      <w:bookmarkEnd w:id="115"/>
      <w:bookmarkEnd w:id="116"/>
      <w:bookmarkEnd w:id="117"/>
      <w:r w:rsidRPr="00F771A9">
        <w:rPr>
          <w:b/>
          <w:color w:val="auto"/>
        </w:rPr>
        <w:t xml:space="preserve">  </w:t>
      </w:r>
    </w:p>
    <w:p w14:paraId="265F5A48" w14:textId="45D6832F" w:rsidR="00DC6367" w:rsidRPr="00811D83" w:rsidRDefault="00DC6367" w:rsidP="002F720D">
      <w:pPr>
        <w:rPr>
          <w:lang w:eastAsia="x-none"/>
        </w:rPr>
      </w:pPr>
      <w:r w:rsidRPr="00811D83">
        <w:rPr>
          <w:lang w:eastAsia="x-none"/>
        </w:rPr>
        <w:t>Responses to hire</w:t>
      </w:r>
      <w:r w:rsidR="006D7EA3">
        <w:rPr>
          <w:lang w:eastAsia="x-none"/>
        </w:rPr>
        <w:t xml:space="preserve"> </w:t>
      </w:r>
      <w:r w:rsidRPr="00811D83">
        <w:rPr>
          <w:lang w:eastAsia="x-none"/>
        </w:rPr>
        <w:t xml:space="preserve">car surveys </w:t>
      </w:r>
      <w:r w:rsidR="00884D77">
        <w:rPr>
          <w:lang w:eastAsia="x-none"/>
        </w:rPr>
        <w:t>suggest</w:t>
      </w:r>
      <w:r w:rsidRPr="00811D83">
        <w:rPr>
          <w:lang w:eastAsia="x-none"/>
        </w:rPr>
        <w:t xml:space="preserve"> no discernible impact from the </w:t>
      </w:r>
      <w:r w:rsidR="00884D77">
        <w:rPr>
          <w:lang w:eastAsia="x-none"/>
        </w:rPr>
        <w:t xml:space="preserve">2015 </w:t>
      </w:r>
      <w:r w:rsidRPr="00811D83">
        <w:rPr>
          <w:lang w:eastAsia="x-none"/>
        </w:rPr>
        <w:t>Reforms on a range of business outcomes, including across costs, average hours, revenue/earnings</w:t>
      </w:r>
      <w:r w:rsidR="006D7EA3">
        <w:rPr>
          <w:lang w:eastAsia="x-none"/>
        </w:rPr>
        <w:t xml:space="preserve"> and </w:t>
      </w:r>
      <w:r w:rsidRPr="00811D83">
        <w:rPr>
          <w:lang w:eastAsia="x-none"/>
        </w:rPr>
        <w:t xml:space="preserve">compliance with regulations. An individual operator did describe a reduction in the hours a vehicle was on the road as well as </w:t>
      </w:r>
      <w:r w:rsidR="007A1DE9">
        <w:rPr>
          <w:lang w:eastAsia="x-none"/>
        </w:rPr>
        <w:t xml:space="preserve">a reduction in </w:t>
      </w:r>
      <w:r w:rsidRPr="00811D83">
        <w:rPr>
          <w:lang w:eastAsia="x-none"/>
        </w:rPr>
        <w:t>the availability of drivers (possibly related). One individual driver indicated that work was harder to find.</w:t>
      </w:r>
    </w:p>
    <w:p w14:paraId="5C035AF1" w14:textId="517370AC" w:rsidR="00DC6367" w:rsidRPr="00811D83" w:rsidRDefault="00DC6367" w:rsidP="002F720D">
      <w:pPr>
        <w:rPr>
          <w:lang w:eastAsia="x-none"/>
        </w:rPr>
      </w:pPr>
      <w:r w:rsidRPr="00811D83">
        <w:rPr>
          <w:lang w:eastAsia="x-none"/>
        </w:rPr>
        <w:t>Since the Reforms, new hire car and operators have entered the ACT market. Therefore</w:t>
      </w:r>
      <w:r w:rsidR="006D7EA3">
        <w:rPr>
          <w:lang w:eastAsia="x-none"/>
        </w:rPr>
        <w:t>,</w:t>
      </w:r>
      <w:r w:rsidRPr="00811D83">
        <w:rPr>
          <w:lang w:eastAsia="x-none"/>
        </w:rPr>
        <w:t xml:space="preserve"> it would not have been unreasonable to expect some increase in competition for hire car services from new entrants.  </w:t>
      </w:r>
    </w:p>
    <w:p w14:paraId="07C4B42F" w14:textId="54B66514" w:rsidR="00DC6367" w:rsidRPr="00811D83" w:rsidRDefault="00DC6367" w:rsidP="002F720D">
      <w:r w:rsidRPr="00811D83">
        <w:rPr>
          <w:lang w:eastAsia="x-none"/>
        </w:rPr>
        <w:t xml:space="preserve">During the evaluation period, matters were raised concerning the operation of social media groups </w:t>
      </w:r>
      <w:r w:rsidR="00033143">
        <w:rPr>
          <w:lang w:eastAsia="x-none"/>
        </w:rPr>
        <w:t xml:space="preserve">that are </w:t>
      </w:r>
      <w:r w:rsidRPr="00811D83">
        <w:rPr>
          <w:lang w:eastAsia="x-none"/>
        </w:rPr>
        <w:t>allegedly offering hire car</w:t>
      </w:r>
      <w:r w:rsidR="006D7EA3">
        <w:rPr>
          <w:lang w:eastAsia="x-none"/>
        </w:rPr>
        <w:t xml:space="preserve"> </w:t>
      </w:r>
      <w:r w:rsidR="00884D77">
        <w:rPr>
          <w:lang w:eastAsia="x-none"/>
        </w:rPr>
        <w:t>type</w:t>
      </w:r>
      <w:r w:rsidRPr="00811D83">
        <w:rPr>
          <w:lang w:eastAsia="x-none"/>
        </w:rPr>
        <w:t xml:space="preserve"> services and a negative impact on licensed hire car business. </w:t>
      </w:r>
    </w:p>
    <w:p w14:paraId="20412061" w14:textId="0AD840B7" w:rsidR="00DC6367" w:rsidRPr="00F771A9" w:rsidRDefault="00DC6367" w:rsidP="002F720D">
      <w:pPr>
        <w:pStyle w:val="Heading2"/>
        <w:rPr>
          <w:b/>
          <w:color w:val="auto"/>
        </w:rPr>
      </w:pPr>
      <w:bookmarkStart w:id="118" w:name="_Toc503280438"/>
      <w:bookmarkStart w:id="119" w:name="_Toc509921476"/>
      <w:bookmarkStart w:id="120" w:name="_Toc524021890"/>
      <w:r w:rsidRPr="00F771A9">
        <w:rPr>
          <w:b/>
          <w:color w:val="auto"/>
        </w:rPr>
        <w:t>4.5</w:t>
      </w:r>
      <w:r w:rsidRPr="00F771A9">
        <w:rPr>
          <w:b/>
          <w:color w:val="auto"/>
        </w:rPr>
        <w:tab/>
        <w:t>Market operations – Drivers</w:t>
      </w:r>
      <w:bookmarkEnd w:id="118"/>
      <w:bookmarkEnd w:id="119"/>
      <w:bookmarkEnd w:id="120"/>
      <w:r w:rsidRPr="00F771A9">
        <w:rPr>
          <w:b/>
          <w:color w:val="auto"/>
        </w:rPr>
        <w:t xml:space="preserve"> </w:t>
      </w:r>
    </w:p>
    <w:p w14:paraId="7D83F0A4" w14:textId="16796D8A" w:rsidR="00DC6367" w:rsidRPr="00811D83" w:rsidRDefault="00DC6367" w:rsidP="002F720D">
      <w:pPr>
        <w:rPr>
          <w:lang w:eastAsia="x-none"/>
        </w:rPr>
      </w:pPr>
      <w:r w:rsidRPr="00811D83">
        <w:rPr>
          <w:lang w:eastAsia="x-none"/>
        </w:rPr>
        <w:t xml:space="preserve">For drivers, the </w:t>
      </w:r>
      <w:r w:rsidR="00884D77">
        <w:rPr>
          <w:lang w:eastAsia="x-none"/>
        </w:rPr>
        <w:t xml:space="preserve">2015 </w:t>
      </w:r>
      <w:r w:rsidRPr="00811D83">
        <w:rPr>
          <w:lang w:eastAsia="x-none"/>
        </w:rPr>
        <w:t xml:space="preserve">Reforms looked to the opportunity to access multiple booking services and actions to reduce regulatory costs and uncertainty </w:t>
      </w:r>
      <w:r w:rsidR="00361262">
        <w:rPr>
          <w:lang w:eastAsia="x-none"/>
        </w:rPr>
        <w:t>and therefore</w:t>
      </w:r>
      <w:r w:rsidRPr="00033143">
        <w:rPr>
          <w:lang w:eastAsia="x-none"/>
        </w:rPr>
        <w:t xml:space="preserve"> support positive outcomes. Driver</w:t>
      </w:r>
      <w:r w:rsidRPr="00811D83">
        <w:rPr>
          <w:lang w:eastAsia="x-none"/>
        </w:rPr>
        <w:t xml:space="preserve"> earnings were recognised </w:t>
      </w:r>
      <w:r>
        <w:rPr>
          <w:lang w:eastAsia="x-none"/>
        </w:rPr>
        <w:t>as having the potential to</w:t>
      </w:r>
      <w:r w:rsidRPr="00CA4371">
        <w:rPr>
          <w:lang w:eastAsia="x-none"/>
        </w:rPr>
        <w:t xml:space="preserve"> impact on consumer outcomes through </w:t>
      </w:r>
      <w:r w:rsidRPr="00811D83">
        <w:rPr>
          <w:lang w:eastAsia="x-none"/>
        </w:rPr>
        <w:t>service quality and availability</w:t>
      </w:r>
      <w:r w:rsidR="00DA6395">
        <w:rPr>
          <w:lang w:eastAsia="x-none"/>
        </w:rPr>
        <w:t>.</w:t>
      </w:r>
      <w:r w:rsidRPr="00811D83">
        <w:rPr>
          <w:rStyle w:val="EndnoteReference"/>
          <w:rFonts w:ascii="Helvetica" w:hAnsi="Helvetica" w:cs="Helvetica"/>
          <w:sz w:val="19"/>
          <w:szCs w:val="19"/>
          <w:shd w:val="clear" w:color="auto" w:fill="FFFFFF"/>
        </w:rPr>
        <w:endnoteReference w:id="20"/>
      </w:r>
    </w:p>
    <w:p w14:paraId="49B3C7C0" w14:textId="2559FEC3" w:rsidR="00DC6367" w:rsidRPr="000E428E" w:rsidRDefault="00DC6367" w:rsidP="002F720D">
      <w:pPr>
        <w:pStyle w:val="Heading4"/>
        <w:rPr>
          <w:b/>
          <w:color w:val="auto"/>
        </w:rPr>
      </w:pPr>
      <w:bookmarkStart w:id="121" w:name="_Toc509921477"/>
      <w:bookmarkStart w:id="122" w:name="_Toc524021891"/>
      <w:r w:rsidRPr="000E428E">
        <w:rPr>
          <w:b/>
          <w:color w:val="auto"/>
        </w:rPr>
        <w:t>Background</w:t>
      </w:r>
      <w:bookmarkEnd w:id="121"/>
      <w:bookmarkEnd w:id="122"/>
    </w:p>
    <w:p w14:paraId="1102FA7A" w14:textId="77777777" w:rsidR="00DC6367" w:rsidRPr="000E428E" w:rsidRDefault="00DC6367" w:rsidP="002F720D">
      <w:pPr>
        <w:pStyle w:val="Heading5"/>
        <w:rPr>
          <w:color w:val="auto"/>
          <w:u w:val="single"/>
        </w:rPr>
      </w:pPr>
      <w:r w:rsidRPr="000E428E">
        <w:rPr>
          <w:color w:val="auto"/>
          <w:u w:val="single"/>
        </w:rPr>
        <w:t>Licensing</w:t>
      </w:r>
    </w:p>
    <w:p w14:paraId="3A4FD91C" w14:textId="0BBE7EB7" w:rsidR="00DC6367" w:rsidRPr="00811D83" w:rsidRDefault="00DC6367" w:rsidP="002F720D">
      <w:pPr>
        <w:rPr>
          <w:lang w:eastAsia="x-none"/>
        </w:rPr>
      </w:pPr>
      <w:r w:rsidRPr="00811D83">
        <w:rPr>
          <w:lang w:eastAsia="x-none"/>
        </w:rPr>
        <w:t>A substantial number of individuals are now accredited to provide driver services in the ACT ODTI (as at 1 December 2017, 2,011 for taxi services, 1,913 for rideshare services and 296 for hire car services).</w:t>
      </w:r>
      <w:r w:rsidRPr="00811D83">
        <w:rPr>
          <w:rStyle w:val="EndnoteReference"/>
          <w:lang w:eastAsia="x-none"/>
        </w:rPr>
        <w:endnoteReference w:id="21"/>
      </w:r>
      <w:r w:rsidRPr="00811D83">
        <w:rPr>
          <w:lang w:eastAsia="x-none"/>
        </w:rPr>
        <w:t xml:space="preserve"> This compares </w:t>
      </w:r>
      <w:r w:rsidR="00DA6395">
        <w:rPr>
          <w:lang w:eastAsia="x-none"/>
        </w:rPr>
        <w:t xml:space="preserve">with </w:t>
      </w:r>
      <w:r w:rsidRPr="00811D83">
        <w:rPr>
          <w:lang w:eastAsia="x-none"/>
        </w:rPr>
        <w:t>1,478 taxi and 194 hire car drivers before the start of the Reforms.</w:t>
      </w:r>
      <w:r w:rsidRPr="00811D83">
        <w:rPr>
          <w:rStyle w:val="EndnoteReference"/>
          <w:lang w:eastAsia="x-none"/>
        </w:rPr>
        <w:endnoteReference w:id="22"/>
      </w:r>
    </w:p>
    <w:p w14:paraId="3A713CE3" w14:textId="17C8A13E" w:rsidR="00DC6367" w:rsidRPr="000E428E" w:rsidRDefault="00DC6367" w:rsidP="002F720D">
      <w:pPr>
        <w:pStyle w:val="Heading4"/>
        <w:rPr>
          <w:b/>
          <w:color w:val="auto"/>
        </w:rPr>
      </w:pPr>
      <w:bookmarkStart w:id="123" w:name="_Toc509921478"/>
      <w:bookmarkStart w:id="124" w:name="_Toc524021892"/>
      <w:r w:rsidRPr="000E428E">
        <w:rPr>
          <w:b/>
          <w:color w:val="auto"/>
        </w:rPr>
        <w:lastRenderedPageBreak/>
        <w:t>Taxi drivers</w:t>
      </w:r>
      <w:bookmarkEnd w:id="123"/>
      <w:bookmarkEnd w:id="124"/>
    </w:p>
    <w:p w14:paraId="2539AF40" w14:textId="77777777" w:rsidR="00DC6367" w:rsidRPr="00811D83" w:rsidRDefault="00DC6367" w:rsidP="002F720D">
      <w:pPr>
        <w:rPr>
          <w:lang w:eastAsia="x-none"/>
        </w:rPr>
      </w:pPr>
      <w:r w:rsidRPr="00811D83">
        <w:rPr>
          <w:lang w:eastAsia="x-none"/>
        </w:rPr>
        <w:t xml:space="preserve">Evaluation survey results indicate a more challenging environment for taxi drivers after implementation of the Reforms.  </w:t>
      </w:r>
    </w:p>
    <w:p w14:paraId="3104FB79" w14:textId="77777777" w:rsidR="00DC6367" w:rsidRPr="000E428E" w:rsidRDefault="00DC6367" w:rsidP="002F720D">
      <w:pPr>
        <w:pStyle w:val="Heading5"/>
        <w:rPr>
          <w:color w:val="auto"/>
          <w:u w:val="single"/>
        </w:rPr>
      </w:pPr>
      <w:r w:rsidRPr="000E428E">
        <w:rPr>
          <w:color w:val="auto"/>
          <w:u w:val="single"/>
        </w:rPr>
        <w:t>Income</w:t>
      </w:r>
    </w:p>
    <w:p w14:paraId="273026E7" w14:textId="6FA57C6F" w:rsidR="00DC6367" w:rsidRPr="00811D83" w:rsidRDefault="00DC6367" w:rsidP="002F720D">
      <w:pPr>
        <w:rPr>
          <w:lang w:eastAsia="x-none"/>
        </w:rPr>
      </w:pPr>
      <w:r w:rsidRPr="00811D83">
        <w:rPr>
          <w:lang w:eastAsia="x-none"/>
        </w:rPr>
        <w:t>Taxi drivers have anecdotally described a drop of income in the same order (or more) as taxi operators</w:t>
      </w:r>
      <w:r w:rsidR="00DA6395">
        <w:rPr>
          <w:lang w:eastAsia="x-none"/>
        </w:rPr>
        <w:t xml:space="preserve"> – </w:t>
      </w:r>
      <w:r w:rsidRPr="00811D83">
        <w:rPr>
          <w:lang w:eastAsia="x-none"/>
        </w:rPr>
        <w:t xml:space="preserve">around 20%. This is not </w:t>
      </w:r>
      <w:r w:rsidR="00884D77">
        <w:rPr>
          <w:lang w:eastAsia="x-none"/>
        </w:rPr>
        <w:t>unexpected</w:t>
      </w:r>
      <w:r w:rsidR="00DA6395">
        <w:rPr>
          <w:lang w:eastAsia="x-none"/>
        </w:rPr>
        <w:t>,</w:t>
      </w:r>
      <w:r w:rsidRPr="00811D83">
        <w:rPr>
          <w:lang w:eastAsia="x-none"/>
        </w:rPr>
        <w:t xml:space="preserve"> as the fare is generally evenly split between the two parties under </w:t>
      </w:r>
      <w:r w:rsidR="00DA6395">
        <w:rPr>
          <w:lang w:eastAsia="x-none"/>
        </w:rPr>
        <w:t>b</w:t>
      </w:r>
      <w:r w:rsidRPr="00811D83">
        <w:rPr>
          <w:lang w:eastAsia="x-none"/>
        </w:rPr>
        <w:t xml:space="preserve">ailee arrangements.  </w:t>
      </w:r>
    </w:p>
    <w:p w14:paraId="0B5B025D" w14:textId="3AA39534" w:rsidR="00DC6367" w:rsidRPr="00811D83" w:rsidRDefault="00DC6367" w:rsidP="00D30C64">
      <w:pPr>
        <w:rPr>
          <w:lang w:eastAsia="x-none"/>
        </w:rPr>
      </w:pPr>
      <w:r w:rsidRPr="00811D83">
        <w:rPr>
          <w:lang w:eastAsia="x-none"/>
        </w:rPr>
        <w:t>The ease of finding work has also deteriorated, and drivers are committing longer hours to their work.</w:t>
      </w:r>
      <w:r w:rsidRPr="00811D83">
        <w:rPr>
          <w:rStyle w:val="EndnoteReference"/>
          <w:lang w:eastAsia="x-none"/>
        </w:rPr>
        <w:endnoteReference w:id="23"/>
      </w:r>
      <w:r w:rsidRPr="00811D83">
        <w:rPr>
          <w:lang w:eastAsia="x-none"/>
        </w:rPr>
        <w:t xml:space="preserve"> One taxi TBS indicated that declining viability has caused some drivers to exit the industry. Given the low sample size, these cannot be taken to be representative; however, they do match comments from submissions and stakeholder meetings.</w:t>
      </w:r>
    </w:p>
    <w:p w14:paraId="06B673EE" w14:textId="31710CD9" w:rsidR="00DC6367" w:rsidRPr="00811D83" w:rsidRDefault="00DC6367" w:rsidP="002F720D">
      <w:pPr>
        <w:rPr>
          <w:lang w:eastAsia="x-none"/>
        </w:rPr>
      </w:pPr>
      <w:r w:rsidRPr="00811D83">
        <w:rPr>
          <w:lang w:eastAsia="x-none"/>
        </w:rPr>
        <w:t>Demand flows across time</w:t>
      </w:r>
      <w:r w:rsidR="00DA6395">
        <w:rPr>
          <w:lang w:eastAsia="x-none"/>
        </w:rPr>
        <w:t xml:space="preserve"> </w:t>
      </w:r>
      <w:r w:rsidRPr="00811D83">
        <w:rPr>
          <w:lang w:eastAsia="x-none"/>
        </w:rPr>
        <w:t>frames and particular customer markets help to explain the change in viability for taxi drivers. A taxi TBS indicated a general decline in multi</w:t>
      </w:r>
      <w:r w:rsidRPr="00811D83">
        <w:rPr>
          <w:lang w:eastAsia="x-none"/>
        </w:rPr>
        <w:noBreakHyphen/>
        <w:t xml:space="preserve">shift work over 24-hour periods, particularly during </w:t>
      </w:r>
      <w:r w:rsidRPr="00033143">
        <w:rPr>
          <w:lang w:eastAsia="x-none"/>
        </w:rPr>
        <w:t>weekdays</w:t>
      </w:r>
      <w:r w:rsidRPr="00811D83">
        <w:rPr>
          <w:lang w:eastAsia="x-none"/>
        </w:rPr>
        <w:t xml:space="preserve">, although more steady business from </w:t>
      </w:r>
      <w:r w:rsidR="00DA6395" w:rsidRPr="00033143">
        <w:rPr>
          <w:lang w:eastAsia="x-none"/>
        </w:rPr>
        <w:t>a</w:t>
      </w:r>
      <w:r w:rsidRPr="00033143">
        <w:rPr>
          <w:lang w:eastAsia="x-none"/>
        </w:rPr>
        <w:t>irport</w:t>
      </w:r>
      <w:r w:rsidRPr="00811D83">
        <w:rPr>
          <w:lang w:eastAsia="x-none"/>
        </w:rPr>
        <w:t xml:space="preserve"> passengers remains. Work has also declined notably on weekends, which the TBS said was due primarily to rideshare services acquiring a substantial share of that market.</w:t>
      </w:r>
    </w:p>
    <w:p w14:paraId="208A369F" w14:textId="77777777" w:rsidR="00DC6367" w:rsidRPr="00407DCA" w:rsidRDefault="00DC6367" w:rsidP="002F720D">
      <w:pPr>
        <w:pStyle w:val="Heading5"/>
        <w:rPr>
          <w:color w:val="auto"/>
          <w:u w:val="single"/>
        </w:rPr>
      </w:pPr>
      <w:r w:rsidRPr="00407DCA">
        <w:rPr>
          <w:color w:val="auto"/>
          <w:u w:val="single"/>
        </w:rPr>
        <w:t>Multiple affiliation</w:t>
      </w:r>
    </w:p>
    <w:p w14:paraId="715E3E56" w14:textId="46BFEDA2" w:rsidR="00DC6367" w:rsidRDefault="00DC6367" w:rsidP="002F720D">
      <w:pPr>
        <w:rPr>
          <w:lang w:eastAsia="x-none"/>
        </w:rPr>
      </w:pPr>
      <w:r w:rsidRPr="00811D83">
        <w:rPr>
          <w:lang w:eastAsia="x-none"/>
        </w:rPr>
        <w:t xml:space="preserve">The ability of drivers to work for multiple TBSs and across different travel modes can have an impact on their </w:t>
      </w:r>
      <w:r>
        <w:rPr>
          <w:lang w:eastAsia="x-none"/>
        </w:rPr>
        <w:t xml:space="preserve">viability – and the introduction of rideshare is key to this occurring. The </w:t>
      </w:r>
      <w:r w:rsidR="00B96105">
        <w:rPr>
          <w:lang w:eastAsia="x-none"/>
        </w:rPr>
        <w:t xml:space="preserve">2015 </w:t>
      </w:r>
      <w:r>
        <w:rPr>
          <w:lang w:eastAsia="x-none"/>
        </w:rPr>
        <w:t>Reforms permit drivers to work for multiple TBSs</w:t>
      </w:r>
      <w:r w:rsidR="00DA6395">
        <w:rPr>
          <w:lang w:eastAsia="x-none"/>
        </w:rPr>
        <w:t>;</w:t>
      </w:r>
      <w:r>
        <w:rPr>
          <w:lang w:eastAsia="x-none"/>
        </w:rPr>
        <w:t xml:space="preserve"> however, evidence does not suggest taxi drivers are working for multiple taxi TBSs. Vehicle branding and competitive factors, among others, will make this inherently and obviously difficult. However, a substantial </w:t>
      </w:r>
      <w:r>
        <w:rPr>
          <w:lang w:eastAsia="x-none"/>
        </w:rPr>
        <w:lastRenderedPageBreak/>
        <w:t>number of taxi drivers are understood to now also provide rideshare services. Through discussions with operators and TBSs, it is understood that most of this rideshare work is undertaken over weekends.</w:t>
      </w:r>
    </w:p>
    <w:p w14:paraId="478A5B82" w14:textId="4C0C3498" w:rsidR="00DC6367" w:rsidRDefault="00DC6367" w:rsidP="002F720D">
      <w:pPr>
        <w:rPr>
          <w:lang w:eastAsia="x-none"/>
        </w:rPr>
      </w:pPr>
      <w:r>
        <w:rPr>
          <w:lang w:eastAsia="x-none"/>
        </w:rPr>
        <w:t>Providing rideshare services can enable taxi drivers to address a decline in income from a lower number of taxi hirings. Drivers may also be attracted to the greater flexibility in the rideshare model and the alternative fare models.</w:t>
      </w:r>
    </w:p>
    <w:p w14:paraId="21E56438" w14:textId="0B4A95C5" w:rsidR="00DC6367" w:rsidRDefault="00DC6367" w:rsidP="002F720D">
      <w:pPr>
        <w:spacing w:after="0"/>
        <w:rPr>
          <w:i/>
          <w:lang w:eastAsia="x-none"/>
        </w:rPr>
      </w:pPr>
      <w:r>
        <w:rPr>
          <w:lang w:eastAsia="x-none"/>
        </w:rPr>
        <w:t>T</w:t>
      </w:r>
      <w:r w:rsidRPr="00B3099F">
        <w:rPr>
          <w:lang w:eastAsia="x-none"/>
        </w:rPr>
        <w:t>axi drivers have availed themselves of the opportunity to also provide rideshare services, particularly when there is greater demand (e.g. on Friday</w:t>
      </w:r>
      <w:r w:rsidR="00033143">
        <w:rPr>
          <w:lang w:eastAsia="x-none"/>
        </w:rPr>
        <w:t>s</w:t>
      </w:r>
      <w:r w:rsidRPr="00B3099F">
        <w:rPr>
          <w:lang w:eastAsia="x-none"/>
        </w:rPr>
        <w:t xml:space="preserve"> and Saturday</w:t>
      </w:r>
      <w:r w:rsidR="00033143">
        <w:rPr>
          <w:lang w:eastAsia="x-none"/>
        </w:rPr>
        <w:t>s</w:t>
      </w:r>
      <w:r w:rsidRPr="00B3099F">
        <w:rPr>
          <w:lang w:eastAsia="x-none"/>
        </w:rPr>
        <w:t>). The counterfactual for taxi operators is a reduction in driver availability. Only one surveyed taxi driver indicated an increase in the percentage share of revenue.</w:t>
      </w:r>
    </w:p>
    <w:p w14:paraId="2BD18D2B" w14:textId="1E149928" w:rsidR="00B96105" w:rsidRDefault="00DA6395" w:rsidP="002F720D">
      <w:pPr>
        <w:rPr>
          <w:lang w:eastAsia="x-none"/>
        </w:rPr>
      </w:pPr>
      <w:r>
        <w:rPr>
          <w:lang w:eastAsia="x-none"/>
        </w:rPr>
        <w:t>However, s</w:t>
      </w:r>
      <w:r w:rsidR="00DC6367">
        <w:rPr>
          <w:lang w:eastAsia="x-none"/>
        </w:rPr>
        <w:t>takeholders did</w:t>
      </w:r>
      <w:r>
        <w:rPr>
          <w:lang w:eastAsia="x-none"/>
        </w:rPr>
        <w:t xml:space="preserve"> </w:t>
      </w:r>
      <w:r w:rsidR="00DC6367">
        <w:rPr>
          <w:lang w:eastAsia="x-none"/>
        </w:rPr>
        <w:t>identify perceived negative consequences</w:t>
      </w:r>
      <w:r w:rsidR="00033143">
        <w:rPr>
          <w:lang w:eastAsia="x-none"/>
        </w:rPr>
        <w:t>, both to the earning potential of others and the broader industry,</w:t>
      </w:r>
      <w:r w:rsidR="00DC6367">
        <w:rPr>
          <w:lang w:eastAsia="x-none"/>
        </w:rPr>
        <w:t xml:space="preserve"> of the provision of multi</w:t>
      </w:r>
      <w:r w:rsidR="00DC6367">
        <w:rPr>
          <w:lang w:eastAsia="x-none"/>
        </w:rPr>
        <w:noBreakHyphen/>
        <w:t xml:space="preserve">mode services. Several stakeholders stated that </w:t>
      </w:r>
      <w:r w:rsidR="00361262">
        <w:t>taxi operators have found that taxi drivers are in shorter supply</w:t>
      </w:r>
      <w:r w:rsidR="00DC6367" w:rsidRPr="00033143">
        <w:rPr>
          <w:lang w:eastAsia="x-none"/>
        </w:rPr>
        <w:t>,</w:t>
      </w:r>
      <w:r w:rsidR="00DC6367">
        <w:rPr>
          <w:lang w:eastAsia="x-none"/>
        </w:rPr>
        <w:t xml:space="preserve"> particularly for weekend work</w:t>
      </w:r>
      <w:r>
        <w:rPr>
          <w:lang w:eastAsia="x-none"/>
        </w:rPr>
        <w:t>,</w:t>
      </w:r>
      <w:r w:rsidR="00DC6367">
        <w:rPr>
          <w:lang w:eastAsia="x-none"/>
        </w:rPr>
        <w:t xml:space="preserve"> since rideshare services commenced in the ACT. This shortage was said to create additional economic challenges to operators as they attempted to keep their vehicles fully utilised.  </w:t>
      </w:r>
    </w:p>
    <w:p w14:paraId="78427196" w14:textId="17445A7E" w:rsidR="00DC6367" w:rsidRDefault="00361262" w:rsidP="002F720D">
      <w:pPr>
        <w:rPr>
          <w:lang w:eastAsia="x-none"/>
        </w:rPr>
      </w:pPr>
      <w:r>
        <w:rPr>
          <w:lang w:eastAsia="x-none"/>
        </w:rPr>
        <w:t>Also</w:t>
      </w:r>
      <w:r w:rsidR="00DC6367" w:rsidRPr="00057F6F">
        <w:rPr>
          <w:lang w:eastAsia="x-none"/>
        </w:rPr>
        <w:t>,</w:t>
      </w:r>
      <w:r w:rsidR="00DC6367">
        <w:rPr>
          <w:lang w:eastAsia="x-none"/>
        </w:rPr>
        <w:t xml:space="preserve"> drivers may be working longer hours to maintain certain earnings levels, leading to a risk of fatigue. These apparent shortages are despite an increase in </w:t>
      </w:r>
      <w:r w:rsidR="00057F6F">
        <w:rPr>
          <w:lang w:eastAsia="x-none"/>
        </w:rPr>
        <w:t xml:space="preserve">the number of </w:t>
      </w:r>
      <w:r w:rsidR="00DC6367">
        <w:rPr>
          <w:lang w:eastAsia="x-none"/>
        </w:rPr>
        <w:t xml:space="preserve">licensed taxi and hire car drivers. </w:t>
      </w:r>
    </w:p>
    <w:p w14:paraId="07D70474" w14:textId="77777777" w:rsidR="00DC6367" w:rsidRPr="00811D83" w:rsidRDefault="00DC6367" w:rsidP="002F720D">
      <w:pPr>
        <w:rPr>
          <w:lang w:eastAsia="x-none"/>
        </w:rPr>
      </w:pPr>
      <w:r>
        <w:rPr>
          <w:lang w:eastAsia="x-none"/>
        </w:rPr>
        <w:t xml:space="preserve">Driver service choices, viability and other factors related to them are still changing two years after the </w:t>
      </w:r>
      <w:r w:rsidRPr="00811D83">
        <w:rPr>
          <w:lang w:eastAsia="x-none"/>
        </w:rPr>
        <w:t>initial Reforms were introduced.</w:t>
      </w:r>
    </w:p>
    <w:p w14:paraId="5ED2856B" w14:textId="77777777" w:rsidR="00DC6367" w:rsidRPr="00407DCA" w:rsidRDefault="00DC6367" w:rsidP="002F720D">
      <w:pPr>
        <w:pStyle w:val="Heading5"/>
        <w:rPr>
          <w:color w:val="auto"/>
          <w:u w:val="single"/>
        </w:rPr>
      </w:pPr>
      <w:r w:rsidRPr="00407DCA">
        <w:rPr>
          <w:color w:val="auto"/>
          <w:u w:val="single"/>
        </w:rPr>
        <w:lastRenderedPageBreak/>
        <w:t>Taxi licence release</w:t>
      </w:r>
    </w:p>
    <w:p w14:paraId="4D554B50" w14:textId="1A23A35C" w:rsidR="00DC6367" w:rsidRPr="00811D83" w:rsidRDefault="00DC6367" w:rsidP="002F720D">
      <w:pPr>
        <w:rPr>
          <w:lang w:eastAsia="x-none"/>
        </w:rPr>
      </w:pPr>
      <w:r w:rsidRPr="00811D83">
        <w:rPr>
          <w:lang w:eastAsia="x-none"/>
        </w:rPr>
        <w:t xml:space="preserve">Commencing in early 2017, the </w:t>
      </w:r>
      <w:r w:rsidR="00242917">
        <w:rPr>
          <w:lang w:eastAsia="x-none"/>
        </w:rPr>
        <w:t xml:space="preserve">ACT </w:t>
      </w:r>
      <w:r w:rsidRPr="00811D83">
        <w:rPr>
          <w:lang w:eastAsia="x-none"/>
        </w:rPr>
        <w:t xml:space="preserve">Government began a measured release program of taxi licences. The releases are to make taxi licences </w:t>
      </w:r>
      <w:r w:rsidR="00057F6F" w:rsidRPr="00811D83">
        <w:rPr>
          <w:lang w:eastAsia="x-none"/>
        </w:rPr>
        <w:t xml:space="preserve">available </w:t>
      </w:r>
      <w:r w:rsidRPr="00811D83">
        <w:rPr>
          <w:lang w:eastAsia="x-none"/>
        </w:rPr>
        <w:t xml:space="preserve">to industry up to the regulated cap of 358, subject to market conditions. </w:t>
      </w:r>
      <w:r w:rsidR="00242917">
        <w:rPr>
          <w:lang w:eastAsia="x-none"/>
        </w:rPr>
        <w:t>As at September 2017</w:t>
      </w:r>
      <w:r w:rsidRPr="00811D83">
        <w:rPr>
          <w:lang w:eastAsia="x-none"/>
        </w:rPr>
        <w:t xml:space="preserve">, 328 licences (of which 217 are perpetual) are available to the market.  </w:t>
      </w:r>
    </w:p>
    <w:p w14:paraId="5A2C5C1D" w14:textId="79F5A11C" w:rsidR="00DC6367" w:rsidRPr="00811D83" w:rsidRDefault="00DC6367" w:rsidP="002F720D">
      <w:pPr>
        <w:rPr>
          <w:lang w:eastAsia="x-none"/>
        </w:rPr>
      </w:pPr>
      <w:r w:rsidRPr="00811D83">
        <w:rPr>
          <w:lang w:eastAsia="x-none"/>
        </w:rPr>
        <w:t>A greater number of taxi vehicles can be linked to a reduction of revenue to individual taxi operators and drivers servicing the taxi market</w:t>
      </w:r>
      <w:r w:rsidR="00DA6395">
        <w:rPr>
          <w:lang w:eastAsia="x-none"/>
        </w:rPr>
        <w:t>,</w:t>
      </w:r>
      <w:r w:rsidRPr="00811D83">
        <w:rPr>
          <w:lang w:eastAsia="x-none"/>
        </w:rPr>
        <w:t xml:space="preserve"> as more taxi drivers can service the market at a point in time (assuming no growth in demand or price).</w:t>
      </w:r>
    </w:p>
    <w:p w14:paraId="72D69C33" w14:textId="58EF1D88" w:rsidR="00DC6367" w:rsidRPr="00407DCA" w:rsidRDefault="00DC6367" w:rsidP="0030383C">
      <w:pPr>
        <w:pStyle w:val="Heading5"/>
        <w:rPr>
          <w:color w:val="auto"/>
          <w:u w:val="single"/>
        </w:rPr>
      </w:pPr>
      <w:r w:rsidRPr="00407DCA">
        <w:rPr>
          <w:color w:val="auto"/>
          <w:u w:val="single"/>
        </w:rPr>
        <w:t>Taxi operator</w:t>
      </w:r>
      <w:r w:rsidR="000D1744">
        <w:rPr>
          <w:color w:val="auto"/>
          <w:u w:val="single"/>
        </w:rPr>
        <w:t>–</w:t>
      </w:r>
      <w:r w:rsidRPr="00407DCA">
        <w:rPr>
          <w:color w:val="auto"/>
          <w:u w:val="single"/>
        </w:rPr>
        <w:t xml:space="preserve">drivers </w:t>
      </w:r>
    </w:p>
    <w:p w14:paraId="2E333E4C" w14:textId="1260074C" w:rsidR="00DC6367" w:rsidRPr="00811D83" w:rsidRDefault="00DC6367" w:rsidP="002F720D">
      <w:pPr>
        <w:rPr>
          <w:lang w:eastAsia="x-none"/>
        </w:rPr>
      </w:pPr>
      <w:r w:rsidRPr="00811D83">
        <w:rPr>
          <w:lang w:eastAsia="x-none"/>
        </w:rPr>
        <w:t>Operator</w:t>
      </w:r>
      <w:r w:rsidR="00DA6395">
        <w:rPr>
          <w:lang w:eastAsia="x-none"/>
        </w:rPr>
        <w:t xml:space="preserve"> </w:t>
      </w:r>
      <w:r w:rsidRPr="00811D83">
        <w:rPr>
          <w:lang w:eastAsia="x-none"/>
        </w:rPr>
        <w:t>drivers own or lease their taxi vehicle. They share many economic pressures with non</w:t>
      </w:r>
      <w:r w:rsidRPr="00811D83">
        <w:rPr>
          <w:lang w:eastAsia="x-none"/>
        </w:rPr>
        <w:noBreakHyphen/>
        <w:t>operator</w:t>
      </w:r>
      <w:r w:rsidR="00DA6395">
        <w:rPr>
          <w:lang w:eastAsia="x-none"/>
        </w:rPr>
        <w:t xml:space="preserve"> </w:t>
      </w:r>
      <w:r w:rsidRPr="00811D83">
        <w:rPr>
          <w:lang w:eastAsia="x-none"/>
        </w:rPr>
        <w:t xml:space="preserve">drivers but also some additional ones as well. First, they hold the burden of financing, maintaining and </w:t>
      </w:r>
      <w:r w:rsidR="00242917">
        <w:rPr>
          <w:lang w:eastAsia="x-none"/>
        </w:rPr>
        <w:t xml:space="preserve">operating their taxi </w:t>
      </w:r>
      <w:r w:rsidR="00242917" w:rsidRPr="00A326C2">
        <w:rPr>
          <w:lang w:eastAsia="x-none"/>
        </w:rPr>
        <w:t>vehicle(s), i</w:t>
      </w:r>
      <w:r w:rsidRPr="00A326C2">
        <w:rPr>
          <w:lang w:eastAsia="x-none"/>
        </w:rPr>
        <w:t>ncluding</w:t>
      </w:r>
      <w:r w:rsidRPr="00811D83">
        <w:rPr>
          <w:lang w:eastAsia="x-none"/>
        </w:rPr>
        <w:t xml:space="preserve"> it</w:t>
      </w:r>
      <w:r w:rsidR="00242917">
        <w:rPr>
          <w:lang w:eastAsia="x-none"/>
        </w:rPr>
        <w:t>ems like TBS fees and insurance</w:t>
      </w:r>
      <w:r w:rsidRPr="00A326C2">
        <w:rPr>
          <w:lang w:eastAsia="x-none"/>
        </w:rPr>
        <w:t xml:space="preserve">. </w:t>
      </w:r>
      <w:r w:rsidR="00361262">
        <w:rPr>
          <w:lang w:eastAsia="x-none"/>
        </w:rPr>
        <w:t>This</w:t>
      </w:r>
      <w:r w:rsidRPr="00A326C2">
        <w:rPr>
          <w:lang w:eastAsia="x-none"/>
        </w:rPr>
        <w:t xml:space="preserve"> cost is not necessarily</w:t>
      </w:r>
      <w:r w:rsidRPr="00811D83">
        <w:rPr>
          <w:lang w:eastAsia="x-none"/>
        </w:rPr>
        <w:t xml:space="preserve"> equally shared with non-operator drivers, as discussed earlier. Second</w:t>
      </w:r>
      <w:r w:rsidR="00DA6395">
        <w:rPr>
          <w:lang w:eastAsia="x-none"/>
        </w:rPr>
        <w:t>ly</w:t>
      </w:r>
      <w:r w:rsidRPr="00A326C2">
        <w:rPr>
          <w:lang w:eastAsia="x-none"/>
        </w:rPr>
        <w:t>, and related</w:t>
      </w:r>
      <w:r w:rsidR="00361262">
        <w:rPr>
          <w:lang w:eastAsia="x-none"/>
        </w:rPr>
        <w:t xml:space="preserve"> to the cost issue</w:t>
      </w:r>
      <w:r w:rsidRPr="00A326C2">
        <w:rPr>
          <w:lang w:eastAsia="x-none"/>
        </w:rPr>
        <w:t>, they</w:t>
      </w:r>
      <w:r w:rsidRPr="00811D83">
        <w:rPr>
          <w:lang w:eastAsia="x-none"/>
        </w:rPr>
        <w:t xml:space="preserve"> face pressure to operate their vehicle(s) as much as possible to address their costs and may seek other drivers to run their vehicle. A number of operator stakeholders indicated that </w:t>
      </w:r>
      <w:r w:rsidR="00EC261E">
        <w:rPr>
          <w:lang w:eastAsia="x-none"/>
        </w:rPr>
        <w:t xml:space="preserve">it became more challenging to </w:t>
      </w:r>
      <w:r w:rsidRPr="00811D83">
        <w:rPr>
          <w:lang w:eastAsia="x-none"/>
        </w:rPr>
        <w:t xml:space="preserve">obtain these drivers after the </w:t>
      </w:r>
      <w:r w:rsidR="00242917">
        <w:rPr>
          <w:lang w:eastAsia="x-none"/>
        </w:rPr>
        <w:t xml:space="preserve">2015 </w:t>
      </w:r>
      <w:r w:rsidRPr="00811D83">
        <w:rPr>
          <w:lang w:eastAsia="x-none"/>
        </w:rPr>
        <w:t xml:space="preserve">Reforms began, as many would come to provide rideshare driving services as well and at relatively </w:t>
      </w:r>
      <w:r w:rsidRPr="00372AFF">
        <w:rPr>
          <w:lang w:eastAsia="x-none"/>
        </w:rPr>
        <w:t>lucrative timeslots during</w:t>
      </w:r>
      <w:r w:rsidRPr="00811D83">
        <w:rPr>
          <w:lang w:eastAsia="x-none"/>
        </w:rPr>
        <w:t xml:space="preserve"> the week.</w:t>
      </w:r>
    </w:p>
    <w:p w14:paraId="7EE9C77E" w14:textId="72E3EEA4" w:rsidR="00DC6367" w:rsidRPr="00811D83" w:rsidRDefault="00DC6367" w:rsidP="002F720D">
      <w:pPr>
        <w:rPr>
          <w:lang w:eastAsia="x-none"/>
        </w:rPr>
      </w:pPr>
      <w:r w:rsidRPr="00811D83">
        <w:rPr>
          <w:lang w:eastAsia="x-none"/>
        </w:rPr>
        <w:t xml:space="preserve">Some operators have responded by </w:t>
      </w:r>
      <w:r w:rsidR="00242917">
        <w:rPr>
          <w:lang w:eastAsia="x-none"/>
        </w:rPr>
        <w:t>working longer hours themselves</w:t>
      </w:r>
      <w:r w:rsidRPr="00811D83">
        <w:rPr>
          <w:lang w:eastAsia="x-none"/>
        </w:rPr>
        <w:t xml:space="preserve"> or are concentrating on providing services during peak times or in key </w:t>
      </w:r>
      <w:r w:rsidRPr="0037400A">
        <w:rPr>
          <w:lang w:eastAsia="x-none"/>
        </w:rPr>
        <w:t xml:space="preserve">submarkets, such as </w:t>
      </w:r>
      <w:r w:rsidR="0037400A" w:rsidRPr="00407DCA">
        <w:rPr>
          <w:lang w:eastAsia="x-none"/>
        </w:rPr>
        <w:t xml:space="preserve">the </w:t>
      </w:r>
      <w:r w:rsidRPr="0037400A">
        <w:rPr>
          <w:lang w:eastAsia="x-none"/>
        </w:rPr>
        <w:t>Canberra Airport passenger</w:t>
      </w:r>
      <w:r w:rsidR="0037400A" w:rsidRPr="00407DCA">
        <w:rPr>
          <w:lang w:eastAsia="x-none"/>
        </w:rPr>
        <w:t xml:space="preserve"> submarket</w:t>
      </w:r>
      <w:r w:rsidRPr="0037400A">
        <w:rPr>
          <w:lang w:eastAsia="x-none"/>
        </w:rPr>
        <w:t>.</w:t>
      </w:r>
      <w:r w:rsidRPr="00811D83">
        <w:rPr>
          <w:lang w:eastAsia="x-none"/>
        </w:rPr>
        <w:t xml:space="preserve"> </w:t>
      </w:r>
    </w:p>
    <w:p w14:paraId="69971D77" w14:textId="5FA8B026" w:rsidR="00DC6367" w:rsidRPr="00811D83" w:rsidRDefault="00DC6367" w:rsidP="002F720D">
      <w:pPr>
        <w:rPr>
          <w:lang w:eastAsia="x-none"/>
        </w:rPr>
      </w:pPr>
      <w:r w:rsidRPr="00811D83">
        <w:rPr>
          <w:lang w:eastAsia="x-none"/>
        </w:rPr>
        <w:t xml:space="preserve">The viability of many present-day operator-drivers is ‘squeezed’ by unchanged costs </w:t>
      </w:r>
      <w:r w:rsidRPr="00372AFF">
        <w:rPr>
          <w:lang w:eastAsia="x-none"/>
        </w:rPr>
        <w:t>from</w:t>
      </w:r>
      <w:r w:rsidRPr="00811D83">
        <w:rPr>
          <w:lang w:eastAsia="x-none"/>
        </w:rPr>
        <w:t xml:space="preserve"> TBSs, lease costs (for perpetual licences)</w:t>
      </w:r>
      <w:r w:rsidR="00E33372">
        <w:rPr>
          <w:lang w:eastAsia="x-none"/>
        </w:rPr>
        <w:t xml:space="preserve"> and</w:t>
      </w:r>
      <w:r w:rsidRPr="00811D83">
        <w:rPr>
          <w:lang w:eastAsia="x-none"/>
        </w:rPr>
        <w:t xml:space="preserve"> vehicle and insurance</w:t>
      </w:r>
      <w:r w:rsidR="00E33372">
        <w:rPr>
          <w:lang w:eastAsia="x-none"/>
        </w:rPr>
        <w:t xml:space="preserve"> costs</w:t>
      </w:r>
      <w:r w:rsidRPr="00811D83">
        <w:rPr>
          <w:lang w:eastAsia="x-none"/>
        </w:rPr>
        <w:t>; and concerns with (non-operator) driver availability, static regulated prices and reduce</w:t>
      </w:r>
      <w:r w:rsidR="00DA6395">
        <w:rPr>
          <w:lang w:eastAsia="x-none"/>
        </w:rPr>
        <w:t>d</w:t>
      </w:r>
      <w:r w:rsidRPr="00811D83">
        <w:rPr>
          <w:lang w:eastAsia="x-none"/>
        </w:rPr>
        <w:t xml:space="preserve"> demand for taxi services.</w:t>
      </w:r>
    </w:p>
    <w:p w14:paraId="65523F43" w14:textId="0787E151" w:rsidR="00DC6367" w:rsidRPr="00407DCA" w:rsidRDefault="00DC6367" w:rsidP="002F720D">
      <w:pPr>
        <w:pStyle w:val="Heading4"/>
        <w:rPr>
          <w:b/>
          <w:color w:val="auto"/>
        </w:rPr>
      </w:pPr>
      <w:bookmarkStart w:id="125" w:name="_Toc509921479"/>
      <w:bookmarkStart w:id="126" w:name="_Toc524021893"/>
      <w:r w:rsidRPr="00407DCA">
        <w:rPr>
          <w:b/>
          <w:color w:val="auto"/>
        </w:rPr>
        <w:lastRenderedPageBreak/>
        <w:t>Rideshare drivers</w:t>
      </w:r>
      <w:bookmarkEnd w:id="125"/>
      <w:bookmarkEnd w:id="126"/>
    </w:p>
    <w:p w14:paraId="1F51CFCC" w14:textId="16F5C365" w:rsidR="00DC6367" w:rsidRPr="00B3099F" w:rsidRDefault="00DC6367" w:rsidP="002F720D">
      <w:pPr>
        <w:rPr>
          <w:lang w:eastAsia="x-none"/>
        </w:rPr>
      </w:pPr>
      <w:r w:rsidRPr="00811D83">
        <w:rPr>
          <w:lang w:eastAsia="x-none"/>
        </w:rPr>
        <w:t xml:space="preserve">Rideshare represented </w:t>
      </w:r>
      <w:r w:rsidRPr="00B3099F">
        <w:rPr>
          <w:lang w:eastAsia="x-none"/>
        </w:rPr>
        <w:t xml:space="preserve">a different work model </w:t>
      </w:r>
      <w:r w:rsidR="00DA6395">
        <w:rPr>
          <w:lang w:eastAsia="x-none"/>
        </w:rPr>
        <w:t xml:space="preserve">from </w:t>
      </w:r>
      <w:r w:rsidRPr="00372AFF">
        <w:rPr>
          <w:lang w:eastAsia="x-none"/>
        </w:rPr>
        <w:t>that experienced by taxi drivers.</w:t>
      </w:r>
      <w:r w:rsidRPr="00B3099F">
        <w:rPr>
          <w:lang w:eastAsia="x-none"/>
        </w:rPr>
        <w:t xml:space="preserve"> As a consequence, profitability for rideshare drivers looks different, too</w:t>
      </w:r>
      <w:r w:rsidR="00DA6395">
        <w:rPr>
          <w:lang w:eastAsia="x-none"/>
        </w:rPr>
        <w:t xml:space="preserve"> – </w:t>
      </w:r>
      <w:r w:rsidRPr="00B3099F">
        <w:rPr>
          <w:lang w:eastAsia="x-none"/>
        </w:rPr>
        <w:t xml:space="preserve">so much so that it is even difficult </w:t>
      </w:r>
      <w:r w:rsidRPr="00372AFF">
        <w:rPr>
          <w:lang w:eastAsia="x-none"/>
        </w:rPr>
        <w:t xml:space="preserve">to compare and judge </w:t>
      </w:r>
      <w:r w:rsidR="00372AFF">
        <w:rPr>
          <w:lang w:eastAsia="x-none"/>
        </w:rPr>
        <w:t xml:space="preserve">the experience of </w:t>
      </w:r>
      <w:r w:rsidRPr="00372AFF">
        <w:rPr>
          <w:lang w:eastAsia="x-none"/>
        </w:rPr>
        <w:t>driving for a taxi service</w:t>
      </w:r>
      <w:r w:rsidR="00372AFF">
        <w:rPr>
          <w:lang w:eastAsia="x-none"/>
        </w:rPr>
        <w:t xml:space="preserve"> against driving for a rideshare service</w:t>
      </w:r>
      <w:r w:rsidRPr="00372AFF">
        <w:rPr>
          <w:lang w:eastAsia="x-none"/>
        </w:rPr>
        <w:t>.</w:t>
      </w:r>
      <w:r w:rsidRPr="00B3099F">
        <w:rPr>
          <w:lang w:eastAsia="x-none"/>
        </w:rPr>
        <w:t xml:space="preserve">  </w:t>
      </w:r>
    </w:p>
    <w:p w14:paraId="209D9283" w14:textId="362CEC8A" w:rsidR="00DC6367" w:rsidRPr="00B3099F" w:rsidRDefault="00DC6367" w:rsidP="002F720D">
      <w:pPr>
        <w:rPr>
          <w:lang w:eastAsia="x-none"/>
        </w:rPr>
      </w:pPr>
      <w:r w:rsidRPr="00B3099F">
        <w:rPr>
          <w:lang w:eastAsia="x-none"/>
        </w:rPr>
        <w:t>In the ACT, as in many other jurisdictions, rideshare is promoted to prospective drivers as an attractive part-time job, with responsiveness to demand through its pricing.</w:t>
      </w:r>
      <w:r w:rsidRPr="00B3099F">
        <w:rPr>
          <w:rStyle w:val="EndnoteReference"/>
          <w:lang w:eastAsia="x-none"/>
        </w:rPr>
        <w:endnoteReference w:id="24"/>
      </w:r>
      <w:r w:rsidRPr="00B3099F">
        <w:rPr>
          <w:lang w:eastAsia="x-none"/>
        </w:rPr>
        <w:t xml:space="preserve"> For rideshare services in the ACT, there is a pronounced volatility in demand compared </w:t>
      </w:r>
      <w:r w:rsidR="00DA6395">
        <w:rPr>
          <w:lang w:eastAsia="x-none"/>
        </w:rPr>
        <w:t xml:space="preserve">with </w:t>
      </w:r>
      <w:r w:rsidRPr="00B3099F">
        <w:rPr>
          <w:lang w:eastAsia="x-none"/>
        </w:rPr>
        <w:t>other major cities in Australia, which makes rideshare driving even more suit</w:t>
      </w:r>
      <w:r w:rsidR="00372AFF">
        <w:rPr>
          <w:lang w:eastAsia="x-none"/>
        </w:rPr>
        <w:t>able</w:t>
      </w:r>
      <w:r w:rsidRPr="00B3099F">
        <w:rPr>
          <w:lang w:eastAsia="x-none"/>
        </w:rPr>
        <w:t xml:space="preserve"> as part-time work.</w:t>
      </w:r>
      <w:r w:rsidRPr="00B3099F">
        <w:rPr>
          <w:rStyle w:val="EndnoteReference"/>
          <w:lang w:eastAsia="x-none"/>
        </w:rPr>
        <w:endnoteReference w:id="25"/>
      </w:r>
      <w:r w:rsidRPr="00B3099F">
        <w:rPr>
          <w:lang w:eastAsia="x-none"/>
        </w:rPr>
        <w:t xml:space="preserve">  </w:t>
      </w:r>
    </w:p>
    <w:p w14:paraId="309C058F" w14:textId="4A22205E" w:rsidR="00DC6367" w:rsidRPr="00D37933" w:rsidRDefault="00DC6367" w:rsidP="003F6269">
      <w:pPr>
        <w:rPr>
          <w:lang w:eastAsia="x-none"/>
        </w:rPr>
      </w:pPr>
      <w:r>
        <w:rPr>
          <w:lang w:eastAsia="x-none"/>
        </w:rPr>
        <w:t>T</w:t>
      </w:r>
      <w:r w:rsidRPr="00B3099F">
        <w:rPr>
          <w:lang w:eastAsia="x-none"/>
        </w:rPr>
        <w:t>he hours worked by rideshare drivers, particularly in Canberra, range</w:t>
      </w:r>
      <w:r>
        <w:rPr>
          <w:lang w:eastAsia="x-none"/>
        </w:rPr>
        <w:t>s</w:t>
      </w:r>
      <w:r w:rsidRPr="00B3099F">
        <w:rPr>
          <w:lang w:eastAsia="x-none"/>
        </w:rPr>
        <w:t xml:space="preserve"> from just a few hours a month to </w:t>
      </w:r>
      <w:r>
        <w:rPr>
          <w:lang w:eastAsia="x-none"/>
        </w:rPr>
        <w:t>full-time work</w:t>
      </w:r>
      <w:r w:rsidRPr="00B3099F">
        <w:rPr>
          <w:lang w:eastAsia="x-none"/>
        </w:rPr>
        <w:t>.</w:t>
      </w:r>
      <w:r w:rsidRPr="00B3099F">
        <w:rPr>
          <w:rStyle w:val="EndnoteReference"/>
          <w:lang w:eastAsia="x-none"/>
        </w:rPr>
        <w:endnoteReference w:id="26"/>
      </w:r>
      <w:r w:rsidRPr="00B3099F">
        <w:rPr>
          <w:lang w:eastAsia="x-none"/>
        </w:rPr>
        <w:t xml:space="preserve"> </w:t>
      </w:r>
      <w:r w:rsidRPr="0030383C">
        <w:rPr>
          <w:lang w:eastAsia="x-none"/>
        </w:rPr>
        <w:t xml:space="preserve">Uber advised that nationally the majority of its drivers drive </w:t>
      </w:r>
      <w:r w:rsidR="00DA6395">
        <w:rPr>
          <w:lang w:eastAsia="x-none"/>
        </w:rPr>
        <w:t xml:space="preserve">fewer </w:t>
      </w:r>
      <w:r w:rsidRPr="0030383C">
        <w:rPr>
          <w:lang w:eastAsia="x-none"/>
        </w:rPr>
        <w:t xml:space="preserve">than </w:t>
      </w:r>
      <w:r w:rsidR="00DA6395">
        <w:rPr>
          <w:lang w:eastAsia="x-none"/>
        </w:rPr>
        <w:t xml:space="preserve">ten </w:t>
      </w:r>
      <w:r w:rsidRPr="0030383C">
        <w:rPr>
          <w:lang w:eastAsia="x-none"/>
        </w:rPr>
        <w:t>hours per week. Drivers were surveyed</w:t>
      </w:r>
      <w:r>
        <w:rPr>
          <w:lang w:eastAsia="x-none"/>
        </w:rPr>
        <w:t>;</w:t>
      </w:r>
      <w:r w:rsidRPr="0030383C">
        <w:rPr>
          <w:lang w:eastAsia="x-none"/>
        </w:rPr>
        <w:t xml:space="preserve"> however, there was only a limited response</w:t>
      </w:r>
      <w:r w:rsidRPr="00372AFF">
        <w:rPr>
          <w:lang w:eastAsia="x-none"/>
        </w:rPr>
        <w:t xml:space="preserve"> which was</w:t>
      </w:r>
      <w:r w:rsidRPr="0030383C">
        <w:rPr>
          <w:lang w:eastAsia="x-none"/>
        </w:rPr>
        <w:t xml:space="preserve"> not statistically significant. Of those responding, the suggested times averaged 27 hours </w:t>
      </w:r>
      <w:r w:rsidR="00372AFF">
        <w:rPr>
          <w:lang w:eastAsia="x-none"/>
        </w:rPr>
        <w:t xml:space="preserve">from </w:t>
      </w:r>
      <w:r w:rsidRPr="0030383C">
        <w:rPr>
          <w:lang w:eastAsia="x-none"/>
        </w:rPr>
        <w:t>Monday to Friday and 17 hours over the weekend. Again, given the sample size, this may not be representative. There were a few drivers who indicated that they also drove taxis or hire cars.</w:t>
      </w:r>
    </w:p>
    <w:p w14:paraId="0E2E5CCF" w14:textId="6A5FAC4C" w:rsidR="00DC6367" w:rsidRPr="0030383C" w:rsidRDefault="00DC6367" w:rsidP="003F6269">
      <w:pPr>
        <w:rPr>
          <w:lang w:eastAsia="x-none"/>
        </w:rPr>
      </w:pPr>
      <w:r w:rsidRPr="0030383C">
        <w:rPr>
          <w:lang w:eastAsia="x-none"/>
        </w:rPr>
        <w:t xml:space="preserve">Access Canberra advises some churn </w:t>
      </w:r>
      <w:r w:rsidR="00372AFF">
        <w:rPr>
          <w:lang w:eastAsia="x-none"/>
        </w:rPr>
        <w:t xml:space="preserve">in </w:t>
      </w:r>
      <w:r w:rsidRPr="0030383C">
        <w:rPr>
          <w:lang w:eastAsia="x-none"/>
        </w:rPr>
        <w:t xml:space="preserve">or </w:t>
      </w:r>
      <w:r w:rsidRPr="00372AFF">
        <w:rPr>
          <w:lang w:eastAsia="x-none"/>
        </w:rPr>
        <w:t xml:space="preserve">dropout </w:t>
      </w:r>
      <w:r w:rsidR="00372AFF">
        <w:rPr>
          <w:lang w:eastAsia="x-none"/>
        </w:rPr>
        <w:t xml:space="preserve">of </w:t>
      </w:r>
      <w:r w:rsidRPr="00372AFF">
        <w:rPr>
          <w:lang w:eastAsia="x-none"/>
        </w:rPr>
        <w:t>licensed</w:t>
      </w:r>
      <w:r w:rsidRPr="0030383C">
        <w:rPr>
          <w:lang w:eastAsia="x-none"/>
        </w:rPr>
        <w:t xml:space="preserve"> drivers. Throughout the Review, it was recognised there was the potential for temporary rideshare driver employment – for example, with rideshare providing an avenue for a compl</w:t>
      </w:r>
      <w:r w:rsidR="00DA6395">
        <w:rPr>
          <w:lang w:eastAsia="x-none"/>
        </w:rPr>
        <w:t>e</w:t>
      </w:r>
      <w:r w:rsidRPr="0030383C">
        <w:rPr>
          <w:lang w:eastAsia="x-none"/>
        </w:rPr>
        <w:t>mentary income for students or persons ‘in</w:t>
      </w:r>
      <w:r w:rsidR="00DA6395">
        <w:rPr>
          <w:lang w:eastAsia="x-none"/>
        </w:rPr>
        <w:t xml:space="preserve"> </w:t>
      </w:r>
      <w:r w:rsidRPr="0030383C">
        <w:rPr>
          <w:lang w:eastAsia="x-none"/>
        </w:rPr>
        <w:t xml:space="preserve">between’ work in their regular field. Such churn has been evident in other national and international markets where rideshare operates.  </w:t>
      </w:r>
    </w:p>
    <w:p w14:paraId="56ABE7FF" w14:textId="081F966D" w:rsidR="00DC6367" w:rsidRPr="0030383C" w:rsidRDefault="00DC6367" w:rsidP="003F6269">
      <w:pPr>
        <w:rPr>
          <w:lang w:eastAsia="x-none"/>
        </w:rPr>
      </w:pPr>
      <w:r w:rsidRPr="0030383C">
        <w:rPr>
          <w:lang w:eastAsia="x-none"/>
        </w:rPr>
        <w:t>Early entry rideshare drivers have indicated that they had felt pressure from increased competition over the evaluation period as the number of rideshare drivers increased. Survey responses varied considerably on net income</w:t>
      </w:r>
      <w:r w:rsidR="00DA6395">
        <w:rPr>
          <w:lang w:eastAsia="x-none"/>
        </w:rPr>
        <w:t xml:space="preserve"> per </w:t>
      </w:r>
      <w:r w:rsidRPr="0030383C">
        <w:rPr>
          <w:lang w:eastAsia="x-none"/>
        </w:rPr>
        <w:t>hour and</w:t>
      </w:r>
      <w:r w:rsidR="00DA6395">
        <w:rPr>
          <w:lang w:eastAsia="x-none"/>
        </w:rPr>
        <w:t>,</w:t>
      </w:r>
      <w:r w:rsidRPr="0030383C">
        <w:rPr>
          <w:lang w:eastAsia="x-none"/>
        </w:rPr>
        <w:t xml:space="preserve"> given the low sample base</w:t>
      </w:r>
      <w:r w:rsidR="00DA6395">
        <w:rPr>
          <w:lang w:eastAsia="x-none"/>
        </w:rPr>
        <w:t>,</w:t>
      </w:r>
      <w:r w:rsidRPr="0030383C">
        <w:rPr>
          <w:lang w:eastAsia="x-none"/>
        </w:rPr>
        <w:t xml:space="preserve"> it is not possible to infer a representative outcome.</w:t>
      </w:r>
    </w:p>
    <w:p w14:paraId="603C2CAF" w14:textId="3EDA8713" w:rsidR="00DC6367" w:rsidRPr="00D37933" w:rsidRDefault="00DC6367" w:rsidP="002F720D">
      <w:pPr>
        <w:rPr>
          <w:lang w:eastAsia="x-none"/>
        </w:rPr>
      </w:pPr>
      <w:r w:rsidRPr="00D37933">
        <w:rPr>
          <w:lang w:eastAsia="x-none"/>
        </w:rPr>
        <w:lastRenderedPageBreak/>
        <w:t xml:space="preserve">Rideshare vehicles are typically already owned by the driver and </w:t>
      </w:r>
      <w:r w:rsidR="00372AFF">
        <w:rPr>
          <w:lang w:eastAsia="x-none"/>
        </w:rPr>
        <w:t xml:space="preserve">are </w:t>
      </w:r>
      <w:r w:rsidRPr="00D37933">
        <w:rPr>
          <w:lang w:eastAsia="x-none"/>
        </w:rPr>
        <w:t xml:space="preserve">also used for private transportation. Their capital cost does not necessarily have the same impact on the driver as </w:t>
      </w:r>
      <w:r w:rsidR="00372AFF">
        <w:rPr>
          <w:lang w:eastAsia="x-none"/>
        </w:rPr>
        <w:t xml:space="preserve">it does </w:t>
      </w:r>
      <w:r w:rsidRPr="00D37933">
        <w:rPr>
          <w:lang w:eastAsia="x-none"/>
        </w:rPr>
        <w:t xml:space="preserve">on taxi operators. </w:t>
      </w:r>
    </w:p>
    <w:p w14:paraId="19DD2D81" w14:textId="097E9744" w:rsidR="00DC6367" w:rsidRPr="00811D83" w:rsidRDefault="00DC6367" w:rsidP="002F720D">
      <w:pPr>
        <w:rPr>
          <w:lang w:eastAsia="x-none"/>
        </w:rPr>
      </w:pPr>
      <w:r w:rsidRPr="00D37933">
        <w:rPr>
          <w:lang w:eastAsia="x-none"/>
        </w:rPr>
        <w:t xml:space="preserve">One way to compare and evaluate the viability of rideshare driving is to look at the activity and earnings of a full-time driver. </w:t>
      </w:r>
      <w:r w:rsidRPr="0030383C">
        <w:rPr>
          <w:lang w:eastAsia="x-none"/>
        </w:rPr>
        <w:t>Uber People</w:t>
      </w:r>
      <w:r w:rsidR="00DA6395">
        <w:rPr>
          <w:lang w:eastAsia="x-none"/>
        </w:rPr>
        <w:t xml:space="preserve"> – </w:t>
      </w:r>
      <w:r w:rsidRPr="0030383C">
        <w:rPr>
          <w:lang w:eastAsia="x-none"/>
        </w:rPr>
        <w:t>a rideshare</w:t>
      </w:r>
      <w:r w:rsidR="00DA6395">
        <w:rPr>
          <w:lang w:eastAsia="x-none"/>
        </w:rPr>
        <w:t xml:space="preserve"> </w:t>
      </w:r>
      <w:r w:rsidRPr="0030383C">
        <w:rPr>
          <w:lang w:eastAsia="x-none"/>
        </w:rPr>
        <w:t>driver group</w:t>
      </w:r>
      <w:r w:rsidR="00DA6395">
        <w:rPr>
          <w:lang w:eastAsia="x-none"/>
        </w:rPr>
        <w:t xml:space="preserve"> – </w:t>
      </w:r>
      <w:r w:rsidRPr="0030383C">
        <w:rPr>
          <w:lang w:eastAsia="x-none"/>
        </w:rPr>
        <w:t>noted that a driver working full-</w:t>
      </w:r>
      <w:r w:rsidRPr="00811D83">
        <w:rPr>
          <w:lang w:eastAsia="x-none"/>
        </w:rPr>
        <w:t xml:space="preserve">time, particularly during between Monday and Friday, earns between $50,000 and </w:t>
      </w:r>
      <w:r w:rsidR="00DA6395">
        <w:rPr>
          <w:lang w:eastAsia="x-none"/>
        </w:rPr>
        <w:t>$</w:t>
      </w:r>
      <w:r w:rsidRPr="00811D83">
        <w:rPr>
          <w:lang w:eastAsia="x-none"/>
        </w:rPr>
        <w:t>60,000 per year.</w:t>
      </w:r>
      <w:r w:rsidRPr="00811D83">
        <w:rPr>
          <w:rStyle w:val="EndnoteReference"/>
          <w:lang w:eastAsia="x-none"/>
        </w:rPr>
        <w:endnoteReference w:id="27"/>
      </w:r>
      <w:r w:rsidRPr="00811D83">
        <w:rPr>
          <w:lang w:eastAsia="x-none"/>
        </w:rPr>
        <w:t xml:space="preserve"> It appears that returns during the </w:t>
      </w:r>
      <w:r w:rsidR="00361262">
        <w:t xml:space="preserve"> – where rideshare has a greater market share and surge pricing may be more prevalent – are more attractive’</w:t>
      </w:r>
      <w:r w:rsidRPr="00811D83">
        <w:rPr>
          <w:lang w:eastAsia="x-none"/>
        </w:rPr>
        <w:t>.</w:t>
      </w:r>
    </w:p>
    <w:p w14:paraId="6341131A" w14:textId="77777777" w:rsidR="00DC6367" w:rsidRPr="00407DCA" w:rsidRDefault="00DC6367" w:rsidP="002F720D">
      <w:pPr>
        <w:pStyle w:val="Heading5"/>
        <w:rPr>
          <w:color w:val="auto"/>
          <w:u w:val="single"/>
        </w:rPr>
      </w:pPr>
      <w:r w:rsidRPr="00407DCA">
        <w:rPr>
          <w:color w:val="auto"/>
          <w:u w:val="single"/>
        </w:rPr>
        <w:t>Fair Work Ombudsman</w:t>
      </w:r>
    </w:p>
    <w:p w14:paraId="169FA26A" w14:textId="6A9ABF33" w:rsidR="00DC6367" w:rsidRPr="00811D83" w:rsidRDefault="00DC6367" w:rsidP="002F720D">
      <w:r w:rsidRPr="00811D83">
        <w:t xml:space="preserve">On 28 June 2017, it was reported that the Fair Work Ombudsman (FWO) had commenced an investigation </w:t>
      </w:r>
      <w:r w:rsidR="00DA6395">
        <w:t xml:space="preserve">of </w:t>
      </w:r>
      <w:r w:rsidRPr="00811D83">
        <w:t xml:space="preserve">the contracting arrangements of Uber </w:t>
      </w:r>
      <w:r w:rsidRPr="00372AFF">
        <w:t>driver</w:t>
      </w:r>
      <w:r w:rsidR="00372AFF">
        <w:t>–</w:t>
      </w:r>
      <w:r w:rsidRPr="00372AFF">
        <w:t>partners</w:t>
      </w:r>
      <w:r w:rsidRPr="00811D83">
        <w:t xml:space="preserve"> to determine whether they are in breach of federal workplace laws.</w:t>
      </w:r>
      <w:r w:rsidRPr="00811D83">
        <w:rPr>
          <w:vertAlign w:val="superscript"/>
        </w:rPr>
        <w:endnoteReference w:id="28"/>
      </w:r>
      <w:r w:rsidRPr="00811D83">
        <w:t xml:space="preserve">  </w:t>
      </w:r>
    </w:p>
    <w:p w14:paraId="05266E7D" w14:textId="71311B63" w:rsidR="00DC6367" w:rsidRPr="00811D83" w:rsidRDefault="00DC6367" w:rsidP="002F720D">
      <w:r w:rsidRPr="00811D83">
        <w:t>Ride Share Drivers United, a group of anonymous drivers, made the request for the investigation. Some Uber drivers argue their work agreement with the company is not like that of a self-employed contractor, because Uber controls every aspect of the job other than the number of hours a driver chooses to work.   </w:t>
      </w:r>
    </w:p>
    <w:p w14:paraId="1D333FEC" w14:textId="7D68D2BE" w:rsidR="00DC6367" w:rsidRPr="00811D83" w:rsidRDefault="00DC6367" w:rsidP="002F720D">
      <w:r w:rsidRPr="00811D83">
        <w:t>The FWO has previously considered the status of taxi driver bailment contracts and</w:t>
      </w:r>
      <w:r w:rsidR="00372AFF">
        <w:t>,</w:t>
      </w:r>
      <w:r w:rsidRPr="00811D83">
        <w:t xml:space="preserve"> following appeal</w:t>
      </w:r>
      <w:r w:rsidR="00372AFF">
        <w:t>,</w:t>
      </w:r>
      <w:r w:rsidRPr="00811D83">
        <w:t xml:space="preserve"> </w:t>
      </w:r>
      <w:r w:rsidR="00372AFF">
        <w:t xml:space="preserve">it </w:t>
      </w:r>
      <w:r w:rsidRPr="00811D83">
        <w:t xml:space="preserve">determined that </w:t>
      </w:r>
      <w:r w:rsidRPr="00372AFF">
        <w:t>they did not constitute an</w:t>
      </w:r>
      <w:r w:rsidRPr="00811D83">
        <w:t xml:space="preserve"> employer/employee relationship but an independent contract relationship.</w:t>
      </w:r>
    </w:p>
    <w:p w14:paraId="47DDB4C4" w14:textId="747DCE5F" w:rsidR="00DC6367" w:rsidRPr="00811D83" w:rsidRDefault="00DC6367" w:rsidP="002F720D">
      <w:r w:rsidRPr="00811D83">
        <w:t xml:space="preserve">The ACT Government </w:t>
      </w:r>
      <w:r w:rsidR="00ED49E0">
        <w:t>is</w:t>
      </w:r>
      <w:r w:rsidR="00ED49E0" w:rsidRPr="00811D83">
        <w:t xml:space="preserve"> </w:t>
      </w:r>
      <w:r w:rsidRPr="00811D83">
        <w:t>monitor</w:t>
      </w:r>
      <w:r w:rsidR="00ED49E0">
        <w:t>ing</w:t>
      </w:r>
      <w:r w:rsidRPr="00811D83">
        <w:t xml:space="preserve"> the FWO investigation.  </w:t>
      </w:r>
    </w:p>
    <w:p w14:paraId="1F6C9E9E" w14:textId="3A74DFC0" w:rsidR="00DC6367" w:rsidRPr="00407DCA" w:rsidRDefault="00DC6367" w:rsidP="002F720D">
      <w:pPr>
        <w:pStyle w:val="Heading4"/>
        <w:rPr>
          <w:b/>
          <w:color w:val="auto"/>
        </w:rPr>
      </w:pPr>
      <w:bookmarkStart w:id="127" w:name="_Toc509921480"/>
      <w:bookmarkStart w:id="128" w:name="_Toc524021894"/>
      <w:r w:rsidRPr="00407DCA">
        <w:rPr>
          <w:b/>
          <w:color w:val="auto"/>
        </w:rPr>
        <w:t>Hire car drivers</w:t>
      </w:r>
      <w:bookmarkEnd w:id="127"/>
      <w:bookmarkEnd w:id="128"/>
    </w:p>
    <w:p w14:paraId="250DDDF4" w14:textId="33DE0813" w:rsidR="00DC6367" w:rsidRPr="00811D83" w:rsidRDefault="00DC6367" w:rsidP="002F720D">
      <w:pPr>
        <w:rPr>
          <w:lang w:eastAsia="x-none"/>
        </w:rPr>
      </w:pPr>
      <w:r w:rsidRPr="00811D83">
        <w:rPr>
          <w:lang w:eastAsia="x-none"/>
        </w:rPr>
        <w:t>Input was received from six hire car drivers through the surveys. While the sample was small, insights were able to be gleaned about the viability of non-operator and operator drivers alike.</w:t>
      </w:r>
    </w:p>
    <w:p w14:paraId="07507914" w14:textId="0775F7F4" w:rsidR="00DC6367" w:rsidRPr="00811D83" w:rsidRDefault="00DC6367" w:rsidP="002F720D">
      <w:pPr>
        <w:rPr>
          <w:lang w:eastAsia="x-none"/>
        </w:rPr>
      </w:pPr>
      <w:r w:rsidRPr="00811D83">
        <w:rPr>
          <w:lang w:eastAsia="x-none"/>
        </w:rPr>
        <w:lastRenderedPageBreak/>
        <w:t>Broadly, the 2015 Reforms did not have a substantial impact on the viability of its participants. Hire car drivers, those who do and do not own their own vehicles, saw no change in the earnings (after costs and taxes) per shift.</w:t>
      </w:r>
      <w:r w:rsidRPr="00811D83">
        <w:rPr>
          <w:rStyle w:val="EndnoteReference"/>
          <w:lang w:eastAsia="x-none"/>
        </w:rPr>
        <w:endnoteReference w:id="29"/>
      </w:r>
      <w:r w:rsidRPr="00811D83">
        <w:rPr>
          <w:lang w:eastAsia="x-none"/>
        </w:rPr>
        <w:t xml:space="preserve"> Among four respondents, three saw no change in their weekly hours, while the fourth saw a decline in hours.</w:t>
      </w:r>
      <w:r w:rsidRPr="00811D83">
        <w:rPr>
          <w:rStyle w:val="EndnoteReference"/>
          <w:lang w:eastAsia="x-none"/>
        </w:rPr>
        <w:endnoteReference w:id="30"/>
      </w:r>
      <w:r w:rsidRPr="00811D83">
        <w:rPr>
          <w:lang w:eastAsia="x-none"/>
        </w:rPr>
        <w:t xml:space="preserve"> Four respondents – two who own vehicle and two who do not – noted that their contract terms with drivers or operators had not changed after the Reforms began.</w:t>
      </w:r>
      <w:r w:rsidRPr="00811D83">
        <w:rPr>
          <w:rStyle w:val="EndnoteReference"/>
          <w:lang w:eastAsia="x-none"/>
        </w:rPr>
        <w:endnoteReference w:id="31"/>
      </w:r>
    </w:p>
    <w:p w14:paraId="35419C6E" w14:textId="67E895B8" w:rsidR="00DC6367" w:rsidRPr="00AD2A26" w:rsidRDefault="00DC6367" w:rsidP="002F720D">
      <w:pPr>
        <w:pStyle w:val="Heading2"/>
        <w:rPr>
          <w:b/>
          <w:color w:val="auto"/>
        </w:rPr>
      </w:pPr>
      <w:bookmarkStart w:id="129" w:name="_Toc503280439"/>
      <w:bookmarkStart w:id="130" w:name="_Toc509921481"/>
      <w:bookmarkStart w:id="131" w:name="_Toc524021895"/>
      <w:r w:rsidRPr="00AD2A26">
        <w:rPr>
          <w:b/>
          <w:color w:val="auto"/>
        </w:rPr>
        <w:t>4.6</w:t>
      </w:r>
      <w:r w:rsidRPr="00AD2A26">
        <w:rPr>
          <w:b/>
          <w:color w:val="auto"/>
        </w:rPr>
        <w:tab/>
        <w:t>Other jurisdictions</w:t>
      </w:r>
      <w:bookmarkEnd w:id="129"/>
      <w:bookmarkEnd w:id="130"/>
      <w:bookmarkEnd w:id="131"/>
      <w:r w:rsidRPr="00AD2A26">
        <w:rPr>
          <w:b/>
          <w:color w:val="auto"/>
        </w:rPr>
        <w:t xml:space="preserve"> </w:t>
      </w:r>
    </w:p>
    <w:p w14:paraId="70721190" w14:textId="251CBD16" w:rsidR="00DC6367" w:rsidRPr="00FB0543" w:rsidRDefault="00DC6367" w:rsidP="002F720D">
      <w:r w:rsidRPr="00811D83">
        <w:t xml:space="preserve">Since the ACT became the first Australian state or territory to regulate for rideshare, all other Australian jurisdictions have undertaken moves to review and deregulate aspects of the taxi industry and permit rideshare. Other </w:t>
      </w:r>
      <w:r>
        <w:t xml:space="preserve">jurisdictions around the world continue to grapple with the regulatory complexities </w:t>
      </w:r>
      <w:r w:rsidR="00361262">
        <w:t>related to the</w:t>
      </w:r>
      <w:r>
        <w:t xml:space="preserve"> entry of rideshare</w:t>
      </w:r>
      <w:r w:rsidR="00361262">
        <w:t xml:space="preserve"> and the effects of rideshare on industry incumbents</w:t>
      </w:r>
      <w:r>
        <w:t xml:space="preserve">.  </w:t>
      </w:r>
    </w:p>
    <w:p w14:paraId="6318A3B1" w14:textId="73089B60" w:rsidR="00DC6367" w:rsidRPr="00407DCA" w:rsidRDefault="00DC6367" w:rsidP="002F720D">
      <w:pPr>
        <w:pStyle w:val="Heading4"/>
        <w:rPr>
          <w:b/>
          <w:color w:val="auto"/>
          <w:szCs w:val="22"/>
        </w:rPr>
      </w:pPr>
      <w:bookmarkStart w:id="132" w:name="_Toc509921482"/>
      <w:bookmarkStart w:id="133" w:name="_Toc524021896"/>
      <w:r w:rsidRPr="00407DCA">
        <w:rPr>
          <w:b/>
          <w:color w:val="auto"/>
        </w:rPr>
        <w:t>Australia</w:t>
      </w:r>
      <w:bookmarkEnd w:id="132"/>
      <w:bookmarkEnd w:id="133"/>
    </w:p>
    <w:p w14:paraId="329A26E2" w14:textId="77777777" w:rsidR="00DC6367" w:rsidRDefault="00DC6367" w:rsidP="0030383C">
      <w:pPr>
        <w:spacing w:after="0"/>
      </w:pPr>
      <w:r>
        <w:t xml:space="preserve">Broadly, other Australian </w:t>
      </w:r>
      <w:r w:rsidRPr="007B5DC2">
        <w:t xml:space="preserve">state and territory </w:t>
      </w:r>
      <w:r>
        <w:t xml:space="preserve">ODTI </w:t>
      </w:r>
      <w:r w:rsidRPr="007B5DC2">
        <w:t>reforms</w:t>
      </w:r>
      <w:r>
        <w:t xml:space="preserve"> have provided for the legal operation of rideshare and have sought to reduce regulatory costs on industry.  </w:t>
      </w:r>
    </w:p>
    <w:p w14:paraId="44B4CECF" w14:textId="16C53F51" w:rsidR="00DC6367" w:rsidRPr="00811D83" w:rsidRDefault="00DC6367" w:rsidP="002F720D">
      <w:r>
        <w:t xml:space="preserve">The impact of these ODTI reforms remains to be seen. But there are glimpses. In </w:t>
      </w:r>
      <w:r w:rsidR="00DE53D5">
        <w:t>New South Wales</w:t>
      </w:r>
      <w:r>
        <w:t>, a recent report for the Independent Pricing and Regulatory Tribunal (IPART)</w:t>
      </w:r>
      <w:r>
        <w:rPr>
          <w:rStyle w:val="EndnoteReference"/>
        </w:rPr>
        <w:endnoteReference w:id="32"/>
      </w:r>
      <w:r>
        <w:t xml:space="preserve"> describes rideshare as </w:t>
      </w:r>
      <w:r w:rsidRPr="00811D83">
        <w:t>growing the overall point</w:t>
      </w:r>
      <w:r w:rsidR="00DE53D5">
        <w:t>-</w:t>
      </w:r>
      <w:r w:rsidRPr="00811D83">
        <w:t>to</w:t>
      </w:r>
      <w:r w:rsidR="00DE53D5">
        <w:t>-</w:t>
      </w:r>
      <w:r w:rsidRPr="00811D83">
        <w:t>point transport service market rather than substituting for taxi services.</w:t>
      </w:r>
    </w:p>
    <w:p w14:paraId="4DAD16B2" w14:textId="07180F8E" w:rsidR="00DC6367" w:rsidRPr="00AD2A26" w:rsidRDefault="00DC6367" w:rsidP="002F720D">
      <w:pPr>
        <w:pStyle w:val="Heading4"/>
        <w:spacing w:before="120" w:line="240" w:lineRule="auto"/>
        <w:rPr>
          <w:color w:val="auto"/>
          <w:szCs w:val="24"/>
          <w:u w:val="single"/>
        </w:rPr>
      </w:pPr>
      <w:bookmarkStart w:id="134" w:name="_Toc509921484"/>
      <w:bookmarkStart w:id="135" w:name="_Toc524021897"/>
      <w:r w:rsidRPr="00AD2A26">
        <w:rPr>
          <w:color w:val="auto"/>
          <w:szCs w:val="24"/>
          <w:u w:val="single"/>
        </w:rPr>
        <w:lastRenderedPageBreak/>
        <w:t>Innovation and opportunity</w:t>
      </w:r>
      <w:bookmarkEnd w:id="134"/>
      <w:bookmarkEnd w:id="135"/>
    </w:p>
    <w:p w14:paraId="044C9AE9" w14:textId="77777777" w:rsidR="00DC6367" w:rsidRPr="00811D83" w:rsidRDefault="00DC6367" w:rsidP="002F720D">
      <w:pPr>
        <w:rPr>
          <w:lang w:eastAsia="x-none"/>
        </w:rPr>
      </w:pPr>
      <w:r w:rsidRPr="00811D83">
        <w:rPr>
          <w:lang w:eastAsia="x-none"/>
        </w:rPr>
        <w:t xml:space="preserve">The approaches across Australia to taxi and rideshare reforms share common features but are not fully consistent. There are opportunities going forward to review regulatory approaches to determine potential effectiveness and efficiency improvements in the ACT.    </w:t>
      </w:r>
    </w:p>
    <w:p w14:paraId="09DF93DF" w14:textId="284017B7" w:rsidR="00DC6367" w:rsidRPr="00811D83" w:rsidRDefault="00DC6367" w:rsidP="002F720D">
      <w:pPr>
        <w:rPr>
          <w:lang w:eastAsia="x-none"/>
        </w:rPr>
      </w:pPr>
      <w:r w:rsidRPr="00811D83">
        <w:rPr>
          <w:lang w:eastAsia="x-none"/>
        </w:rPr>
        <w:t xml:space="preserve">In an overall context, the ACT’s approach can be viewed as innovative and agile in being first to support new business models but in various aspects could be considered more conservative. For example, Victoria has moved to fully deregulate taxi fares, while New South Wales has deregulated booked fares, removed licensing for drivers and operators and made driver background checks the responsibility of booking services. The ACT approach could be considered reflective of adjusting to the risks associated with being a ‘first mover’ and limits on data and information to support policy decisions.  </w:t>
      </w:r>
    </w:p>
    <w:p w14:paraId="1297EE59" w14:textId="22D9079D" w:rsidR="00DC6367" w:rsidRPr="00811D83" w:rsidRDefault="00DC6367" w:rsidP="002F720D">
      <w:pPr>
        <w:rPr>
          <w:lang w:eastAsia="x-none"/>
        </w:rPr>
      </w:pPr>
      <w:r w:rsidRPr="00811D83">
        <w:rPr>
          <w:lang w:eastAsia="x-none"/>
        </w:rPr>
        <w:t xml:space="preserve">The bans on rideshare in certain international jurisdictions do highlight a need for regulators to remain vigilant with compliance and enforcement activity to ensure community standards and expectations are met not only for rideshare but </w:t>
      </w:r>
      <w:r w:rsidR="00DE53D5">
        <w:rPr>
          <w:lang w:eastAsia="x-none"/>
        </w:rPr>
        <w:t xml:space="preserve">also for </w:t>
      </w:r>
      <w:r w:rsidRPr="00811D83">
        <w:rPr>
          <w:lang w:eastAsia="x-none"/>
        </w:rPr>
        <w:t xml:space="preserve">the industry as a whole.  </w:t>
      </w:r>
    </w:p>
    <w:p w14:paraId="0C2FC4AE" w14:textId="77777777" w:rsidR="00AD2A26" w:rsidRPr="00AD2A26" w:rsidRDefault="00AD2A26" w:rsidP="00AD2A26">
      <w:pPr>
        <w:pBdr>
          <w:top w:val="single" w:sz="4" w:space="1" w:color="auto"/>
          <w:left w:val="single" w:sz="4" w:space="4" w:color="auto"/>
          <w:bottom w:val="single" w:sz="4" w:space="1" w:color="auto"/>
          <w:right w:val="single" w:sz="4" w:space="4" w:color="auto"/>
        </w:pBdr>
        <w:shd w:val="clear" w:color="auto" w:fill="C2D69B" w:themeFill="accent3" w:themeFillTint="99"/>
        <w:rPr>
          <w:b/>
          <w:szCs w:val="24"/>
        </w:rPr>
      </w:pPr>
      <w:r w:rsidRPr="00AD2A26">
        <w:rPr>
          <w:b/>
          <w:szCs w:val="24"/>
        </w:rPr>
        <w:t>Recommendation</w:t>
      </w:r>
    </w:p>
    <w:p w14:paraId="27363707" w14:textId="05C50B7A" w:rsidR="00DC6367" w:rsidRPr="00811D83" w:rsidRDefault="00ED49E0" w:rsidP="00AD2A26">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811D83">
        <w:t xml:space="preserve">here is opportunity for further reforms, subject to monitoring the outcomes of approaches in other jurisdictions.  </w:t>
      </w:r>
    </w:p>
    <w:p w14:paraId="65E9D2FE" w14:textId="7355F254" w:rsidR="00DC6367" w:rsidRPr="00811D83" w:rsidRDefault="00ED49E0" w:rsidP="00AD2A26">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78323C">
        <w:t>he</w:t>
      </w:r>
      <w:r w:rsidR="00DC6367" w:rsidRPr="00811D83">
        <w:t xml:space="preserve"> ACT Government remain attentive to the operation of the sector and leverage its networks with other state</w:t>
      </w:r>
      <w:r w:rsidR="00D76DDC">
        <w:t>s</w:t>
      </w:r>
      <w:r w:rsidR="00DC6367" w:rsidRPr="00811D83">
        <w:t xml:space="preserve"> and territories to support efforts to promote consumer benefits through increased competition.</w:t>
      </w:r>
    </w:p>
    <w:p w14:paraId="029236DD" w14:textId="05DAC269" w:rsidR="00DC6367" w:rsidRPr="00AD2A26" w:rsidRDefault="00DC6367" w:rsidP="0030383C">
      <w:pPr>
        <w:pStyle w:val="Heading2"/>
        <w:rPr>
          <w:b/>
          <w:color w:val="auto"/>
        </w:rPr>
      </w:pPr>
      <w:bookmarkStart w:id="136" w:name="_Toc524021898"/>
      <w:bookmarkStart w:id="137" w:name="_Toc503280440"/>
      <w:r w:rsidRPr="00AD2A26">
        <w:rPr>
          <w:b/>
          <w:color w:val="auto"/>
        </w:rPr>
        <w:lastRenderedPageBreak/>
        <w:t>4.7</w:t>
      </w:r>
      <w:r w:rsidRPr="00AD2A26">
        <w:rPr>
          <w:b/>
          <w:color w:val="auto"/>
        </w:rPr>
        <w:tab/>
      </w:r>
      <w:bookmarkStart w:id="138" w:name="_Toc509921486"/>
      <w:r w:rsidRPr="00AD2A26">
        <w:rPr>
          <w:b/>
          <w:color w:val="auto"/>
        </w:rPr>
        <w:t>Environmental impacts</w:t>
      </w:r>
      <w:bookmarkEnd w:id="138"/>
      <w:bookmarkEnd w:id="136"/>
    </w:p>
    <w:p w14:paraId="6831B81A" w14:textId="1441FA8C" w:rsidR="00DC6367" w:rsidRPr="00CE5983" w:rsidRDefault="00DC6367" w:rsidP="002F720D">
      <w:r w:rsidRPr="00811D83">
        <w:t>There is limited data available on the environmental impacts of on-demand transport arising from the Reforms. However</w:t>
      </w:r>
      <w:r>
        <w:t>, as anticipated, rideshare services appear to offer a less environmentally</w:t>
      </w:r>
      <w:r w:rsidR="00DE53D5">
        <w:t xml:space="preserve"> </w:t>
      </w:r>
      <w:r>
        <w:t xml:space="preserve">efficient fleet composition compared </w:t>
      </w:r>
      <w:r w:rsidR="00DE53D5">
        <w:t xml:space="preserve">with </w:t>
      </w:r>
      <w:r>
        <w:t>taxis (based on a dominance of hybrid taxi vehicles).</w:t>
      </w:r>
    </w:p>
    <w:p w14:paraId="5670A25F" w14:textId="2FB198B8" w:rsidR="00DC6367" w:rsidRDefault="00DC6367" w:rsidP="002F720D">
      <w:r>
        <w:t xml:space="preserve">The key </w:t>
      </w:r>
      <w:r w:rsidR="00AD2A26">
        <w:t>issues</w:t>
      </w:r>
      <w:r>
        <w:t xml:space="preserve"> are:</w:t>
      </w:r>
    </w:p>
    <w:p w14:paraId="3A120A0D" w14:textId="59724C15" w:rsidR="00DC6367" w:rsidRPr="00FB2D56" w:rsidRDefault="00DC6367" w:rsidP="002F720D">
      <w:pPr>
        <w:pStyle w:val="Bullet2"/>
      </w:pPr>
      <w:r>
        <w:t>g</w:t>
      </w:r>
      <w:r w:rsidRPr="00FB2D56">
        <w:t xml:space="preserve">reater </w:t>
      </w:r>
      <w:r>
        <w:t xml:space="preserve">and more efficient </w:t>
      </w:r>
      <w:r w:rsidRPr="00FB2D56">
        <w:t xml:space="preserve">utilisation of </w:t>
      </w:r>
      <w:r>
        <w:t xml:space="preserve">transport vehicles – there is insufficient data to make a detailed assessment. While there has been greater use of private vehicles for rideshare, this has </w:t>
      </w:r>
      <w:r w:rsidR="00795118">
        <w:t xml:space="preserve">been </w:t>
      </w:r>
      <w:r>
        <w:t xml:space="preserve">at </w:t>
      </w:r>
      <w:r w:rsidRPr="00795118">
        <w:t xml:space="preserve">least partially substituted </w:t>
      </w:r>
      <w:r w:rsidR="00BC332C">
        <w:t>by</w:t>
      </w:r>
      <w:r w:rsidR="00BC332C" w:rsidRPr="00795118">
        <w:t xml:space="preserve"> </w:t>
      </w:r>
      <w:r w:rsidRPr="00795118">
        <w:t>more fuel</w:t>
      </w:r>
      <w:r w:rsidR="00DE53D5">
        <w:t>-</w:t>
      </w:r>
      <w:r>
        <w:t>efficient taxi vehicles</w:t>
      </w:r>
      <w:r w:rsidR="00795118">
        <w:t>,</w:t>
      </w:r>
      <w:r>
        <w:t xml:space="preserve"> and the availability of third</w:t>
      </w:r>
      <w:r w:rsidR="00DE53D5">
        <w:t>-</w:t>
      </w:r>
      <w:r>
        <w:t xml:space="preserve">party leasing </w:t>
      </w:r>
      <w:r w:rsidRPr="00795118">
        <w:t>introduces</w:t>
      </w:r>
      <w:r>
        <w:t xml:space="preserve"> new vehicles into the fleet;</w:t>
      </w:r>
    </w:p>
    <w:p w14:paraId="61187202" w14:textId="1F82B795" w:rsidR="00DC6367" w:rsidRPr="00FB2D56" w:rsidRDefault="00DC6367" w:rsidP="002F720D">
      <w:pPr>
        <w:pStyle w:val="Bullet2"/>
      </w:pPr>
      <w:r w:rsidRPr="00FB2D56">
        <w:t>contribution to congestion</w:t>
      </w:r>
      <w:r w:rsidR="00DE53D5">
        <w:t>,</w:t>
      </w:r>
      <w:r w:rsidRPr="00FB2D56">
        <w:t xml:space="preserve"> with a higher number of vehicles in use a</w:t>
      </w:r>
      <w:r>
        <w:t>t</w:t>
      </w:r>
      <w:r w:rsidRPr="00FB2D56">
        <w:t xml:space="preserve"> particular point</w:t>
      </w:r>
      <w:r>
        <w:t>s</w:t>
      </w:r>
      <w:r w:rsidRPr="00FB2D56">
        <w:t xml:space="preserve"> in time</w:t>
      </w:r>
      <w:r>
        <w:t xml:space="preserve"> </w:t>
      </w:r>
      <w:r w:rsidRPr="00E25A62">
        <w:t xml:space="preserve">– no </w:t>
      </w:r>
      <w:r w:rsidR="00EA7D47" w:rsidRPr="00E25A62">
        <w:t xml:space="preserve">quantitative </w:t>
      </w:r>
      <w:r w:rsidRPr="00E25A62">
        <w:t>data</w:t>
      </w:r>
      <w:r w:rsidR="00EA7D47">
        <w:t xml:space="preserve"> are available on the congestion impacts of rideshare in the ACT, although </w:t>
      </w:r>
      <w:r w:rsidR="0030049B">
        <w:t>regulators in other jurisdictions, such as Singapore and New York, have expressed concern</w:t>
      </w:r>
      <w:r>
        <w:t>; and</w:t>
      </w:r>
    </w:p>
    <w:p w14:paraId="01DA960A" w14:textId="4ED1557C" w:rsidR="00DC6367" w:rsidRDefault="00DC6367" w:rsidP="002F720D">
      <w:pPr>
        <w:pStyle w:val="Bullet2"/>
      </w:pPr>
      <w:r>
        <w:t>type of vehicles comprising the fleet providing on-demand transport – the taxi fleet</w:t>
      </w:r>
      <w:r w:rsidR="00DE53D5">
        <w:t>,</w:t>
      </w:r>
      <w:r>
        <w:t xml:space="preserve"> via a dominance of hybrid vehicles</w:t>
      </w:r>
      <w:r w:rsidR="00DE53D5">
        <w:t>,</w:t>
      </w:r>
      <w:r>
        <w:t xml:space="preserve"> </w:t>
      </w:r>
      <w:r w:rsidR="00DE53D5">
        <w:t xml:space="preserve">is </w:t>
      </w:r>
      <w:r>
        <w:t>likely to be the more energy</w:t>
      </w:r>
      <w:r w:rsidR="00DE53D5">
        <w:t>-</w:t>
      </w:r>
      <w:r>
        <w:t xml:space="preserve">efficient sector of the fleet. That said, rideshare has a more diverse </w:t>
      </w:r>
      <w:r w:rsidRPr="00795118">
        <w:t>fleet make</w:t>
      </w:r>
      <w:r w:rsidR="00795118" w:rsidRPr="00407DCA">
        <w:t>-</w:t>
      </w:r>
      <w:r w:rsidRPr="00795118">
        <w:t>up</w:t>
      </w:r>
      <w:r>
        <w:t xml:space="preserve"> (including electric vehicles) and vehicles are on average newer.</w:t>
      </w:r>
    </w:p>
    <w:p w14:paraId="39BAB2E8" w14:textId="7CBF1E75" w:rsidR="00DC6367" w:rsidRPr="00811D83" w:rsidRDefault="00DC6367" w:rsidP="002F720D">
      <w:r>
        <w:t xml:space="preserve">More broadly, other government policies are aimed at, or achieve by default, environmental objectives and could be expected to be of greater influence than the introduction of rideshare. For </w:t>
      </w:r>
      <w:r w:rsidRPr="00811D83">
        <w:t xml:space="preserve">example, a fuel excise provides a large subsidy for electric vehicles </w:t>
      </w:r>
      <w:r w:rsidRPr="00795118">
        <w:t xml:space="preserve">and leads to </w:t>
      </w:r>
      <w:r w:rsidR="00BC332C">
        <w:t>lower taxes</w:t>
      </w:r>
      <w:r w:rsidRPr="00811D83">
        <w:t xml:space="preserve"> for fuel</w:t>
      </w:r>
      <w:r w:rsidR="00DE53D5">
        <w:t>-</w:t>
      </w:r>
      <w:r w:rsidRPr="00811D83">
        <w:t>efficient vehicles. Vehicle standards also exist for air pollution. There are registration concessions and differential pricing for vehicles.</w:t>
      </w:r>
    </w:p>
    <w:p w14:paraId="4A6E4DBE" w14:textId="3FDD4127" w:rsidR="00DC6367" w:rsidRPr="00AD2A26" w:rsidRDefault="00DC6367" w:rsidP="0030383C">
      <w:pPr>
        <w:pStyle w:val="Heading4"/>
        <w:rPr>
          <w:color w:val="auto"/>
          <w:u w:val="single"/>
        </w:rPr>
      </w:pPr>
      <w:bookmarkStart w:id="139" w:name="_Toc509921487"/>
      <w:bookmarkStart w:id="140" w:name="_Toc524021899"/>
      <w:r w:rsidRPr="00AD2A26">
        <w:rPr>
          <w:color w:val="auto"/>
          <w:u w:val="single"/>
        </w:rPr>
        <w:lastRenderedPageBreak/>
        <w:t>Utilisation of assets</w:t>
      </w:r>
      <w:bookmarkEnd w:id="139"/>
      <w:bookmarkEnd w:id="140"/>
    </w:p>
    <w:p w14:paraId="04A94C3E" w14:textId="040B5BAA" w:rsidR="00DC6367" w:rsidRPr="00811D83" w:rsidRDefault="00DC6367" w:rsidP="002F720D">
      <w:pPr>
        <w:pStyle w:val="BodyText"/>
        <w:spacing w:after="200"/>
        <w:rPr>
          <w:szCs w:val="22"/>
        </w:rPr>
      </w:pPr>
      <w:r w:rsidRPr="00811D83">
        <w:rPr>
          <w:szCs w:val="22"/>
        </w:rPr>
        <w:t xml:space="preserve">The introduction of rideshare has </w:t>
      </w:r>
      <w:r w:rsidR="00DE53D5">
        <w:rPr>
          <w:szCs w:val="22"/>
        </w:rPr>
        <w:t xml:space="preserve">given </w:t>
      </w:r>
      <w:r w:rsidR="00016A2F">
        <w:rPr>
          <w:szCs w:val="22"/>
        </w:rPr>
        <w:t>ACT</w:t>
      </w:r>
      <w:r w:rsidRPr="00811D83">
        <w:rPr>
          <w:szCs w:val="22"/>
        </w:rPr>
        <w:t xml:space="preserve"> car owners the opportunity to use their vehicles to obtain income. </w:t>
      </w:r>
      <w:r w:rsidR="00795118">
        <w:rPr>
          <w:szCs w:val="22"/>
        </w:rPr>
        <w:t xml:space="preserve">These </w:t>
      </w:r>
      <w:r w:rsidRPr="00811D83">
        <w:rPr>
          <w:szCs w:val="22"/>
        </w:rPr>
        <w:t>vehicles may have otherwise been unused for periods during the day or week or may have transported fewer people on route to particular destinations (</w:t>
      </w:r>
      <w:r w:rsidRPr="00795118">
        <w:rPr>
          <w:szCs w:val="22"/>
        </w:rPr>
        <w:t>as with carpooling).</w:t>
      </w:r>
    </w:p>
    <w:p w14:paraId="6DDE8E4F" w14:textId="1A708806" w:rsidR="00DC6367" w:rsidRPr="00811D83" w:rsidRDefault="00DE53D5" w:rsidP="002F720D">
      <w:pPr>
        <w:pStyle w:val="BodyText"/>
        <w:spacing w:after="200"/>
        <w:rPr>
          <w:szCs w:val="22"/>
        </w:rPr>
      </w:pPr>
      <w:r>
        <w:rPr>
          <w:szCs w:val="22"/>
        </w:rPr>
        <w:t>However, t</w:t>
      </w:r>
      <w:r w:rsidR="00DC6367" w:rsidRPr="00811D83">
        <w:rPr>
          <w:szCs w:val="22"/>
        </w:rPr>
        <w:t>he apparent utilisation potential has</w:t>
      </w:r>
      <w:r>
        <w:rPr>
          <w:szCs w:val="22"/>
        </w:rPr>
        <w:t xml:space="preserve"> </w:t>
      </w:r>
      <w:r w:rsidR="00DC6367" w:rsidRPr="00811D83">
        <w:rPr>
          <w:szCs w:val="22"/>
        </w:rPr>
        <w:t xml:space="preserve">been </w:t>
      </w:r>
      <w:r w:rsidR="00DC6367" w:rsidRPr="00795118">
        <w:rPr>
          <w:szCs w:val="22"/>
        </w:rPr>
        <w:t>reduced with the role of</w:t>
      </w:r>
      <w:r w:rsidR="00DC6367" w:rsidRPr="00811D83">
        <w:rPr>
          <w:szCs w:val="22"/>
        </w:rPr>
        <w:t xml:space="preserve"> third-party vehicle leasing providers such as Splend.</w:t>
      </w:r>
      <w:r w:rsidR="00DC6367" w:rsidRPr="00811D83">
        <w:rPr>
          <w:rStyle w:val="EndnoteReference"/>
          <w:szCs w:val="22"/>
        </w:rPr>
        <w:endnoteReference w:id="33"/>
      </w:r>
      <w:r w:rsidR="00DC6367" w:rsidRPr="00811D83">
        <w:rPr>
          <w:szCs w:val="22"/>
        </w:rPr>
        <w:t xml:space="preserve"> These parties supply new cars for use as rideshare vehicles. The operation of a new or separate car for rideshare purposes effectively adds to the fleet of vehicles in Canberra and other cities.</w:t>
      </w:r>
      <w:r w:rsidR="00DC6367" w:rsidRPr="00811D83">
        <w:rPr>
          <w:rStyle w:val="EndnoteReference"/>
          <w:szCs w:val="22"/>
        </w:rPr>
        <w:endnoteReference w:id="34"/>
      </w:r>
    </w:p>
    <w:p w14:paraId="0E0657DA" w14:textId="26195A2C" w:rsidR="00DC6367" w:rsidRPr="00AD2A26" w:rsidRDefault="00DC6367" w:rsidP="0030383C">
      <w:pPr>
        <w:pStyle w:val="Heading4"/>
        <w:rPr>
          <w:color w:val="auto"/>
          <w:u w:val="single"/>
        </w:rPr>
      </w:pPr>
      <w:bookmarkStart w:id="141" w:name="_Toc509921488"/>
      <w:bookmarkStart w:id="142" w:name="_Toc524021900"/>
      <w:r w:rsidRPr="00AD2A26">
        <w:rPr>
          <w:color w:val="auto"/>
          <w:u w:val="single"/>
        </w:rPr>
        <w:t>Congestion</w:t>
      </w:r>
      <w:bookmarkEnd w:id="141"/>
      <w:bookmarkEnd w:id="142"/>
    </w:p>
    <w:p w14:paraId="2464F015" w14:textId="429CEB28" w:rsidR="00DC6367" w:rsidRPr="00811D83" w:rsidRDefault="00DC6367" w:rsidP="002F720D">
      <w:pPr>
        <w:pStyle w:val="BodyText"/>
        <w:spacing w:after="200"/>
        <w:rPr>
          <w:szCs w:val="22"/>
        </w:rPr>
      </w:pPr>
      <w:r w:rsidRPr="00811D83">
        <w:rPr>
          <w:szCs w:val="22"/>
        </w:rPr>
        <w:t xml:space="preserve">Data is not available to indicate whether congestion in Canberra has been affected by the introduction of rideshare. Discussions with ACT Policing did suggest that there was no difference from general traffic conditions pre-Reforms.  </w:t>
      </w:r>
    </w:p>
    <w:p w14:paraId="61F7F536" w14:textId="4C84EC1D" w:rsidR="00DC6367" w:rsidRPr="00AD2A26" w:rsidRDefault="00DC6367" w:rsidP="0030383C">
      <w:pPr>
        <w:pStyle w:val="Heading4"/>
        <w:rPr>
          <w:color w:val="auto"/>
          <w:u w:val="single"/>
        </w:rPr>
      </w:pPr>
      <w:bookmarkStart w:id="143" w:name="_Toc509921489"/>
      <w:bookmarkStart w:id="144" w:name="_Toc524021901"/>
      <w:r w:rsidRPr="00AD2A26">
        <w:rPr>
          <w:color w:val="auto"/>
          <w:u w:val="single"/>
        </w:rPr>
        <w:t>Fleet composition</w:t>
      </w:r>
      <w:bookmarkEnd w:id="143"/>
      <w:bookmarkEnd w:id="144"/>
    </w:p>
    <w:p w14:paraId="30A1B825" w14:textId="2F5340A8" w:rsidR="00DC6367" w:rsidRDefault="00DC6367" w:rsidP="002F720D">
      <w:pPr>
        <w:pStyle w:val="BodyText"/>
        <w:spacing w:after="200"/>
        <w:rPr>
          <w:szCs w:val="22"/>
        </w:rPr>
      </w:pPr>
      <w:r w:rsidRPr="00811D83">
        <w:rPr>
          <w:szCs w:val="22"/>
        </w:rPr>
        <w:t xml:space="preserve">Data do not exist to indicate whether the composition of </w:t>
      </w:r>
      <w:r w:rsidR="00BC332C">
        <w:rPr>
          <w:szCs w:val="22"/>
        </w:rPr>
        <w:t xml:space="preserve">the </w:t>
      </w:r>
      <w:r w:rsidRPr="00811D83">
        <w:rPr>
          <w:szCs w:val="22"/>
        </w:rPr>
        <w:t xml:space="preserve">on-demand </w:t>
      </w:r>
      <w:r w:rsidR="00BC332C">
        <w:rPr>
          <w:szCs w:val="22"/>
        </w:rPr>
        <w:t>fleet</w:t>
      </w:r>
      <w:r w:rsidRPr="00811D83">
        <w:rPr>
          <w:szCs w:val="22"/>
        </w:rPr>
        <w:t xml:space="preserve">, as defined by their power plant </w:t>
      </w:r>
      <w:r>
        <w:rPr>
          <w:szCs w:val="22"/>
        </w:rPr>
        <w:t>and fuel type used</w:t>
      </w:r>
      <w:r w:rsidR="00DE53D5">
        <w:rPr>
          <w:szCs w:val="22"/>
        </w:rPr>
        <w:t>,</w:t>
      </w:r>
      <w:r>
        <w:rPr>
          <w:szCs w:val="22"/>
        </w:rPr>
        <w:t xml:space="preserve"> has an impact on the environment. Nonetheless, data suggest </w:t>
      </w:r>
      <w:r w:rsidR="00DE53D5">
        <w:rPr>
          <w:szCs w:val="22"/>
        </w:rPr>
        <w:t xml:space="preserve">that, overall, </w:t>
      </w:r>
      <w:r>
        <w:rPr>
          <w:szCs w:val="22"/>
        </w:rPr>
        <w:t>the taxi fleet is</w:t>
      </w:r>
      <w:r w:rsidR="00DE53D5">
        <w:rPr>
          <w:szCs w:val="22"/>
        </w:rPr>
        <w:t xml:space="preserve"> </w:t>
      </w:r>
      <w:r>
        <w:rPr>
          <w:szCs w:val="22"/>
        </w:rPr>
        <w:t>superior to rideshare and hire car fleets in fuel efficiency.</w:t>
      </w:r>
    </w:p>
    <w:p w14:paraId="78FC5F89" w14:textId="77777777" w:rsidR="00DC6367" w:rsidRDefault="00DC6367">
      <w:pPr>
        <w:spacing w:before="0" w:after="0"/>
      </w:pPr>
      <w:r>
        <w:br w:type="page"/>
      </w:r>
    </w:p>
    <w:p w14:paraId="3BA13AA1" w14:textId="09531D66" w:rsidR="00DC6367" w:rsidRPr="00B960A2" w:rsidRDefault="005A5780" w:rsidP="00F67F35">
      <w:pPr>
        <w:pStyle w:val="Heading1reverse"/>
        <w:rPr>
          <w:b/>
          <w:color w:val="auto"/>
        </w:rPr>
      </w:pPr>
      <w:bookmarkStart w:id="145" w:name="_Toc524021902"/>
      <w:r w:rsidRPr="00B960A2">
        <w:rPr>
          <w:b/>
          <w:color w:val="auto"/>
        </w:rPr>
        <w:lastRenderedPageBreak/>
        <w:t>5.</w:t>
      </w:r>
      <w:r w:rsidRPr="00B960A2">
        <w:rPr>
          <w:b/>
          <w:color w:val="auto"/>
        </w:rPr>
        <w:tab/>
      </w:r>
      <w:r w:rsidR="00DC6367" w:rsidRPr="00B960A2">
        <w:rPr>
          <w:b/>
          <w:color w:val="auto"/>
        </w:rPr>
        <w:t>MARKET issues</w:t>
      </w:r>
      <w:bookmarkEnd w:id="145"/>
    </w:p>
    <w:p w14:paraId="72738BA9" w14:textId="2262E490" w:rsidR="00DC6367" w:rsidRPr="00D85C9F" w:rsidRDefault="00DC6367" w:rsidP="0030383C">
      <w:pPr>
        <w:pStyle w:val="Heading2"/>
        <w:rPr>
          <w:b/>
          <w:color w:val="auto"/>
        </w:rPr>
      </w:pPr>
      <w:bookmarkStart w:id="146" w:name="_Toc524021903"/>
      <w:r w:rsidRPr="00D85C9F">
        <w:rPr>
          <w:b/>
          <w:color w:val="auto"/>
        </w:rPr>
        <w:t>5.1</w:t>
      </w:r>
      <w:r w:rsidRPr="00D85C9F">
        <w:rPr>
          <w:b/>
          <w:color w:val="auto"/>
        </w:rPr>
        <w:tab/>
        <w:t>Taxi supply and pricing</w:t>
      </w:r>
      <w:bookmarkEnd w:id="146"/>
    </w:p>
    <w:p w14:paraId="55C1DA04" w14:textId="0A54C2A2" w:rsidR="00DC6367" w:rsidRDefault="00183309" w:rsidP="0030383C">
      <w:pPr>
        <w:rPr>
          <w:b/>
        </w:rPr>
      </w:pPr>
      <w:r>
        <w:t>Market conditions now present opportunities to consider changes in regulatory approaches to taxi supply and taxi fare pricing.</w:t>
      </w:r>
    </w:p>
    <w:p w14:paraId="3E54E8B8" w14:textId="5A70A612" w:rsidR="00E00F54" w:rsidRPr="00407DCA" w:rsidRDefault="00E00F54" w:rsidP="000F1215">
      <w:pPr>
        <w:pStyle w:val="Heading4"/>
        <w:rPr>
          <w:b/>
        </w:rPr>
      </w:pPr>
      <w:bookmarkStart w:id="147" w:name="_Toc524021904"/>
      <w:r w:rsidRPr="00407DCA">
        <w:rPr>
          <w:b/>
          <w:color w:val="auto"/>
        </w:rPr>
        <w:t>Taxi supply</w:t>
      </w:r>
      <w:bookmarkEnd w:id="147"/>
    </w:p>
    <w:p w14:paraId="4AEF2C6D" w14:textId="4095FB62" w:rsidR="00E00F54" w:rsidRDefault="00E00F54" w:rsidP="00E00F54">
      <w:r>
        <w:t xml:space="preserve">Restrictions on taxi licence numbers have applied in the ACT since early last century. Arguments for </w:t>
      </w:r>
      <w:r w:rsidR="00DE53D5">
        <w:t xml:space="preserve">restricting licences </w:t>
      </w:r>
      <w:r>
        <w:t>have included enhancing safety and constraining fare increases</w:t>
      </w:r>
      <w:r>
        <w:rPr>
          <w:rStyle w:val="EndnoteReference"/>
        </w:rPr>
        <w:endnoteReference w:id="35"/>
      </w:r>
      <w:r>
        <w:t xml:space="preserve"> </w:t>
      </w:r>
      <w:r w:rsidRPr="00135E33">
        <w:t>as follows:</w:t>
      </w:r>
    </w:p>
    <w:p w14:paraId="5488243E" w14:textId="0B505822" w:rsidR="00E00F54" w:rsidRDefault="00795118" w:rsidP="00E00F54">
      <w:pPr>
        <w:pStyle w:val="ListParagraph"/>
        <w:numPr>
          <w:ilvl w:val="0"/>
          <w:numId w:val="244"/>
        </w:numPr>
      </w:pPr>
      <w:r>
        <w:t xml:space="preserve">It is argued that the number of taxis should be </w:t>
      </w:r>
      <w:r w:rsidR="00E00F54">
        <w:t>limit</w:t>
      </w:r>
      <w:r>
        <w:t>ed</w:t>
      </w:r>
      <w:r w:rsidR="00E00F54">
        <w:t xml:space="preserve"> </w:t>
      </w:r>
      <w:r w:rsidR="00E00F54" w:rsidRPr="00795118">
        <w:t>to allow</w:t>
      </w:r>
      <w:r w:rsidR="00E00F54">
        <w:t xml:space="preserve"> taxi providers to get an income sufficient to ensure that vehicles meet the prescribed safety standards</w:t>
      </w:r>
      <w:r>
        <w:t>.</w:t>
      </w:r>
    </w:p>
    <w:p w14:paraId="05E345C7" w14:textId="2451CB9F" w:rsidR="00E00F54" w:rsidRDefault="00795118" w:rsidP="00E00F54">
      <w:pPr>
        <w:pStyle w:val="ListParagraph"/>
        <w:numPr>
          <w:ilvl w:val="0"/>
          <w:numId w:val="244"/>
        </w:numPr>
      </w:pPr>
      <w:r>
        <w:t>I</w:t>
      </w:r>
      <w:r w:rsidR="00E00F54">
        <w:t>f taxis had no incentive to reduce prices, open entry could lead to more taxis in the market and, as a result, prices would rise (rather than fall) as each taxi attempts to cover its costs from the same pool of customers.</w:t>
      </w:r>
    </w:p>
    <w:p w14:paraId="0C538934" w14:textId="70FD603C" w:rsidR="00E00F54" w:rsidRPr="00823BC3" w:rsidRDefault="00E00F54" w:rsidP="00E00F54">
      <w:r>
        <w:t>In the ACT t</w:t>
      </w:r>
      <w:r w:rsidRPr="00823BC3">
        <w:t xml:space="preserve">he implications of </w:t>
      </w:r>
      <w:r>
        <w:t>a licence cap</w:t>
      </w:r>
      <w:r w:rsidRPr="00823BC3">
        <w:t xml:space="preserve"> </w:t>
      </w:r>
      <w:r>
        <w:t>have been assessed as largely negative</w:t>
      </w:r>
      <w:r w:rsidRPr="00823BC3">
        <w:t xml:space="preserve">. </w:t>
      </w:r>
      <w:r>
        <w:t>T</w:t>
      </w:r>
      <w:r w:rsidRPr="00823BC3">
        <w:t>he 2002</w:t>
      </w:r>
      <w:r>
        <w:t xml:space="preserve"> ACT Independent Competition and Regulatory Commission (ICRC) report</w:t>
      </w:r>
      <w:r w:rsidRPr="00823BC3">
        <w:t xml:space="preserve"> noted that regulation of the number of taxi licences </w:t>
      </w:r>
      <w:r>
        <w:t>was</w:t>
      </w:r>
      <w:r w:rsidRPr="00823BC3">
        <w:t xml:space="preserve"> an artificial barrier </w:t>
      </w:r>
      <w:r>
        <w:t xml:space="preserve">to competition </w:t>
      </w:r>
      <w:r w:rsidRPr="00823BC3">
        <w:t xml:space="preserve">and that it (and pricing regulation) </w:t>
      </w:r>
      <w:r>
        <w:t>had resulted</w:t>
      </w:r>
      <w:r w:rsidRPr="00823BC3">
        <w:t xml:space="preserve"> in reduced service levels, inflated fares and monopoly profits which licence holders capitalised on</w:t>
      </w:r>
      <w:r>
        <w:t xml:space="preserve">. </w:t>
      </w:r>
      <w:r w:rsidRPr="00823BC3">
        <w:t>Further</w:t>
      </w:r>
      <w:r>
        <w:t>,</w:t>
      </w:r>
      <w:r w:rsidRPr="00823BC3">
        <w:t xml:space="preserve"> there are costs </w:t>
      </w:r>
      <w:r>
        <w:t xml:space="preserve">that </w:t>
      </w:r>
      <w:r w:rsidRPr="00823BC3">
        <w:t>the community is incurring</w:t>
      </w:r>
      <w:r w:rsidR="00DE53D5">
        <w:t>,</w:t>
      </w:r>
      <w:r w:rsidRPr="00823BC3">
        <w:t xml:space="preserve"> as operator leasing costs need to be recouped.</w:t>
      </w:r>
      <w:r>
        <w:t xml:space="preserve"> The recent evaluation of 2015 industry reforms highlighted a continuation of these negative outcomes. </w:t>
      </w:r>
    </w:p>
    <w:p w14:paraId="7BC357D2" w14:textId="4361D6F5" w:rsidR="00E00F54" w:rsidRDefault="00E00F54" w:rsidP="00E00F54">
      <w:r>
        <w:rPr>
          <w:lang w:eastAsia="x-none"/>
        </w:rPr>
        <w:lastRenderedPageBreak/>
        <w:t xml:space="preserve">The benefits of a licence cap </w:t>
      </w:r>
      <w:r w:rsidR="006F422F">
        <w:rPr>
          <w:lang w:eastAsia="x-none"/>
        </w:rPr>
        <w:t xml:space="preserve">for various stakeholders </w:t>
      </w:r>
      <w:r w:rsidRPr="00135E33">
        <w:rPr>
          <w:lang w:eastAsia="x-none"/>
        </w:rPr>
        <w:t xml:space="preserve">have, over time, included </w:t>
      </w:r>
      <w:r w:rsidRPr="00135E33">
        <w:t>underpinning financial returns to taxi industry participants</w:t>
      </w:r>
      <w:r w:rsidR="00DE53D5" w:rsidRPr="00135E33">
        <w:t>,</w:t>
      </w:r>
      <w:r w:rsidRPr="00135E33">
        <w:t xml:space="preserve"> including booking services, perpetual licence holders, operators and drivers.</w:t>
      </w:r>
      <w:r w:rsidRPr="00823BC3">
        <w:t xml:space="preserve">  </w:t>
      </w:r>
    </w:p>
    <w:p w14:paraId="100CFB84" w14:textId="1B8043E8" w:rsidR="00E00F54" w:rsidRDefault="00E00F54" w:rsidP="00E00F54">
      <w:r>
        <w:t xml:space="preserve">During the 2017 evaluation of taxi reforms, taxi </w:t>
      </w:r>
      <w:r w:rsidRPr="00823BC3">
        <w:t xml:space="preserve">operators and drivers queried the </w:t>
      </w:r>
      <w:r>
        <w:t xml:space="preserve">benefit of </w:t>
      </w:r>
      <w:r w:rsidRPr="00823BC3">
        <w:t xml:space="preserve">regulatory arrangements going forward. With the introduction of rideshare, taxi operators and drivers </w:t>
      </w:r>
      <w:r>
        <w:t>have suggested</w:t>
      </w:r>
      <w:r w:rsidRPr="00823BC3">
        <w:t xml:space="preserve"> </w:t>
      </w:r>
      <w:r>
        <w:t>that such support was no longer there for them.</w:t>
      </w:r>
      <w:r w:rsidRPr="00B7018C">
        <w:rPr>
          <w:lang w:eastAsia="x-none"/>
        </w:rPr>
        <w:t xml:space="preserve"> </w:t>
      </w:r>
      <w:r>
        <w:rPr>
          <w:lang w:eastAsia="x-none"/>
        </w:rPr>
        <w:t>Taxi o</w:t>
      </w:r>
      <w:r w:rsidRPr="00823BC3">
        <w:rPr>
          <w:lang w:eastAsia="x-none"/>
        </w:rPr>
        <w:t xml:space="preserve">perators have </w:t>
      </w:r>
      <w:r>
        <w:rPr>
          <w:lang w:eastAsia="x-none"/>
        </w:rPr>
        <w:t xml:space="preserve">also </w:t>
      </w:r>
      <w:r w:rsidRPr="00823BC3">
        <w:rPr>
          <w:lang w:eastAsia="x-none"/>
        </w:rPr>
        <w:t xml:space="preserve">cited limits on supply as </w:t>
      </w:r>
      <w:r>
        <w:rPr>
          <w:lang w:eastAsia="x-none"/>
        </w:rPr>
        <w:t>affecting</w:t>
      </w:r>
      <w:r w:rsidRPr="00823BC3">
        <w:rPr>
          <w:lang w:eastAsia="x-none"/>
        </w:rPr>
        <w:t xml:space="preserve"> their ability to affiliate with alternat</w:t>
      </w:r>
      <w:r w:rsidR="006F422F">
        <w:rPr>
          <w:lang w:eastAsia="x-none"/>
        </w:rPr>
        <w:t>ive</w:t>
      </w:r>
      <w:r w:rsidRPr="00823BC3">
        <w:rPr>
          <w:lang w:eastAsia="x-none"/>
        </w:rPr>
        <w:t xml:space="preserve"> </w:t>
      </w:r>
      <w:r>
        <w:rPr>
          <w:lang w:eastAsia="x-none"/>
        </w:rPr>
        <w:t>transport booking services (</w:t>
      </w:r>
      <w:r w:rsidRPr="00823BC3">
        <w:rPr>
          <w:lang w:eastAsia="x-none"/>
        </w:rPr>
        <w:t>TBS</w:t>
      </w:r>
      <w:r>
        <w:rPr>
          <w:lang w:eastAsia="x-none"/>
        </w:rPr>
        <w:t>s)</w:t>
      </w:r>
      <w:r w:rsidRPr="00823BC3">
        <w:rPr>
          <w:lang w:eastAsia="x-none"/>
        </w:rPr>
        <w:t>.</w:t>
      </w:r>
    </w:p>
    <w:p w14:paraId="5D19C3E7" w14:textId="4EC7886E" w:rsidR="00E00F54" w:rsidRPr="00823BC3" w:rsidRDefault="00E00F54" w:rsidP="00E00F54">
      <w:pPr>
        <w:pStyle w:val="BodyText"/>
      </w:pPr>
      <w:r>
        <w:rPr>
          <w:lang w:eastAsia="x-none"/>
        </w:rPr>
        <w:t>T</w:t>
      </w:r>
      <w:r>
        <w:t>axi licence lease fees and TBS fees</w:t>
      </w:r>
      <w:r w:rsidRPr="00823BC3" w:rsidDel="00A16701">
        <w:t xml:space="preserve"> </w:t>
      </w:r>
      <w:r w:rsidRPr="00823BC3">
        <w:t xml:space="preserve">are two of the major costs </w:t>
      </w:r>
      <w:r w:rsidR="00DE53D5">
        <w:t xml:space="preserve">that </w:t>
      </w:r>
      <w:r w:rsidRPr="00823BC3">
        <w:t xml:space="preserve">taxi operators </w:t>
      </w:r>
      <w:r w:rsidR="00DE53D5" w:rsidRPr="00135E33">
        <w:t xml:space="preserve">cite </w:t>
      </w:r>
      <w:r w:rsidRPr="00135E33">
        <w:t>as requiring urgent</w:t>
      </w:r>
      <w:r w:rsidRPr="00823BC3">
        <w:t xml:space="preserve"> attention to promote a level playing field with rideshare</w:t>
      </w:r>
      <w:r>
        <w:t>. While lease fees for taxi licences from government have been reduced to $5,000 per year, leases fees for perpetual taxi licences remain at around $20,000 per year.</w:t>
      </w:r>
    </w:p>
    <w:p w14:paraId="44A5637B" w14:textId="31896AA2" w:rsidR="00E00F54" w:rsidRDefault="00E00F54" w:rsidP="00E00F54">
      <w:pPr>
        <w:rPr>
          <w:lang w:eastAsia="x-none"/>
        </w:rPr>
      </w:pPr>
      <w:r>
        <w:rPr>
          <w:lang w:eastAsia="x-none"/>
        </w:rPr>
        <w:t>In 2002, t</w:t>
      </w:r>
      <w:r w:rsidRPr="00823BC3">
        <w:rPr>
          <w:lang w:eastAsia="x-none"/>
        </w:rPr>
        <w:t xml:space="preserve">he ICRC </w:t>
      </w:r>
      <w:r>
        <w:rPr>
          <w:lang w:eastAsia="x-none"/>
        </w:rPr>
        <w:t xml:space="preserve">also </w:t>
      </w:r>
      <w:r w:rsidRPr="00823BC3">
        <w:rPr>
          <w:lang w:eastAsia="x-none"/>
        </w:rPr>
        <w:t xml:space="preserve">considered the potential critical mass </w:t>
      </w:r>
      <w:r w:rsidR="00DE53D5">
        <w:rPr>
          <w:lang w:eastAsia="x-none"/>
        </w:rPr>
        <w:t xml:space="preserve">that a taxi network </w:t>
      </w:r>
      <w:r w:rsidRPr="00823BC3">
        <w:rPr>
          <w:lang w:eastAsia="x-none"/>
        </w:rPr>
        <w:t>require</w:t>
      </w:r>
      <w:r w:rsidR="00DE53D5">
        <w:rPr>
          <w:lang w:eastAsia="x-none"/>
        </w:rPr>
        <w:t>s</w:t>
      </w:r>
      <w:r w:rsidRPr="00823BC3">
        <w:rPr>
          <w:lang w:eastAsia="x-none"/>
        </w:rPr>
        <w:t xml:space="preserve"> to adequately cover the ACT – that figure was in the order of 60</w:t>
      </w:r>
      <w:r>
        <w:rPr>
          <w:lang w:eastAsia="x-none"/>
        </w:rPr>
        <w:t xml:space="preserve"> to 70</w:t>
      </w:r>
      <w:r w:rsidRPr="00823BC3">
        <w:rPr>
          <w:lang w:eastAsia="x-none"/>
        </w:rPr>
        <w:t xml:space="preserve"> taxis. </w:t>
      </w:r>
      <w:r>
        <w:rPr>
          <w:lang w:eastAsia="x-none"/>
        </w:rPr>
        <w:t>This is still relevant as a consideration given the growth in the market since that time. For s</w:t>
      </w:r>
      <w:r w:rsidRPr="00823BC3">
        <w:rPr>
          <w:lang w:eastAsia="x-none"/>
        </w:rPr>
        <w:t>maller TBS</w:t>
      </w:r>
      <w:r>
        <w:rPr>
          <w:lang w:eastAsia="x-none"/>
        </w:rPr>
        <w:t>s</w:t>
      </w:r>
      <w:r w:rsidR="00DE53D5">
        <w:rPr>
          <w:lang w:eastAsia="x-none"/>
        </w:rPr>
        <w:t>,</w:t>
      </w:r>
      <w:r>
        <w:rPr>
          <w:lang w:eastAsia="x-none"/>
        </w:rPr>
        <w:t xml:space="preserve"> this means that their ability to provide effective customer service across the whole of the ACT could be hampered</w:t>
      </w:r>
      <w:r w:rsidR="00DE53D5">
        <w:rPr>
          <w:lang w:eastAsia="x-none"/>
        </w:rPr>
        <w:t>,</w:t>
      </w:r>
      <w:r>
        <w:rPr>
          <w:lang w:eastAsia="x-none"/>
        </w:rPr>
        <w:t xml:space="preserve"> as they are not readily</w:t>
      </w:r>
      <w:r w:rsidRPr="00823BC3">
        <w:rPr>
          <w:lang w:eastAsia="x-none"/>
        </w:rPr>
        <w:t xml:space="preserve"> able to </w:t>
      </w:r>
      <w:r>
        <w:rPr>
          <w:lang w:eastAsia="x-none"/>
        </w:rPr>
        <w:t>build a fleet that can service the</w:t>
      </w:r>
      <w:r w:rsidRPr="00823BC3">
        <w:rPr>
          <w:lang w:eastAsia="x-none"/>
        </w:rPr>
        <w:t xml:space="preserve"> market.</w:t>
      </w:r>
    </w:p>
    <w:p w14:paraId="36D804B1" w14:textId="23FD6E1A" w:rsidR="00E00F54" w:rsidRPr="00407DCA" w:rsidRDefault="00E00F54" w:rsidP="000F1215">
      <w:pPr>
        <w:pStyle w:val="Heading4"/>
        <w:rPr>
          <w:b/>
        </w:rPr>
      </w:pPr>
      <w:bookmarkStart w:id="148" w:name="_Toc524021905"/>
      <w:r w:rsidRPr="00407DCA">
        <w:rPr>
          <w:b/>
          <w:color w:val="auto"/>
        </w:rPr>
        <w:t>Maximum taxi fares</w:t>
      </w:r>
      <w:bookmarkEnd w:id="148"/>
    </w:p>
    <w:p w14:paraId="3E30A540" w14:textId="007D4E78" w:rsidR="00183309" w:rsidRDefault="00183309" w:rsidP="000F1215">
      <w:r>
        <w:t>The ACT taxi market has historically been highly regulated</w:t>
      </w:r>
      <w:r w:rsidR="00DE53D5">
        <w:t xml:space="preserve">. This </w:t>
      </w:r>
      <w:r>
        <w:t>can impact on pricing to consumers. If supply does not match demand, taxi services can be ‘rationed by price’ (</w:t>
      </w:r>
      <w:r w:rsidR="006F422F">
        <w:t>i</w:t>
      </w:r>
      <w:r>
        <w:t>.</w:t>
      </w:r>
      <w:r w:rsidR="006F422F">
        <w:t>e</w:t>
      </w:r>
      <w:r>
        <w:t xml:space="preserve">. higher prices can reduce demand) or </w:t>
      </w:r>
      <w:r w:rsidR="00955FC4">
        <w:t xml:space="preserve">by </w:t>
      </w:r>
      <w:r w:rsidRPr="00135E33">
        <w:t>availability (</w:t>
      </w:r>
      <w:r w:rsidR="00955FC4">
        <w:t>i</w:t>
      </w:r>
      <w:r w:rsidRPr="00135E33">
        <w:t>.</w:t>
      </w:r>
      <w:r w:rsidR="00955FC4">
        <w:t>e</w:t>
      </w:r>
      <w:r w:rsidRPr="00135E33">
        <w:t xml:space="preserve">. </w:t>
      </w:r>
      <w:r w:rsidR="00955FC4">
        <w:t xml:space="preserve">the length of time </w:t>
      </w:r>
      <w:r w:rsidRPr="00135E33">
        <w:t xml:space="preserve">customers </w:t>
      </w:r>
      <w:r w:rsidR="00955FC4">
        <w:t xml:space="preserve">need to </w:t>
      </w:r>
      <w:r w:rsidRPr="00135E33">
        <w:t>wait</w:t>
      </w:r>
      <w:r w:rsidR="00955FC4">
        <w:t xml:space="preserve"> can reduce demand</w:t>
      </w:r>
      <w:r w:rsidRPr="00135E33">
        <w:t>).</w:t>
      </w:r>
      <w:r>
        <w:t xml:space="preserve"> </w:t>
      </w:r>
    </w:p>
    <w:p w14:paraId="6B404DA2" w14:textId="6237FE79" w:rsidR="00183309" w:rsidRDefault="00183309" w:rsidP="000F1215">
      <w:r>
        <w:t xml:space="preserve">The ACT has traditionally had </w:t>
      </w:r>
      <w:r w:rsidR="00955FC4">
        <w:t xml:space="preserve">only </w:t>
      </w:r>
      <w:r>
        <w:t>one main TBS, which has meant there has not been competition from other providers to keep prices in check.</w:t>
      </w:r>
    </w:p>
    <w:p w14:paraId="23A77691" w14:textId="192A6098" w:rsidR="00183309" w:rsidRDefault="00183309" w:rsidP="000F1215">
      <w:r>
        <w:lastRenderedPageBreak/>
        <w:t>Regulated t</w:t>
      </w:r>
      <w:r w:rsidRPr="00C07E5B">
        <w:t xml:space="preserve">axi fare levels have </w:t>
      </w:r>
      <w:r>
        <w:t>been unchanged since the ACT Government’s reforms. The last review conducted in late 2017 did not support a change.</w:t>
      </w:r>
    </w:p>
    <w:p w14:paraId="6A7C62A1" w14:textId="09C87719" w:rsidR="00183309" w:rsidRDefault="00183309" w:rsidP="00183309">
      <w:r>
        <w:t>Consumers have quickly taken up rideshare services, whose prices are set by private providers rather than by the market. Consumer surveys have indicated that the travelling public is generally happy with the price and quality outcomes.</w:t>
      </w:r>
    </w:p>
    <w:p w14:paraId="7BAC2D30" w14:textId="5625F131" w:rsidR="00183309" w:rsidRDefault="00183309" w:rsidP="00E00F54">
      <w:r>
        <w:t xml:space="preserve">Effective competition is needed to allow for deregulation. </w:t>
      </w:r>
      <w:r w:rsidRPr="003415C5">
        <w:t>Competition in the market can act to ensure that there is downward pressure on prices for consumers.</w:t>
      </w:r>
      <w:r>
        <w:t xml:space="preserve"> The evaluation found that elements of competition have begun in the on-demand transport market.</w:t>
      </w:r>
    </w:p>
    <w:p w14:paraId="5CBBBBF2" w14:textId="08A2CDEE" w:rsidR="00183309" w:rsidRDefault="00183309" w:rsidP="00183309">
      <w:r w:rsidRPr="00823BC3">
        <w:t xml:space="preserve">Deregulation of maximum </w:t>
      </w:r>
      <w:r>
        <w:t xml:space="preserve">taxi </w:t>
      </w:r>
      <w:r w:rsidRPr="00823BC3">
        <w:t xml:space="preserve">fares </w:t>
      </w:r>
      <w:r>
        <w:t xml:space="preserve">for booked services </w:t>
      </w:r>
      <w:r w:rsidRPr="00823BC3">
        <w:t xml:space="preserve">would permit higher prices to consumers. </w:t>
      </w:r>
      <w:r>
        <w:t>Whether, or when, that would actually occur would depend on market conditions.</w:t>
      </w:r>
    </w:p>
    <w:p w14:paraId="29261F90" w14:textId="76918DDC" w:rsidR="00183309" w:rsidRPr="00823BC3" w:rsidRDefault="00183309" w:rsidP="00183309">
      <w:r w:rsidRPr="00135E33">
        <w:t xml:space="preserve">Currently, taxis can set prices at a level </w:t>
      </w:r>
      <w:r w:rsidR="00955FC4" w:rsidRPr="00135E33">
        <w:t xml:space="preserve">that is lower </w:t>
      </w:r>
      <w:r w:rsidRPr="00135E33">
        <w:t>than the prescribed maximum.</w:t>
      </w:r>
      <w:r w:rsidRPr="00135E33">
        <w:rPr>
          <w:vertAlign w:val="superscript"/>
        </w:rPr>
        <w:endnoteReference w:id="36"/>
      </w:r>
      <w:r w:rsidRPr="00135E33">
        <w:t xml:space="preserve"> However, </w:t>
      </w:r>
      <w:r w:rsidR="00955FC4" w:rsidRPr="00407DCA">
        <w:t xml:space="preserve">late in the evaluation, </w:t>
      </w:r>
      <w:r w:rsidRPr="00135E33">
        <w:t>emerging evidence of taxis undertaking some price competition under the regulated maximum appeared.</w:t>
      </w:r>
      <w:r w:rsidRPr="00823BC3">
        <w:t xml:space="preserve"> </w:t>
      </w:r>
      <w:r>
        <w:t xml:space="preserve"> </w:t>
      </w:r>
    </w:p>
    <w:p w14:paraId="51B1E4BA" w14:textId="1EA09F98" w:rsidR="00DC6367" w:rsidRPr="00811D83" w:rsidRDefault="00183309" w:rsidP="00407DCA">
      <w:r w:rsidRPr="00135E33">
        <w:t xml:space="preserve">Consistent with requirements on rideshare services in the ACT, </w:t>
      </w:r>
      <w:r w:rsidR="00955FC4" w:rsidRPr="00135E33">
        <w:t xml:space="preserve">to support consumer decision-making, </w:t>
      </w:r>
      <w:r w:rsidR="00A85963">
        <w:t>taxis would need to provide fare estimates prior to the consumer’s acceptance of a hiring</w:t>
      </w:r>
      <w:r w:rsidRPr="00135E33">
        <w:t>.</w:t>
      </w:r>
    </w:p>
    <w:tbl>
      <w:tblPr>
        <w:tblW w:w="9782" w:type="dxa"/>
        <w:tblInd w:w="-147" w:type="dxa"/>
        <w:tblBorders>
          <w:top w:val="single" w:sz="4" w:space="0" w:color="auto"/>
          <w:left w:val="single" w:sz="4" w:space="0" w:color="auto"/>
          <w:bottom w:val="single" w:sz="4" w:space="0" w:color="auto"/>
          <w:right w:val="single" w:sz="4" w:space="0" w:color="auto"/>
        </w:tblBorders>
        <w:shd w:val="clear" w:color="auto" w:fill="C2D69B" w:themeFill="accent3" w:themeFillTint="99"/>
        <w:tblLook w:val="04A0" w:firstRow="1" w:lastRow="0" w:firstColumn="1" w:lastColumn="0" w:noHBand="0" w:noVBand="1"/>
      </w:tblPr>
      <w:tblGrid>
        <w:gridCol w:w="1985"/>
        <w:gridCol w:w="7797"/>
      </w:tblGrid>
      <w:tr w:rsidR="00016A2F" w:rsidRPr="00CF090E" w14:paraId="14173201" w14:textId="77777777" w:rsidTr="00DB3346">
        <w:tc>
          <w:tcPr>
            <w:tcW w:w="1985" w:type="dxa"/>
            <w:shd w:val="clear" w:color="auto" w:fill="C2D69B" w:themeFill="accent3" w:themeFillTint="99"/>
          </w:tcPr>
          <w:p w14:paraId="41872B6C" w14:textId="58E6076F" w:rsidR="00016A2F" w:rsidRPr="00016A2F" w:rsidRDefault="00016A2F" w:rsidP="006C3C58">
            <w:pPr>
              <w:rPr>
                <w:b/>
                <w:sz w:val="22"/>
                <w:szCs w:val="22"/>
              </w:rPr>
            </w:pPr>
            <w:r w:rsidRPr="00016A2F">
              <w:rPr>
                <w:b/>
                <w:sz w:val="22"/>
                <w:szCs w:val="22"/>
              </w:rPr>
              <w:t>Recommendations</w:t>
            </w:r>
          </w:p>
        </w:tc>
        <w:tc>
          <w:tcPr>
            <w:tcW w:w="7797" w:type="dxa"/>
            <w:shd w:val="clear" w:color="auto" w:fill="C2D69B" w:themeFill="accent3" w:themeFillTint="99"/>
          </w:tcPr>
          <w:p w14:paraId="799995DD" w14:textId="77777777" w:rsidR="00016A2F" w:rsidRDefault="00016A2F" w:rsidP="006C3C58">
            <w:pPr>
              <w:pStyle w:val="Bullet1"/>
              <w:numPr>
                <w:ilvl w:val="0"/>
                <w:numId w:val="0"/>
              </w:numPr>
              <w:ind w:left="34"/>
              <w:rPr>
                <w:sz w:val="22"/>
                <w:szCs w:val="22"/>
              </w:rPr>
            </w:pPr>
          </w:p>
        </w:tc>
      </w:tr>
      <w:tr w:rsidR="00DC6367" w:rsidRPr="00CF090E" w14:paraId="5F8AA07E" w14:textId="77777777" w:rsidTr="00DB3346">
        <w:tc>
          <w:tcPr>
            <w:tcW w:w="1985" w:type="dxa"/>
            <w:shd w:val="clear" w:color="auto" w:fill="C2D69B" w:themeFill="accent3" w:themeFillTint="99"/>
          </w:tcPr>
          <w:p w14:paraId="06BE8639" w14:textId="77777777" w:rsidR="00DC6367" w:rsidRPr="00340C5D" w:rsidRDefault="00DC6367" w:rsidP="006C3C58">
            <w:pPr>
              <w:rPr>
                <w:sz w:val="22"/>
                <w:szCs w:val="22"/>
              </w:rPr>
            </w:pPr>
            <w:r w:rsidRPr="00340C5D">
              <w:rPr>
                <w:sz w:val="22"/>
                <w:szCs w:val="22"/>
              </w:rPr>
              <w:t>Taxi supply</w:t>
            </w:r>
          </w:p>
        </w:tc>
        <w:tc>
          <w:tcPr>
            <w:tcW w:w="7797" w:type="dxa"/>
            <w:shd w:val="clear" w:color="auto" w:fill="C2D69B" w:themeFill="accent3" w:themeFillTint="99"/>
          </w:tcPr>
          <w:p w14:paraId="562FE9A2" w14:textId="131739A7" w:rsidR="00DC6367" w:rsidRPr="00340C5D" w:rsidRDefault="00DC6367" w:rsidP="006C3C58">
            <w:pPr>
              <w:pStyle w:val="Bullet1"/>
              <w:numPr>
                <w:ilvl w:val="0"/>
                <w:numId w:val="0"/>
              </w:numPr>
              <w:ind w:left="34"/>
              <w:rPr>
                <w:sz w:val="22"/>
                <w:szCs w:val="22"/>
              </w:rPr>
            </w:pPr>
            <w:r>
              <w:rPr>
                <w:sz w:val="22"/>
                <w:szCs w:val="22"/>
              </w:rPr>
              <w:t xml:space="preserve">It is recommended that the </w:t>
            </w:r>
            <w:r w:rsidRPr="00340C5D">
              <w:rPr>
                <w:sz w:val="22"/>
                <w:szCs w:val="22"/>
              </w:rPr>
              <w:t>cap on taxi supply for standard taxis</w:t>
            </w:r>
            <w:r>
              <w:rPr>
                <w:sz w:val="22"/>
                <w:szCs w:val="22"/>
              </w:rPr>
              <w:t xml:space="preserve"> be deregulated</w:t>
            </w:r>
            <w:r w:rsidRPr="00340C5D">
              <w:rPr>
                <w:sz w:val="22"/>
                <w:szCs w:val="22"/>
              </w:rPr>
              <w:t xml:space="preserve"> </w:t>
            </w:r>
            <w:r w:rsidRPr="00340C5D">
              <w:rPr>
                <w:sz w:val="22"/>
                <w:szCs w:val="22"/>
                <w:lang w:eastAsia="x-none"/>
              </w:rPr>
              <w:t>in one action from a specified date</w:t>
            </w:r>
            <w:r>
              <w:rPr>
                <w:sz w:val="22"/>
                <w:szCs w:val="22"/>
                <w:lang w:eastAsia="x-none"/>
              </w:rPr>
              <w:t>.</w:t>
            </w:r>
          </w:p>
          <w:p w14:paraId="0722DD26" w14:textId="7D0B6E51" w:rsidR="00DC6367" w:rsidRPr="00CF090E" w:rsidRDefault="00DC6367" w:rsidP="006C3C58">
            <w:pPr>
              <w:rPr>
                <w:sz w:val="22"/>
                <w:szCs w:val="22"/>
              </w:rPr>
            </w:pPr>
            <w:r>
              <w:rPr>
                <w:sz w:val="22"/>
                <w:szCs w:val="22"/>
                <w:lang w:eastAsia="x-none"/>
              </w:rPr>
              <w:t xml:space="preserve">It is recommended that </w:t>
            </w:r>
            <w:r w:rsidR="00194FA5" w:rsidRPr="00194FA5">
              <w:rPr>
                <w:sz w:val="22"/>
                <w:szCs w:val="22"/>
                <w:lang w:eastAsia="x-none"/>
              </w:rPr>
              <w:t xml:space="preserve">wheelchair accessible taxi </w:t>
            </w:r>
            <w:r w:rsidR="00194FA5">
              <w:rPr>
                <w:sz w:val="22"/>
                <w:szCs w:val="22"/>
                <w:lang w:eastAsia="x-none"/>
              </w:rPr>
              <w:t>(</w:t>
            </w:r>
            <w:r w:rsidRPr="00CF090E">
              <w:rPr>
                <w:sz w:val="22"/>
                <w:szCs w:val="22"/>
                <w:lang w:eastAsia="x-none"/>
              </w:rPr>
              <w:t>WAT</w:t>
            </w:r>
            <w:r w:rsidR="00194FA5">
              <w:rPr>
                <w:sz w:val="22"/>
                <w:szCs w:val="22"/>
                <w:lang w:eastAsia="x-none"/>
              </w:rPr>
              <w:t>)</w:t>
            </w:r>
            <w:r w:rsidRPr="00CF090E">
              <w:rPr>
                <w:sz w:val="22"/>
                <w:szCs w:val="22"/>
                <w:lang w:eastAsia="x-none"/>
              </w:rPr>
              <w:t xml:space="preserve"> supply remain regulated to support service viability</w:t>
            </w:r>
            <w:r>
              <w:rPr>
                <w:sz w:val="22"/>
                <w:szCs w:val="22"/>
                <w:lang w:eastAsia="x-none"/>
              </w:rPr>
              <w:t xml:space="preserve"> and quality of service.</w:t>
            </w:r>
          </w:p>
        </w:tc>
      </w:tr>
      <w:tr w:rsidR="00811D83" w:rsidRPr="00811D83" w14:paraId="7B4993C6" w14:textId="77777777" w:rsidTr="00DB3346">
        <w:tc>
          <w:tcPr>
            <w:tcW w:w="1985" w:type="dxa"/>
            <w:shd w:val="clear" w:color="auto" w:fill="C2D69B" w:themeFill="accent3" w:themeFillTint="99"/>
          </w:tcPr>
          <w:p w14:paraId="7ADF65D8" w14:textId="77777777" w:rsidR="00DC6367" w:rsidRPr="00811D83" w:rsidRDefault="00DC6367" w:rsidP="006C3C58">
            <w:pPr>
              <w:rPr>
                <w:sz w:val="22"/>
                <w:szCs w:val="22"/>
              </w:rPr>
            </w:pPr>
            <w:r w:rsidRPr="00811D83">
              <w:rPr>
                <w:sz w:val="22"/>
                <w:szCs w:val="22"/>
              </w:rPr>
              <w:t>Taxi fares</w:t>
            </w:r>
          </w:p>
        </w:tc>
        <w:tc>
          <w:tcPr>
            <w:tcW w:w="7797" w:type="dxa"/>
            <w:shd w:val="clear" w:color="auto" w:fill="C2D69B" w:themeFill="accent3" w:themeFillTint="99"/>
          </w:tcPr>
          <w:p w14:paraId="67531510" w14:textId="77777777" w:rsidR="00DC6367" w:rsidRPr="00811D83" w:rsidRDefault="00DC6367" w:rsidP="006C3C58">
            <w:pPr>
              <w:pStyle w:val="Bullet1"/>
              <w:numPr>
                <w:ilvl w:val="0"/>
                <w:numId w:val="0"/>
              </w:numPr>
              <w:ind w:left="34"/>
              <w:rPr>
                <w:sz w:val="22"/>
                <w:szCs w:val="22"/>
              </w:rPr>
            </w:pPr>
            <w:r w:rsidRPr="00811D83">
              <w:rPr>
                <w:sz w:val="22"/>
                <w:szCs w:val="22"/>
              </w:rPr>
              <w:t>It is recommended that taxi fares be partially deregulated on the following terms:</w:t>
            </w:r>
          </w:p>
          <w:p w14:paraId="795C01EB" w14:textId="5D719533" w:rsidR="00DC6367" w:rsidRPr="00811D83" w:rsidRDefault="00DE53D5" w:rsidP="00DB3346">
            <w:pPr>
              <w:pStyle w:val="Bullet2"/>
              <w:numPr>
                <w:ilvl w:val="0"/>
                <w:numId w:val="217"/>
              </w:numPr>
              <w:ind w:left="459"/>
              <w:rPr>
                <w:sz w:val="22"/>
                <w:szCs w:val="22"/>
              </w:rPr>
            </w:pPr>
            <w:r>
              <w:rPr>
                <w:sz w:val="22"/>
                <w:szCs w:val="22"/>
              </w:rPr>
              <w:t>r</w:t>
            </w:r>
            <w:r w:rsidR="00DC6367" w:rsidRPr="00811D83">
              <w:rPr>
                <w:sz w:val="22"/>
                <w:szCs w:val="22"/>
              </w:rPr>
              <w:t>ank and hail taxi fares remain subject to a regulated maximum;</w:t>
            </w:r>
          </w:p>
          <w:p w14:paraId="59C27EEB" w14:textId="64DF17BC" w:rsidR="00DC6367" w:rsidRPr="00811D83" w:rsidRDefault="003535F2" w:rsidP="00DB3346">
            <w:pPr>
              <w:pStyle w:val="Bullet2"/>
              <w:numPr>
                <w:ilvl w:val="0"/>
                <w:numId w:val="217"/>
              </w:numPr>
              <w:ind w:left="459"/>
              <w:rPr>
                <w:sz w:val="22"/>
                <w:szCs w:val="22"/>
              </w:rPr>
            </w:pPr>
            <w:r>
              <w:rPr>
                <w:sz w:val="22"/>
                <w:szCs w:val="22"/>
              </w:rPr>
              <w:t>b</w:t>
            </w:r>
            <w:r w:rsidR="00DC6367" w:rsidRPr="00811D83">
              <w:rPr>
                <w:sz w:val="22"/>
                <w:szCs w:val="22"/>
              </w:rPr>
              <w:t>ooked service fares be deregulated after or with the deregulation of taxi supply or subject to a further market update;</w:t>
            </w:r>
          </w:p>
          <w:p w14:paraId="158BE29A" w14:textId="5D9E767D" w:rsidR="00DC6367" w:rsidRPr="00811D83" w:rsidRDefault="003535F2" w:rsidP="00DB3346">
            <w:pPr>
              <w:pStyle w:val="Bullet2"/>
              <w:numPr>
                <w:ilvl w:val="0"/>
                <w:numId w:val="217"/>
              </w:numPr>
              <w:ind w:left="459"/>
              <w:rPr>
                <w:sz w:val="22"/>
                <w:szCs w:val="22"/>
              </w:rPr>
            </w:pPr>
            <w:r>
              <w:rPr>
                <w:sz w:val="22"/>
                <w:szCs w:val="22"/>
              </w:rPr>
              <w:lastRenderedPageBreak/>
              <w:t>f</w:t>
            </w:r>
            <w:r w:rsidR="00DC6367" w:rsidRPr="00811D83">
              <w:rPr>
                <w:sz w:val="22"/>
                <w:szCs w:val="22"/>
              </w:rPr>
              <w:t xml:space="preserve">are estimates be required for deregulated booked taxi fares, as with hire cars and rideshare; </w:t>
            </w:r>
          </w:p>
          <w:p w14:paraId="3280F0A2" w14:textId="23348888" w:rsidR="00DC6367" w:rsidRPr="00811D83" w:rsidRDefault="003535F2" w:rsidP="00DB3346">
            <w:pPr>
              <w:pStyle w:val="Bullet2"/>
              <w:numPr>
                <w:ilvl w:val="0"/>
                <w:numId w:val="217"/>
              </w:numPr>
              <w:ind w:left="459"/>
              <w:rPr>
                <w:sz w:val="22"/>
                <w:szCs w:val="22"/>
              </w:rPr>
            </w:pPr>
            <w:r>
              <w:rPr>
                <w:sz w:val="22"/>
                <w:szCs w:val="22"/>
              </w:rPr>
              <w:t>r</w:t>
            </w:r>
            <w:r w:rsidR="00DC6367" w:rsidRPr="00811D83">
              <w:rPr>
                <w:sz w:val="22"/>
                <w:szCs w:val="22"/>
              </w:rPr>
              <w:t>egulated fares for booked services remain for selected vulnerable persons;</w:t>
            </w:r>
          </w:p>
          <w:p w14:paraId="179C43A8" w14:textId="45F6C312" w:rsidR="00DC6367" w:rsidRPr="00811D83" w:rsidRDefault="003535F2" w:rsidP="00DB3346">
            <w:pPr>
              <w:pStyle w:val="Bullet2"/>
              <w:numPr>
                <w:ilvl w:val="0"/>
                <w:numId w:val="217"/>
              </w:numPr>
              <w:ind w:left="459"/>
              <w:rPr>
                <w:sz w:val="22"/>
                <w:szCs w:val="22"/>
              </w:rPr>
            </w:pPr>
            <w:r>
              <w:rPr>
                <w:sz w:val="22"/>
                <w:szCs w:val="22"/>
              </w:rPr>
              <w:t>s</w:t>
            </w:r>
            <w:r w:rsidR="00DC6367" w:rsidRPr="00811D83">
              <w:rPr>
                <w:sz w:val="22"/>
                <w:szCs w:val="22"/>
              </w:rPr>
              <w:t xml:space="preserve">ome components of booked fares </w:t>
            </w:r>
            <w:r>
              <w:rPr>
                <w:sz w:val="22"/>
                <w:szCs w:val="22"/>
              </w:rPr>
              <w:t xml:space="preserve">be </w:t>
            </w:r>
            <w:r w:rsidR="00DC6367" w:rsidRPr="00811D83">
              <w:rPr>
                <w:sz w:val="22"/>
                <w:szCs w:val="22"/>
              </w:rPr>
              <w:t>subjected to restrictions (as applied to hire cars and rideshare for surge pricing in emergencies); and</w:t>
            </w:r>
          </w:p>
          <w:p w14:paraId="60DC3E79" w14:textId="5AF412BE" w:rsidR="00DC6367" w:rsidRPr="00811D83" w:rsidRDefault="003535F2" w:rsidP="00DB3346">
            <w:pPr>
              <w:pStyle w:val="Bullet2"/>
              <w:numPr>
                <w:ilvl w:val="0"/>
                <w:numId w:val="217"/>
              </w:numPr>
              <w:ind w:left="459"/>
              <w:rPr>
                <w:sz w:val="22"/>
                <w:szCs w:val="22"/>
              </w:rPr>
            </w:pPr>
            <w:r>
              <w:rPr>
                <w:sz w:val="22"/>
                <w:szCs w:val="22"/>
              </w:rPr>
              <w:t>t</w:t>
            </w:r>
            <w:r w:rsidR="00DC6367" w:rsidRPr="00811D83">
              <w:rPr>
                <w:sz w:val="22"/>
                <w:szCs w:val="22"/>
              </w:rPr>
              <w:t>he method for determining regulated fares be revised due to data and model deficiencies, and indexation be investigated as the alternat</w:t>
            </w:r>
            <w:r>
              <w:rPr>
                <w:sz w:val="22"/>
                <w:szCs w:val="22"/>
              </w:rPr>
              <w:t>ive</w:t>
            </w:r>
            <w:r w:rsidR="00DC6367" w:rsidRPr="00811D83">
              <w:rPr>
                <w:sz w:val="22"/>
                <w:szCs w:val="22"/>
              </w:rPr>
              <w:t xml:space="preserve"> method.</w:t>
            </w:r>
          </w:p>
          <w:p w14:paraId="7C559BDE" w14:textId="77777777" w:rsidR="00DC6367" w:rsidRPr="00811D83" w:rsidRDefault="00DC6367" w:rsidP="006C3C58">
            <w:pPr>
              <w:pStyle w:val="Bullet1"/>
              <w:numPr>
                <w:ilvl w:val="0"/>
                <w:numId w:val="0"/>
              </w:numPr>
              <w:ind w:left="34"/>
              <w:rPr>
                <w:sz w:val="22"/>
                <w:szCs w:val="22"/>
              </w:rPr>
            </w:pPr>
            <w:r w:rsidRPr="00811D83">
              <w:rPr>
                <w:sz w:val="22"/>
                <w:szCs w:val="22"/>
              </w:rPr>
              <w:t>In the interim, it is recommended that regulated maximum taxi fare prices remain unchanged.</w:t>
            </w:r>
          </w:p>
        </w:tc>
      </w:tr>
    </w:tbl>
    <w:p w14:paraId="4B5737BD" w14:textId="786E5A5D" w:rsidR="00DC6367" w:rsidRPr="00D85C9F" w:rsidRDefault="00DC6367" w:rsidP="0030383C">
      <w:pPr>
        <w:pStyle w:val="Heading2"/>
        <w:rPr>
          <w:b/>
          <w:color w:val="auto"/>
        </w:rPr>
      </w:pPr>
      <w:bookmarkStart w:id="149" w:name="_Toc503280458"/>
      <w:bookmarkStart w:id="150" w:name="_Toc516064138"/>
      <w:bookmarkStart w:id="151" w:name="_Toc524021906"/>
      <w:r w:rsidRPr="00D85C9F">
        <w:rPr>
          <w:b/>
          <w:color w:val="auto"/>
        </w:rPr>
        <w:lastRenderedPageBreak/>
        <w:t>5.2</w:t>
      </w:r>
      <w:r w:rsidRPr="00D85C9F">
        <w:rPr>
          <w:b/>
          <w:color w:val="auto"/>
        </w:rPr>
        <w:tab/>
        <w:t>Industry transition and assistance</w:t>
      </w:r>
      <w:bookmarkEnd w:id="149"/>
      <w:bookmarkEnd w:id="150"/>
      <w:bookmarkEnd w:id="151"/>
    </w:p>
    <w:p w14:paraId="7B7FD898" w14:textId="607FE0AF" w:rsidR="00DC6367" w:rsidRPr="00811D83" w:rsidRDefault="00DC6367" w:rsidP="004D2E20">
      <w:pPr>
        <w:rPr>
          <w:rFonts w:eastAsia="Times New Roman"/>
        </w:rPr>
      </w:pPr>
      <w:r w:rsidRPr="00811D83">
        <w:rPr>
          <w:rFonts w:eastAsia="Times New Roman"/>
        </w:rPr>
        <w:t xml:space="preserve">With the 2015 Reforms, there have been calls for transitional assistance to support </w:t>
      </w:r>
      <w:r w:rsidR="00D85C9F">
        <w:rPr>
          <w:rFonts w:eastAsia="Times New Roman"/>
        </w:rPr>
        <w:t>industry participants’</w:t>
      </w:r>
      <w:r w:rsidRPr="00811D83">
        <w:rPr>
          <w:rFonts w:eastAsia="Times New Roman"/>
        </w:rPr>
        <w:t xml:space="preserve"> role in the industry or to </w:t>
      </w:r>
      <w:r w:rsidR="00D85C9F">
        <w:rPr>
          <w:rFonts w:eastAsia="Times New Roman"/>
        </w:rPr>
        <w:t>facilitate</w:t>
      </w:r>
      <w:r w:rsidRPr="00811D83">
        <w:rPr>
          <w:rFonts w:eastAsia="Times New Roman"/>
        </w:rPr>
        <w:t xml:space="preserve"> exit.</w:t>
      </w:r>
    </w:p>
    <w:p w14:paraId="72A53C0C" w14:textId="41830DD5" w:rsidR="00DC6367" w:rsidRDefault="00DC6367" w:rsidP="004D2E20">
      <w:pPr>
        <w:autoSpaceDE w:val="0"/>
        <w:autoSpaceDN w:val="0"/>
        <w:adjustRightInd w:val="0"/>
        <w:rPr>
          <w:lang w:val="en-US"/>
        </w:rPr>
      </w:pPr>
      <w:r w:rsidRPr="00310DF6">
        <w:rPr>
          <w:lang w:val="en-US"/>
        </w:rPr>
        <w:t xml:space="preserve">During debate on the </w:t>
      </w:r>
      <w:r>
        <w:rPr>
          <w:lang w:val="en-US"/>
        </w:rPr>
        <w:t>legislative amendments for the R</w:t>
      </w:r>
      <w:r w:rsidRPr="00310DF6">
        <w:rPr>
          <w:lang w:val="en-US"/>
        </w:rPr>
        <w:t>eform</w:t>
      </w:r>
      <w:r>
        <w:rPr>
          <w:lang w:val="en-US"/>
        </w:rPr>
        <w:t>s,</w:t>
      </w:r>
      <w:r w:rsidRPr="00310DF6">
        <w:rPr>
          <w:lang w:val="en-US"/>
        </w:rPr>
        <w:t xml:space="preserve"> </w:t>
      </w:r>
      <w:r>
        <w:rPr>
          <w:lang w:val="en-US"/>
        </w:rPr>
        <w:t xml:space="preserve">it was noted that the issue of assistance had been considered and it was agreed that the </w:t>
      </w:r>
      <w:r w:rsidR="00955FC4">
        <w:rPr>
          <w:lang w:val="en-US"/>
        </w:rPr>
        <w:t>g</w:t>
      </w:r>
      <w:r>
        <w:rPr>
          <w:lang w:val="en-US"/>
        </w:rPr>
        <w:t>overnment would</w:t>
      </w:r>
      <w:r w:rsidRPr="00310DF6">
        <w:rPr>
          <w:lang w:val="en-US"/>
        </w:rPr>
        <w:t xml:space="preserve"> </w:t>
      </w:r>
      <w:r w:rsidR="003535F2">
        <w:rPr>
          <w:lang w:val="en-US"/>
        </w:rPr>
        <w:t>‘</w:t>
      </w:r>
      <w:r w:rsidRPr="00310DF6">
        <w:rPr>
          <w:lang w:val="en-US"/>
        </w:rPr>
        <w:t xml:space="preserve">review how the introduction of ride sharing has influenced the price of perpetual taxi </w:t>
      </w:r>
      <w:r w:rsidR="00360871">
        <w:rPr>
          <w:lang w:val="en-US"/>
        </w:rPr>
        <w:t>licence</w:t>
      </w:r>
      <w:r w:rsidR="00360871" w:rsidRPr="00310DF6">
        <w:rPr>
          <w:lang w:val="en-US"/>
        </w:rPr>
        <w:t xml:space="preserve">s </w:t>
      </w:r>
      <w:r w:rsidRPr="00310DF6">
        <w:rPr>
          <w:lang w:val="en-US"/>
        </w:rPr>
        <w:t>two years after the commencement of ride sharing in the territory</w:t>
      </w:r>
      <w:r w:rsidR="003535F2">
        <w:rPr>
          <w:lang w:val="en-US"/>
        </w:rPr>
        <w:t>’</w:t>
      </w:r>
      <w:r w:rsidRPr="00310DF6">
        <w:rPr>
          <w:lang w:val="en-US"/>
        </w:rPr>
        <w:t>.</w:t>
      </w:r>
      <w:r>
        <w:rPr>
          <w:rStyle w:val="EndnoteReference"/>
          <w:lang w:val="en-US"/>
        </w:rPr>
        <w:endnoteReference w:id="37"/>
      </w:r>
    </w:p>
    <w:p w14:paraId="47FD89E0" w14:textId="5BB671C7" w:rsidR="00DC6367" w:rsidRDefault="00DC6367" w:rsidP="004D2E20">
      <w:pPr>
        <w:autoSpaceDE w:val="0"/>
        <w:autoSpaceDN w:val="0"/>
        <w:adjustRightInd w:val="0"/>
        <w:rPr>
          <w:lang w:val="en-US"/>
        </w:rPr>
      </w:pPr>
      <w:r>
        <w:rPr>
          <w:lang w:val="en-US"/>
        </w:rPr>
        <w:t xml:space="preserve">As part of economic </w:t>
      </w:r>
      <w:r w:rsidR="00D85C9F">
        <w:rPr>
          <w:lang w:val="en-US"/>
        </w:rPr>
        <w:t xml:space="preserve">modelling commissioned for the </w:t>
      </w:r>
      <w:r w:rsidR="00955FC4">
        <w:rPr>
          <w:lang w:val="en-US"/>
        </w:rPr>
        <w:t>e</w:t>
      </w:r>
      <w:r>
        <w:rPr>
          <w:lang w:val="en-US"/>
        </w:rPr>
        <w:t xml:space="preserve">valuation, the </w:t>
      </w:r>
      <w:r w:rsidR="00955FC4" w:rsidRPr="00955FC4">
        <w:rPr>
          <w:lang w:val="en-US"/>
        </w:rPr>
        <w:t xml:space="preserve">Centre for International Economics </w:t>
      </w:r>
      <w:r w:rsidR="00955FC4">
        <w:rPr>
          <w:lang w:val="en-US"/>
        </w:rPr>
        <w:t>(</w:t>
      </w:r>
      <w:r>
        <w:rPr>
          <w:lang w:val="en-US"/>
        </w:rPr>
        <w:t>CIE</w:t>
      </w:r>
      <w:r w:rsidR="00955FC4">
        <w:rPr>
          <w:lang w:val="en-US"/>
        </w:rPr>
        <w:t>)</w:t>
      </w:r>
      <w:r>
        <w:rPr>
          <w:lang w:val="en-US"/>
        </w:rPr>
        <w:t xml:space="preserve"> examined reform impacts and considered assistance to stakeholders</w:t>
      </w:r>
      <w:r w:rsidRPr="00C64D61">
        <w:rPr>
          <w:lang w:val="en-US"/>
        </w:rPr>
        <w:t>.</w:t>
      </w:r>
    </w:p>
    <w:p w14:paraId="649F3768" w14:textId="556C54FE" w:rsidR="00DC6367" w:rsidRDefault="00DC6367" w:rsidP="004D2E20">
      <w:pPr>
        <w:rPr>
          <w:rFonts w:eastAsia="Times New Roman"/>
        </w:rPr>
      </w:pPr>
      <w:r>
        <w:t xml:space="preserve">The CIE </w:t>
      </w:r>
      <w:r w:rsidR="00D85C9F">
        <w:t>analysis</w:t>
      </w:r>
      <w:r w:rsidR="00DB3346">
        <w:rPr>
          <w:rStyle w:val="EndnoteReference"/>
        </w:rPr>
        <w:endnoteReference w:id="38"/>
      </w:r>
      <w:r w:rsidR="00D85C9F">
        <w:t xml:space="preserve"> </w:t>
      </w:r>
      <w:r>
        <w:t xml:space="preserve">suggests that assistance is only relevant where a person or business has made an investment that was expected to have long-term returns. On that basis, they focused on </w:t>
      </w:r>
      <w:r>
        <w:rPr>
          <w:lang w:val="en-US"/>
        </w:rPr>
        <w:t xml:space="preserve">taxi perpetual licence holders by looking into licence transactions and returns on </w:t>
      </w:r>
      <w:r w:rsidR="00360871">
        <w:rPr>
          <w:lang w:val="en-US"/>
        </w:rPr>
        <w:t xml:space="preserve">licence </w:t>
      </w:r>
      <w:r>
        <w:rPr>
          <w:lang w:val="en-US"/>
        </w:rPr>
        <w:t xml:space="preserve">holdings. They also examined </w:t>
      </w:r>
      <w:r w:rsidRPr="00135E33">
        <w:rPr>
          <w:lang w:val="en-US"/>
        </w:rPr>
        <w:t>a proposal by the</w:t>
      </w:r>
      <w:r>
        <w:rPr>
          <w:lang w:val="en-US"/>
        </w:rPr>
        <w:t xml:space="preserve"> ACT Taxi Plate Owners’ Association (ACTTPOA) for a (partial) </w:t>
      </w:r>
      <w:r w:rsidRPr="00135E33">
        <w:rPr>
          <w:lang w:val="en-US"/>
        </w:rPr>
        <w:t>buyback of licence</w:t>
      </w:r>
      <w:r>
        <w:rPr>
          <w:lang w:val="en-US"/>
        </w:rPr>
        <w:t xml:space="preserve"> holdings.</w:t>
      </w:r>
      <w:r w:rsidRPr="00A23ED7">
        <w:rPr>
          <w:rFonts w:eastAsia="Times New Roman"/>
        </w:rPr>
        <w:t xml:space="preserve"> </w:t>
      </w:r>
    </w:p>
    <w:p w14:paraId="4B1D733D" w14:textId="140BCD70" w:rsidR="00DC6367" w:rsidRPr="00811D83" w:rsidRDefault="00DC6367" w:rsidP="004D2E20">
      <w:pPr>
        <w:rPr>
          <w:rFonts w:eastAsia="Times New Roman"/>
        </w:rPr>
      </w:pPr>
      <w:r>
        <w:rPr>
          <w:rFonts w:eastAsia="Times New Roman"/>
        </w:rPr>
        <w:t>This consideration</w:t>
      </w:r>
      <w:r w:rsidR="00DB3346">
        <w:rPr>
          <w:rFonts w:eastAsia="Times New Roman"/>
        </w:rPr>
        <w:t xml:space="preserve"> is relevant to</w:t>
      </w:r>
      <w:r>
        <w:rPr>
          <w:rFonts w:eastAsia="Times New Roman"/>
        </w:rPr>
        <w:t xml:space="preserve"> assistance for two types of participants: perpetual taxi </w:t>
      </w:r>
      <w:r w:rsidRPr="00811D83">
        <w:rPr>
          <w:rFonts w:eastAsia="Times New Roman"/>
        </w:rPr>
        <w:t xml:space="preserve">licence holders and taxi operators.  </w:t>
      </w:r>
    </w:p>
    <w:p w14:paraId="43DAB890" w14:textId="77777777" w:rsidR="00DC6367" w:rsidRPr="00407DCA" w:rsidRDefault="00DC6367" w:rsidP="0030383C">
      <w:pPr>
        <w:pStyle w:val="Heading4"/>
        <w:rPr>
          <w:b/>
          <w:color w:val="auto"/>
          <w:lang w:val="en-US"/>
        </w:rPr>
      </w:pPr>
      <w:bookmarkStart w:id="152" w:name="_Toc503280459"/>
      <w:bookmarkStart w:id="153" w:name="_Toc516064139"/>
      <w:bookmarkStart w:id="154" w:name="_Toc524021907"/>
      <w:r w:rsidRPr="00407DCA">
        <w:rPr>
          <w:b/>
          <w:color w:val="auto"/>
          <w:lang w:val="en-US"/>
        </w:rPr>
        <w:lastRenderedPageBreak/>
        <w:t>Perpetual licences</w:t>
      </w:r>
      <w:bookmarkEnd w:id="152"/>
      <w:bookmarkEnd w:id="153"/>
      <w:bookmarkEnd w:id="154"/>
    </w:p>
    <w:p w14:paraId="7DB96685" w14:textId="38057109" w:rsidR="00934E41" w:rsidRDefault="00934E41" w:rsidP="004D2E20">
      <w:pPr>
        <w:spacing w:after="0"/>
        <w:rPr>
          <w:lang w:val="en-US"/>
        </w:rPr>
      </w:pPr>
      <w:r>
        <w:rPr>
          <w:lang w:val="en-US"/>
        </w:rPr>
        <w:t>Perpetual licenc</w:t>
      </w:r>
      <w:r w:rsidR="00DC6367" w:rsidRPr="00811D83">
        <w:rPr>
          <w:lang w:val="en-US"/>
        </w:rPr>
        <w:t>es are privately</w:t>
      </w:r>
      <w:r w:rsidR="003535F2">
        <w:rPr>
          <w:lang w:val="en-US"/>
        </w:rPr>
        <w:t xml:space="preserve"> </w:t>
      </w:r>
      <w:r w:rsidR="00DC6367" w:rsidRPr="00811D83">
        <w:rPr>
          <w:lang w:val="en-US"/>
        </w:rPr>
        <w:t xml:space="preserve">held and can be traded or transferred and leased to taxi operators. They were formerly issued by the </w:t>
      </w:r>
      <w:r>
        <w:rPr>
          <w:lang w:val="en-US"/>
        </w:rPr>
        <w:t>Australian Government</w:t>
      </w:r>
      <w:r w:rsidR="00DC6367" w:rsidRPr="00811D83">
        <w:rPr>
          <w:lang w:val="en-US"/>
        </w:rPr>
        <w:t xml:space="preserve"> and then the ACT Government until 1995. </w:t>
      </w:r>
    </w:p>
    <w:p w14:paraId="4EDF12F1" w14:textId="5B785897" w:rsidR="000F1215" w:rsidRPr="00EE3ED3" w:rsidRDefault="00934E41" w:rsidP="004D2E20">
      <w:pPr>
        <w:spacing w:after="0"/>
        <w:rPr>
          <w:lang w:val="en-US"/>
        </w:rPr>
      </w:pPr>
      <w:r w:rsidRPr="00EE3ED3">
        <w:rPr>
          <w:lang w:val="en-US"/>
        </w:rPr>
        <w:t>As at January 2018, there we</w:t>
      </w:r>
      <w:r w:rsidR="00DC6367" w:rsidRPr="00EE3ED3">
        <w:rPr>
          <w:lang w:val="en-US"/>
        </w:rPr>
        <w:t xml:space="preserve">re 217 </w:t>
      </w:r>
      <w:r w:rsidRPr="00EE3ED3">
        <w:rPr>
          <w:lang w:val="en-US"/>
        </w:rPr>
        <w:t>perpetual</w:t>
      </w:r>
      <w:r w:rsidR="00DC6367" w:rsidRPr="00EE3ED3">
        <w:rPr>
          <w:lang w:val="en-US"/>
        </w:rPr>
        <w:t xml:space="preserve"> licences in the A</w:t>
      </w:r>
      <w:r w:rsidRPr="00EE3ED3">
        <w:rPr>
          <w:lang w:val="en-US"/>
        </w:rPr>
        <w:t>CT market, held by 168 parties</w:t>
      </w:r>
      <w:r w:rsidR="00DC6367" w:rsidRPr="00EE3ED3">
        <w:rPr>
          <w:lang w:val="en-US"/>
        </w:rPr>
        <w:t>.</w:t>
      </w:r>
      <w:r w:rsidRPr="00EE3ED3">
        <w:rPr>
          <w:lang w:val="en-US"/>
        </w:rPr>
        <w:t xml:space="preserve"> These owners were located in </w:t>
      </w:r>
      <w:r w:rsidR="00B16444" w:rsidRPr="00EE3ED3">
        <w:rPr>
          <w:lang w:val="en-US"/>
        </w:rPr>
        <w:t xml:space="preserve">the ACT (48%), </w:t>
      </w:r>
      <w:r w:rsidR="00C50822">
        <w:rPr>
          <w:lang w:val="en-US"/>
        </w:rPr>
        <w:t>New South Wales</w:t>
      </w:r>
      <w:r w:rsidR="00C50822" w:rsidRPr="00EE3ED3">
        <w:rPr>
          <w:lang w:val="en-US"/>
        </w:rPr>
        <w:t xml:space="preserve"> </w:t>
      </w:r>
      <w:r w:rsidR="00B024DB">
        <w:rPr>
          <w:lang w:val="en-US"/>
        </w:rPr>
        <w:t xml:space="preserve">(NSW) </w:t>
      </w:r>
      <w:r w:rsidR="00B16444" w:rsidRPr="00EE3ED3">
        <w:rPr>
          <w:lang w:val="en-US"/>
        </w:rPr>
        <w:t>(27%), Queensland (13%) and Victoria (12%).</w:t>
      </w:r>
      <w:r w:rsidR="000F1215" w:rsidRPr="00EE3ED3">
        <w:rPr>
          <w:rStyle w:val="EndnoteReference"/>
          <w:lang w:val="en-US"/>
        </w:rPr>
        <w:endnoteReference w:id="39"/>
      </w:r>
    </w:p>
    <w:p w14:paraId="01E141AD" w14:textId="69AB1AA8" w:rsidR="000F1215" w:rsidRDefault="000F1215" w:rsidP="004D2E20">
      <w:pPr>
        <w:spacing w:after="0"/>
        <w:rPr>
          <w:lang w:val="en-US"/>
        </w:rPr>
      </w:pPr>
      <w:r w:rsidRPr="00EE3ED3">
        <w:rPr>
          <w:lang w:val="en-US"/>
        </w:rPr>
        <w:t xml:space="preserve">The CIE analysis indicates that perpetual </w:t>
      </w:r>
      <w:r w:rsidR="00360871">
        <w:rPr>
          <w:lang w:val="en-US"/>
        </w:rPr>
        <w:t>licence</w:t>
      </w:r>
      <w:r w:rsidR="00360871" w:rsidRPr="00EE3ED3">
        <w:rPr>
          <w:lang w:val="en-US"/>
        </w:rPr>
        <w:t xml:space="preserve"> </w:t>
      </w:r>
      <w:r w:rsidRPr="00EE3ED3">
        <w:rPr>
          <w:lang w:val="en-US"/>
        </w:rPr>
        <w:t xml:space="preserve">owners who purchased a </w:t>
      </w:r>
      <w:r w:rsidR="00360871">
        <w:rPr>
          <w:lang w:val="en-US"/>
        </w:rPr>
        <w:t>licence</w:t>
      </w:r>
      <w:r w:rsidR="00360871" w:rsidRPr="00EE3ED3">
        <w:rPr>
          <w:lang w:val="en-US"/>
        </w:rPr>
        <w:t xml:space="preserve"> </w:t>
      </w:r>
      <w:r w:rsidRPr="00EE3ED3">
        <w:rPr>
          <w:lang w:val="en-US"/>
        </w:rPr>
        <w:t>in 2004 (the earliest purchase date for which there are returns data) have obtained an average annual investment return of 4.5% since that date</w:t>
      </w:r>
      <w:r>
        <w:rPr>
          <w:lang w:val="en-US"/>
        </w:rPr>
        <w:t>. This is based on an average price paid for licences in 2004 of $253,611.</w:t>
      </w:r>
      <w:r>
        <w:rPr>
          <w:rStyle w:val="EndnoteReference"/>
          <w:lang w:val="en-US"/>
        </w:rPr>
        <w:endnoteReference w:id="40"/>
      </w:r>
    </w:p>
    <w:p w14:paraId="5EE67C71" w14:textId="66F7F80B" w:rsidR="00DC6367" w:rsidRPr="00811D83" w:rsidRDefault="00DC6367" w:rsidP="004D2E20">
      <w:pPr>
        <w:spacing w:after="0"/>
        <w:rPr>
          <w:lang w:val="en-US"/>
        </w:rPr>
      </w:pPr>
      <w:r w:rsidRPr="00811D83">
        <w:rPr>
          <w:lang w:val="en-US"/>
        </w:rPr>
        <w:t xml:space="preserve">Each perpetual licence </w:t>
      </w:r>
      <w:r w:rsidR="00934E41">
        <w:rPr>
          <w:lang w:val="en-US"/>
        </w:rPr>
        <w:t>has</w:t>
      </w:r>
      <w:r w:rsidRPr="00811D83">
        <w:rPr>
          <w:lang w:val="en-US"/>
        </w:rPr>
        <w:t xml:space="preserve"> a monetary value that primarily reflects expectations about the cash flow that will be generated from taxi services. Other factors also affect prices.</w:t>
      </w:r>
    </w:p>
    <w:p w14:paraId="1F0EB3E8" w14:textId="51A7586B" w:rsidR="00934E41" w:rsidRDefault="00DC6367" w:rsidP="004D2E20">
      <w:r w:rsidRPr="00811D83">
        <w:rPr>
          <w:lang w:val="en-US"/>
        </w:rPr>
        <w:t xml:space="preserve">The value of perpetual licences will change depending in large part on perceived and actual demand for taxi travel in the future and the supply of on-demand transportation to meet demand. The </w:t>
      </w:r>
      <w:r w:rsidRPr="00811D83">
        <w:t>perpetuity feature of the licences will also create value that is g</w:t>
      </w:r>
      <w:r w:rsidR="00934E41">
        <w:t>reater than a licenc</w:t>
      </w:r>
      <w:r w:rsidRPr="00811D83">
        <w:t xml:space="preserve">e with a specified lifespan, all other things being equal. When this is coupled with other value determining outcomes, such as capping the number of plates, regulatory entry barriers to the taxi industry and government benchmarked income, significant value is created. </w:t>
      </w:r>
    </w:p>
    <w:p w14:paraId="4B40F389" w14:textId="01CABFB6" w:rsidR="00DC6367" w:rsidRPr="00811D83" w:rsidRDefault="00DC6367" w:rsidP="004D2E20">
      <w:pPr>
        <w:rPr>
          <w:sz w:val="22"/>
          <w:szCs w:val="22"/>
        </w:rPr>
      </w:pPr>
      <w:r w:rsidRPr="00811D83">
        <w:t>Perpetuity may create a perception of certainty</w:t>
      </w:r>
      <w:r w:rsidR="00887072">
        <w:t>,</w:t>
      </w:r>
      <w:r w:rsidRPr="00811D83">
        <w:t xml:space="preserve"> and this is a key driver of va</w:t>
      </w:r>
      <w:r w:rsidR="00ED6785">
        <w:t xml:space="preserve">lue. The ACT Valuation Office </w:t>
      </w:r>
      <w:r w:rsidRPr="00811D83">
        <w:t xml:space="preserve">considers that this is apparent in the relatively strong market yields associated with ACT </w:t>
      </w:r>
      <w:r w:rsidR="00955FC4">
        <w:t>t</w:t>
      </w:r>
      <w:r w:rsidRPr="00811D83">
        <w:t xml:space="preserve">axi </w:t>
      </w:r>
      <w:r w:rsidR="00955FC4">
        <w:t>l</w:t>
      </w:r>
      <w:r w:rsidRPr="00811D83">
        <w:t>icen</w:t>
      </w:r>
      <w:r w:rsidR="00934E41">
        <w:t>c</w:t>
      </w:r>
      <w:r w:rsidRPr="00811D83">
        <w:t xml:space="preserve">e transactions. </w:t>
      </w:r>
    </w:p>
    <w:p w14:paraId="15CBAB9C" w14:textId="01CECE02" w:rsidR="00DC6367" w:rsidRPr="00811D83" w:rsidRDefault="00DC6367" w:rsidP="004D2E20">
      <w:pPr>
        <w:rPr>
          <w:lang w:val="en-US"/>
        </w:rPr>
      </w:pPr>
      <w:r w:rsidRPr="00811D83">
        <w:rPr>
          <w:lang w:val="en-US"/>
        </w:rPr>
        <w:t xml:space="preserve">However, perpetual licences have fluctuated in value over time. Holders of this class of licence may experience realised or unrealised investment gains or losses, depending on industry and economic factors and when the licences </w:t>
      </w:r>
      <w:r w:rsidR="00955FC4">
        <w:rPr>
          <w:lang w:val="en-US"/>
        </w:rPr>
        <w:t xml:space="preserve">are </w:t>
      </w:r>
      <w:r w:rsidRPr="00811D83">
        <w:rPr>
          <w:lang w:val="en-US"/>
        </w:rPr>
        <w:t>bought or sold.</w:t>
      </w:r>
    </w:p>
    <w:p w14:paraId="4183352C" w14:textId="25D0B6C3" w:rsidR="00DC6367" w:rsidRPr="00811D83" w:rsidRDefault="00DC6367" w:rsidP="004D2E20">
      <w:pPr>
        <w:rPr>
          <w:lang w:val="en-US"/>
        </w:rPr>
      </w:pPr>
      <w:r w:rsidRPr="00811D83">
        <w:rPr>
          <w:lang w:val="en-US"/>
        </w:rPr>
        <w:lastRenderedPageBreak/>
        <w:t>Individuals or entities can hold private perpetual licences as passive investments</w:t>
      </w:r>
      <w:r w:rsidR="00887072">
        <w:rPr>
          <w:lang w:val="en-US"/>
        </w:rPr>
        <w:t>;</w:t>
      </w:r>
      <w:r w:rsidRPr="00811D83">
        <w:rPr>
          <w:lang w:val="en-US"/>
        </w:rPr>
        <w:t xml:space="preserve"> </w:t>
      </w:r>
      <w:r w:rsidR="00887072">
        <w:rPr>
          <w:lang w:val="en-US"/>
        </w:rPr>
        <w:t xml:space="preserve">they </w:t>
      </w:r>
      <w:r w:rsidRPr="00811D83">
        <w:rPr>
          <w:lang w:val="en-US"/>
        </w:rPr>
        <w:t>do not have to own or operate a vehicle.</w:t>
      </w:r>
    </w:p>
    <w:p w14:paraId="619BA6FC" w14:textId="77777777" w:rsidR="00DC6367" w:rsidRPr="00407DCA" w:rsidRDefault="00DC6367" w:rsidP="004D2E20">
      <w:pPr>
        <w:pStyle w:val="Heading5"/>
        <w:rPr>
          <w:color w:val="auto"/>
          <w:u w:val="single"/>
          <w:lang w:val="en-US"/>
        </w:rPr>
      </w:pPr>
      <w:r w:rsidRPr="00407DCA">
        <w:rPr>
          <w:color w:val="auto"/>
          <w:u w:val="single"/>
          <w:lang w:val="en-US"/>
        </w:rPr>
        <w:t xml:space="preserve">Licence holders </w:t>
      </w:r>
    </w:p>
    <w:p w14:paraId="2B61EEC2" w14:textId="495C969A" w:rsidR="00DC6367" w:rsidRPr="00811D83" w:rsidRDefault="00DC6367" w:rsidP="004D2E20">
      <w:pPr>
        <w:spacing w:after="0"/>
        <w:rPr>
          <w:lang w:val="en-US"/>
        </w:rPr>
      </w:pPr>
      <w:r w:rsidRPr="00811D83">
        <w:rPr>
          <w:lang w:val="en-US"/>
        </w:rPr>
        <w:t xml:space="preserve">Holders of perpetual taxi licences do not want any </w:t>
      </w:r>
      <w:r w:rsidR="00ED6785">
        <w:rPr>
          <w:lang w:val="en-US"/>
        </w:rPr>
        <w:t xml:space="preserve">ACT </w:t>
      </w:r>
      <w:r w:rsidRPr="00811D83">
        <w:rPr>
          <w:lang w:val="en-US"/>
        </w:rPr>
        <w:t>Government reforms to:</w:t>
      </w:r>
    </w:p>
    <w:p w14:paraId="671160D1" w14:textId="77777777" w:rsidR="00DC6367" w:rsidRPr="00811D83" w:rsidRDefault="00DC6367" w:rsidP="004D2E20">
      <w:pPr>
        <w:numPr>
          <w:ilvl w:val="0"/>
          <w:numId w:val="105"/>
        </w:numPr>
        <w:spacing w:after="0" w:line="259" w:lineRule="auto"/>
        <w:rPr>
          <w:lang w:val="en-US"/>
        </w:rPr>
      </w:pPr>
      <w:r w:rsidRPr="00811D83">
        <w:rPr>
          <w:lang w:val="en-US"/>
        </w:rPr>
        <w:t>erode the trading value of their licences; and/or</w:t>
      </w:r>
    </w:p>
    <w:p w14:paraId="20BC11B0" w14:textId="77777777" w:rsidR="00DC6367" w:rsidRPr="00811D83" w:rsidRDefault="00DC6367" w:rsidP="004D2E20">
      <w:pPr>
        <w:numPr>
          <w:ilvl w:val="0"/>
          <w:numId w:val="105"/>
        </w:numPr>
        <w:spacing w:after="160" w:line="259" w:lineRule="auto"/>
        <w:rPr>
          <w:lang w:val="en-US"/>
        </w:rPr>
      </w:pPr>
      <w:r w:rsidRPr="00811D83">
        <w:rPr>
          <w:lang w:val="en-US"/>
        </w:rPr>
        <w:t xml:space="preserve">reduce the income stream that they derive through the leasing of their licences to taxi operators.  </w:t>
      </w:r>
    </w:p>
    <w:p w14:paraId="69FF45A8" w14:textId="77777777" w:rsidR="00DC6367" w:rsidRPr="00811D83" w:rsidRDefault="00DC6367" w:rsidP="004D2E20">
      <w:pPr>
        <w:rPr>
          <w:rFonts w:eastAsia="Times New Roman"/>
        </w:rPr>
      </w:pPr>
      <w:r w:rsidRPr="00811D83">
        <w:rPr>
          <w:rFonts w:eastAsia="Times New Roman"/>
        </w:rPr>
        <w:t>Holders also advised that the uncertainty arising from the 2015 Reforms and possible future reforms are negatively affecting their health and wellbeing.</w:t>
      </w:r>
    </w:p>
    <w:p w14:paraId="01202B22" w14:textId="5A632568" w:rsidR="00DC6367" w:rsidRPr="00811D83" w:rsidRDefault="00DC6367" w:rsidP="004D2E20">
      <w:pPr>
        <w:rPr>
          <w:rFonts w:eastAsia="Times New Roman"/>
        </w:rPr>
      </w:pPr>
      <w:r w:rsidRPr="00135E33">
        <w:rPr>
          <w:rFonts w:eastAsia="Times New Roman"/>
        </w:rPr>
        <w:t xml:space="preserve">Perpetual taxi licence holders through the </w:t>
      </w:r>
      <w:r w:rsidR="00955FC4" w:rsidRPr="00955FC4">
        <w:rPr>
          <w:rFonts w:eastAsia="Times New Roman"/>
        </w:rPr>
        <w:t xml:space="preserve">Canberra Taxi Industry Association </w:t>
      </w:r>
      <w:r w:rsidR="00955FC4">
        <w:rPr>
          <w:rFonts w:eastAsia="Times New Roman"/>
        </w:rPr>
        <w:t>(</w:t>
      </w:r>
      <w:r w:rsidRPr="00135E33">
        <w:rPr>
          <w:rFonts w:eastAsia="Times New Roman"/>
        </w:rPr>
        <w:t>CTIA</w:t>
      </w:r>
      <w:r w:rsidR="00955FC4">
        <w:rPr>
          <w:rFonts w:eastAsia="Times New Roman"/>
        </w:rPr>
        <w:t>)</w:t>
      </w:r>
      <w:r w:rsidRPr="00135E33">
        <w:rPr>
          <w:rFonts w:eastAsia="Times New Roman"/>
        </w:rPr>
        <w:t xml:space="preserve"> and ACTTPOA </w:t>
      </w:r>
      <w:r w:rsidR="00ED6785" w:rsidRPr="00135E33">
        <w:rPr>
          <w:rFonts w:eastAsia="Times New Roman"/>
        </w:rPr>
        <w:t>have sought</w:t>
      </w:r>
      <w:r w:rsidRPr="00135E33">
        <w:rPr>
          <w:rFonts w:eastAsia="Times New Roman"/>
        </w:rPr>
        <w:t xml:space="preserve"> financial payments to buy</w:t>
      </w:r>
      <w:r w:rsidR="00887072" w:rsidRPr="00135E33">
        <w:rPr>
          <w:rFonts w:eastAsia="Times New Roman"/>
        </w:rPr>
        <w:t xml:space="preserve"> </w:t>
      </w:r>
      <w:r w:rsidRPr="00135E33">
        <w:rPr>
          <w:rFonts w:eastAsia="Times New Roman"/>
        </w:rPr>
        <w:t>out their interests or assist with transition out of the industry.</w:t>
      </w:r>
    </w:p>
    <w:p w14:paraId="4A235672" w14:textId="77777777" w:rsidR="00DC6367" w:rsidRPr="00407DCA" w:rsidRDefault="00DC6367" w:rsidP="004D2E20">
      <w:pPr>
        <w:pStyle w:val="Heading5"/>
        <w:rPr>
          <w:color w:val="auto"/>
          <w:u w:val="single"/>
          <w:lang w:val="en-US"/>
        </w:rPr>
      </w:pPr>
      <w:r w:rsidRPr="00407DCA">
        <w:rPr>
          <w:color w:val="auto"/>
          <w:u w:val="single"/>
          <w:lang w:val="en-US"/>
        </w:rPr>
        <w:t>Status of taxi licence market</w:t>
      </w:r>
    </w:p>
    <w:p w14:paraId="48B83BDD" w14:textId="77777777" w:rsidR="00DC6367" w:rsidRDefault="00DC6367" w:rsidP="004D2E20">
      <w:pPr>
        <w:rPr>
          <w:lang w:val="en-US"/>
        </w:rPr>
      </w:pPr>
      <w:r w:rsidRPr="00811D83">
        <w:rPr>
          <w:lang w:val="en-US"/>
        </w:rPr>
        <w:t xml:space="preserve">The trading value of perpetual taxi licences is reflective of the income stream derived from leasing (both current </w:t>
      </w:r>
      <w:r>
        <w:rPr>
          <w:lang w:val="en-US"/>
        </w:rPr>
        <w:t>and expected future outcomes).</w:t>
      </w:r>
    </w:p>
    <w:p w14:paraId="5EDD7A87" w14:textId="7E4970E1" w:rsidR="00DC6367" w:rsidRDefault="00DC6367" w:rsidP="004D2E20">
      <w:pPr>
        <w:rPr>
          <w:lang w:val="en-US"/>
        </w:rPr>
      </w:pPr>
      <w:r>
        <w:rPr>
          <w:lang w:val="en-US"/>
        </w:rPr>
        <w:t>Since the reforms commenced</w:t>
      </w:r>
      <w:r w:rsidR="00887072">
        <w:rPr>
          <w:lang w:val="en-US"/>
        </w:rPr>
        <w:t>,</w:t>
      </w:r>
      <w:r>
        <w:rPr>
          <w:lang w:val="en-US"/>
        </w:rPr>
        <w:t xml:space="preserve"> the private market for licences has </w:t>
      </w:r>
      <w:r w:rsidRPr="00310DF6">
        <w:rPr>
          <w:lang w:val="en-US"/>
        </w:rPr>
        <w:t xml:space="preserve">become </w:t>
      </w:r>
      <w:r w:rsidR="00ED6785">
        <w:rPr>
          <w:lang w:val="en-US"/>
        </w:rPr>
        <w:t xml:space="preserve">relatively </w:t>
      </w:r>
      <w:r w:rsidRPr="00310DF6">
        <w:rPr>
          <w:lang w:val="en-US"/>
        </w:rPr>
        <w:t>illiquid</w:t>
      </w:r>
      <w:r>
        <w:rPr>
          <w:lang w:val="en-US"/>
        </w:rPr>
        <w:t xml:space="preserve"> and a market valuation through trading is not available. However, the ACT has not</w:t>
      </w:r>
      <w:r w:rsidR="00ED6785">
        <w:rPr>
          <w:lang w:val="en-US"/>
        </w:rPr>
        <w:t>, to date,</w:t>
      </w:r>
      <w:r>
        <w:rPr>
          <w:lang w:val="en-US"/>
        </w:rPr>
        <w:t xml:space="preserve"> seen the significant drops in value experienced in other jurisdictions.  </w:t>
      </w:r>
    </w:p>
    <w:p w14:paraId="0607E968" w14:textId="43A41695" w:rsidR="00ED6785" w:rsidRDefault="00ED6785" w:rsidP="004D2E20">
      <w:pPr>
        <w:rPr>
          <w:lang w:val="en-US"/>
        </w:rPr>
      </w:pPr>
      <w:r>
        <w:t xml:space="preserve">The </w:t>
      </w:r>
      <w:r w:rsidRPr="00736354">
        <w:t xml:space="preserve">value of taxi licences had previously been declining from an average of $294,462 in 2010 to $244,900 in 2014. In 2015 and 2016, the averages were </w:t>
      </w:r>
      <w:r w:rsidRPr="00736354">
        <w:rPr>
          <w:szCs w:val="24"/>
        </w:rPr>
        <w:t>$244,200</w:t>
      </w:r>
      <w:r w:rsidRPr="00736354">
        <w:t xml:space="preserve"> and </w:t>
      </w:r>
      <w:r w:rsidRPr="00736354">
        <w:rPr>
          <w:szCs w:val="24"/>
        </w:rPr>
        <w:t>$231,600, respectively</w:t>
      </w:r>
      <w:r>
        <w:rPr>
          <w:szCs w:val="24"/>
        </w:rPr>
        <w:t>.</w:t>
      </w:r>
      <w:r w:rsidRPr="00ED6785">
        <w:rPr>
          <w:szCs w:val="24"/>
        </w:rPr>
        <w:t xml:space="preserve"> </w:t>
      </w:r>
      <w:r>
        <w:rPr>
          <w:szCs w:val="24"/>
        </w:rPr>
        <w:t>A</w:t>
      </w:r>
      <w:r w:rsidRPr="00736354">
        <w:t xml:space="preserve"> licence </w:t>
      </w:r>
      <w:r>
        <w:t>was</w:t>
      </w:r>
      <w:r w:rsidRPr="00736354">
        <w:t xml:space="preserve"> traded early in 2017. ACTTPOA advised that the trade may have been affected by personal circumstances rather than market value</w:t>
      </w:r>
      <w:r>
        <w:t>.</w:t>
      </w:r>
    </w:p>
    <w:p w14:paraId="7EA663BD" w14:textId="77777777" w:rsidR="00DC6367" w:rsidRDefault="00DC6367" w:rsidP="004D2E20">
      <w:pPr>
        <w:spacing w:after="0"/>
        <w:rPr>
          <w:lang w:val="en-US"/>
        </w:rPr>
      </w:pPr>
      <w:r>
        <w:rPr>
          <w:lang w:val="en-US"/>
        </w:rPr>
        <w:lastRenderedPageBreak/>
        <w:t>Trading values are affected by expectations of future income. In this instance, the income stream is the leasing fees that perpetual licence holders obtain from taxi operators. (For the few persons still holding perpetual licences and operating a taxi, the income is that derived from the provision of taxi services.)</w:t>
      </w:r>
    </w:p>
    <w:p w14:paraId="504D4464" w14:textId="71A0099E" w:rsidR="00DC6367" w:rsidRDefault="00DC6367" w:rsidP="004D2E20">
      <w:pPr>
        <w:rPr>
          <w:sz w:val="22"/>
          <w:szCs w:val="22"/>
        </w:rPr>
      </w:pPr>
      <w:r>
        <w:rPr>
          <w:lang w:val="en-US"/>
        </w:rPr>
        <w:t>Leasing fees for perpetual licences are understood to have declined by only a limited amount</w:t>
      </w:r>
      <w:r w:rsidR="00887072">
        <w:rPr>
          <w:lang w:val="en-US"/>
        </w:rPr>
        <w:t xml:space="preserve"> – </w:t>
      </w:r>
      <w:r>
        <w:rPr>
          <w:lang w:val="en-US"/>
        </w:rPr>
        <w:t>around $2,000 per annum</w:t>
      </w:r>
      <w:r w:rsidR="00887072">
        <w:rPr>
          <w:lang w:val="en-US"/>
        </w:rPr>
        <w:t xml:space="preserve"> – </w:t>
      </w:r>
      <w:r>
        <w:rPr>
          <w:lang w:val="en-US"/>
        </w:rPr>
        <w:t xml:space="preserve">and licence holders are still securing fees in the order of $20,000 to $22,000 (for taxis providing premium services the fees are understood to be greater). This limited change may be attributable to a variety </w:t>
      </w:r>
      <w:r w:rsidR="00955FC4">
        <w:rPr>
          <w:lang w:val="en-US"/>
        </w:rPr>
        <w:t xml:space="preserve">of </w:t>
      </w:r>
      <w:r>
        <w:rPr>
          <w:lang w:val="en-US"/>
        </w:rPr>
        <w:t xml:space="preserve">factors such as the increase in competition from services such as rideshare, improved administrative arrangements to maintain taxi supply levels, reduced lease fees for ACT Government taxi licences </w:t>
      </w:r>
      <w:r w:rsidR="00955FC4">
        <w:rPr>
          <w:lang w:val="en-US"/>
        </w:rPr>
        <w:t xml:space="preserve">and </w:t>
      </w:r>
      <w:r>
        <w:rPr>
          <w:lang w:val="en-US"/>
        </w:rPr>
        <w:t>a lagged change in income due to contract turnover (as reflected in reduced trading values to 2014).</w:t>
      </w:r>
      <w:r>
        <w:rPr>
          <w:rStyle w:val="EndnoteReference"/>
          <w:lang w:val="en-US"/>
        </w:rPr>
        <w:endnoteReference w:id="41"/>
      </w:r>
    </w:p>
    <w:p w14:paraId="3F459E8C" w14:textId="27694020" w:rsidR="00DC6367" w:rsidRPr="00811D83" w:rsidRDefault="00DC6367" w:rsidP="004D2E20">
      <w:pPr>
        <w:rPr>
          <w:lang w:val="en-US"/>
        </w:rPr>
      </w:pPr>
      <w:r>
        <w:rPr>
          <w:lang w:val="en-US"/>
        </w:rPr>
        <w:t xml:space="preserve">In comparison, to support competition in taxi services and reduce costs to taxi operators, the ACT </w:t>
      </w:r>
      <w:r w:rsidRPr="00811D83">
        <w:rPr>
          <w:lang w:val="en-US"/>
        </w:rPr>
        <w:t xml:space="preserve">Government reduced the lease fees on its licences from $20,000 to $10,000 in 2015 and then </w:t>
      </w:r>
      <w:r w:rsidR="00955FC4">
        <w:rPr>
          <w:lang w:val="en-US"/>
        </w:rPr>
        <w:t xml:space="preserve">to </w:t>
      </w:r>
      <w:r w:rsidRPr="00811D83">
        <w:rPr>
          <w:lang w:val="en-US"/>
        </w:rPr>
        <w:t>$5,000 in 2016.</w:t>
      </w:r>
    </w:p>
    <w:p w14:paraId="725549E5" w14:textId="77777777" w:rsidR="00DC6367" w:rsidRPr="00407DCA" w:rsidRDefault="00DC6367" w:rsidP="004D2E20">
      <w:pPr>
        <w:pStyle w:val="Heading5"/>
        <w:rPr>
          <w:color w:val="auto"/>
          <w:u w:val="single"/>
          <w:lang w:val="en-US"/>
        </w:rPr>
      </w:pPr>
      <w:r w:rsidRPr="00407DCA">
        <w:rPr>
          <w:color w:val="auto"/>
          <w:u w:val="single"/>
          <w:lang w:val="en-US"/>
        </w:rPr>
        <w:t>Potential impacts</w:t>
      </w:r>
    </w:p>
    <w:p w14:paraId="4D00BDAB" w14:textId="239DDAC7" w:rsidR="00DC6367" w:rsidRDefault="00DC6367" w:rsidP="004D2E20">
      <w:pPr>
        <w:pStyle w:val="Bullet2"/>
        <w:numPr>
          <w:ilvl w:val="0"/>
          <w:numId w:val="0"/>
        </w:numPr>
        <w:rPr>
          <w:lang w:val="en-US"/>
        </w:rPr>
      </w:pPr>
      <w:r w:rsidRPr="00811D83">
        <w:rPr>
          <w:lang w:val="en-US"/>
        </w:rPr>
        <w:t xml:space="preserve">The potential impact of 2015 Reforms and potential future reforms on the value of the perpetual </w:t>
      </w:r>
      <w:r w:rsidR="00360871">
        <w:rPr>
          <w:lang w:val="en-US"/>
        </w:rPr>
        <w:t>licence</w:t>
      </w:r>
      <w:r w:rsidR="00360871" w:rsidRPr="00811D83">
        <w:rPr>
          <w:lang w:val="en-US"/>
        </w:rPr>
        <w:t xml:space="preserve">s </w:t>
      </w:r>
      <w:r w:rsidRPr="00811D83">
        <w:rPr>
          <w:lang w:val="en-US"/>
        </w:rPr>
        <w:t xml:space="preserve">is </w:t>
      </w:r>
      <w:r w:rsidRPr="00D326A4">
        <w:rPr>
          <w:lang w:val="en-US"/>
        </w:rPr>
        <w:t>mixed</w:t>
      </w:r>
      <w:r>
        <w:rPr>
          <w:lang w:val="en-US"/>
        </w:rPr>
        <w:t>.</w:t>
      </w:r>
      <w:r w:rsidRPr="00D326A4">
        <w:rPr>
          <w:lang w:val="en-US"/>
        </w:rPr>
        <w:t xml:space="preserve"> </w:t>
      </w:r>
    </w:p>
    <w:p w14:paraId="30791D1E" w14:textId="7065106D" w:rsidR="00DC6367" w:rsidRDefault="00DC6367" w:rsidP="004D2E20">
      <w:pPr>
        <w:rPr>
          <w:lang w:val="en-US"/>
        </w:rPr>
      </w:pPr>
      <w:r>
        <w:rPr>
          <w:lang w:val="en-US"/>
        </w:rPr>
        <w:t>While reforms to promote competition in the market have the ability to exert downward pressure on lease fees (and hence trading values), there has been limited impact on perpetual licence holders</w:t>
      </w:r>
      <w:r w:rsidRPr="000416EE">
        <w:rPr>
          <w:lang w:val="en-US"/>
        </w:rPr>
        <w:t xml:space="preserve"> </w:t>
      </w:r>
      <w:r>
        <w:rPr>
          <w:lang w:val="en-US"/>
        </w:rPr>
        <w:t xml:space="preserve">to date. Increased competition in a market of itself is not immediately a matter for </w:t>
      </w:r>
      <w:r w:rsidR="00887072">
        <w:rPr>
          <w:lang w:val="en-US"/>
        </w:rPr>
        <w:t>g</w:t>
      </w:r>
      <w:r>
        <w:rPr>
          <w:lang w:val="en-US"/>
        </w:rPr>
        <w:t xml:space="preserve">overnment assistance in the absence of significant negative consequences affecting the operation of a market (or its participants). </w:t>
      </w:r>
    </w:p>
    <w:p w14:paraId="315ED321" w14:textId="77777777" w:rsidR="00DC6367" w:rsidRDefault="00DC6367" w:rsidP="004D2E20">
      <w:pPr>
        <w:rPr>
          <w:lang w:val="en-US"/>
        </w:rPr>
      </w:pPr>
      <w:r>
        <w:rPr>
          <w:lang w:val="en-US"/>
        </w:rPr>
        <w:t xml:space="preserve">Accordingly, it is necessary to consider the requests for assistance based on the </w:t>
      </w:r>
      <w:r w:rsidRPr="00E0402D">
        <w:rPr>
          <w:i/>
          <w:lang w:val="en-US"/>
        </w:rPr>
        <w:t>potential</w:t>
      </w:r>
      <w:r>
        <w:rPr>
          <w:lang w:val="en-US"/>
        </w:rPr>
        <w:t xml:space="preserve"> for significant adverse outcomes (as recognised in the </w:t>
      </w:r>
      <w:r w:rsidRPr="00135E33">
        <w:rPr>
          <w:lang w:val="en-US"/>
        </w:rPr>
        <w:t>CIE Stakeholder Report</w:t>
      </w:r>
      <w:r>
        <w:rPr>
          <w:lang w:val="en-US"/>
        </w:rPr>
        <w:t>).</w:t>
      </w:r>
    </w:p>
    <w:p w14:paraId="1DD65A8E" w14:textId="6B0740A4" w:rsidR="00DC6367" w:rsidRDefault="00B04887" w:rsidP="004D2E20">
      <w:pPr>
        <w:rPr>
          <w:lang w:val="en-US"/>
        </w:rPr>
      </w:pPr>
      <w:r>
        <w:rPr>
          <w:lang w:val="en-US"/>
        </w:rPr>
        <w:lastRenderedPageBreak/>
        <w:t>The</w:t>
      </w:r>
      <w:r w:rsidR="00DC6367">
        <w:rPr>
          <w:lang w:val="en-US"/>
        </w:rPr>
        <w:t xml:space="preserve"> limited impact on perpetual licence holders to date is primarily attributable to ongoing regulation of taxi </w:t>
      </w:r>
      <w:r w:rsidR="00DC6367" w:rsidRPr="00135E33">
        <w:rPr>
          <w:lang w:val="en-US"/>
        </w:rPr>
        <w:t>supply, with the number of available taxi licences below market demand. It</w:t>
      </w:r>
      <w:r w:rsidR="00DC6367">
        <w:rPr>
          <w:lang w:val="en-US"/>
        </w:rPr>
        <w:t xml:space="preserve"> also reflects the transition period as the market adjusts to changes in demand for taxi services. ACTTPOA and individual </w:t>
      </w:r>
      <w:r w:rsidR="00DC6367">
        <w:t>operators have advised of approaches by operators seeking downward revisions of lease fees (but which have been rebuffed).</w:t>
      </w:r>
    </w:p>
    <w:p w14:paraId="269D46BD" w14:textId="1047B4D7" w:rsidR="00DC6367" w:rsidRDefault="00DC6367" w:rsidP="004D2E20">
      <w:pPr>
        <w:rPr>
          <w:lang w:val="en-US"/>
        </w:rPr>
      </w:pPr>
      <w:r w:rsidRPr="00407DCA">
        <w:rPr>
          <w:i/>
          <w:lang w:val="en-US"/>
        </w:rPr>
        <w:t>If taxis remain subject to regulated taxi supply</w:t>
      </w:r>
      <w:r>
        <w:rPr>
          <w:lang w:val="en-US"/>
        </w:rPr>
        <w:t xml:space="preserve"> (at around current levels) following the evaluation, there would be no evident basis on which to consider any assistance for perpetual licence holders. Leasing rates have generally been maintained and the certainty arising from a government decision on supply could be expected to free constraints on market trading in licences. Given that the market has already survived two years of rideshare, it would be reasonable to expect that perpetual licence holders would have the ability to transition of their own accord</w:t>
      </w:r>
      <w:r w:rsidR="00887072">
        <w:rPr>
          <w:lang w:val="en-US"/>
        </w:rPr>
        <w:t xml:space="preserve"> over the medium term</w:t>
      </w:r>
      <w:r>
        <w:rPr>
          <w:lang w:val="en-US"/>
        </w:rPr>
        <w:t xml:space="preserve">. </w:t>
      </w:r>
    </w:p>
    <w:p w14:paraId="7AAF7AA7" w14:textId="32362E8B" w:rsidR="00DC6367" w:rsidRDefault="00DC6367" w:rsidP="004D2E20">
      <w:pPr>
        <w:rPr>
          <w:lang w:val="en-US"/>
        </w:rPr>
      </w:pPr>
      <w:r w:rsidRPr="00007CC1">
        <w:rPr>
          <w:lang w:val="en-US"/>
        </w:rPr>
        <w:t>If taxi</w:t>
      </w:r>
      <w:r w:rsidRPr="00407DCA">
        <w:rPr>
          <w:i/>
          <w:lang w:val="en-US"/>
        </w:rPr>
        <w:t xml:space="preserve"> </w:t>
      </w:r>
      <w:r w:rsidRPr="00681A1C">
        <w:rPr>
          <w:lang w:val="en-US"/>
        </w:rPr>
        <w:t xml:space="preserve">supply </w:t>
      </w:r>
      <w:r w:rsidR="00681A1C" w:rsidRPr="00681A1C">
        <w:rPr>
          <w:lang w:val="en-US"/>
        </w:rPr>
        <w:t>were ever deregulated,</w:t>
      </w:r>
      <w:r w:rsidR="00681A1C">
        <w:rPr>
          <w:i/>
          <w:lang w:val="en-US"/>
        </w:rPr>
        <w:t xml:space="preserve"> </w:t>
      </w:r>
      <w:r>
        <w:rPr>
          <w:lang w:val="en-US"/>
        </w:rPr>
        <w:t xml:space="preserve">then the </w:t>
      </w:r>
      <w:r w:rsidRPr="00A015C5">
        <w:rPr>
          <w:i/>
          <w:lang w:val="en-US"/>
        </w:rPr>
        <w:t>potential</w:t>
      </w:r>
      <w:r>
        <w:rPr>
          <w:lang w:val="en-US"/>
        </w:rPr>
        <w:t xml:space="preserve"> impacts would be sufficient to warrant consideration of </w:t>
      </w:r>
      <w:r w:rsidR="00730F36">
        <w:rPr>
          <w:lang w:val="en-US"/>
        </w:rPr>
        <w:t xml:space="preserve">additional personal </w:t>
      </w:r>
      <w:r>
        <w:rPr>
          <w:lang w:val="en-US"/>
        </w:rPr>
        <w:t xml:space="preserve">assistance to perpetual licence holders.  </w:t>
      </w:r>
    </w:p>
    <w:p w14:paraId="19AF03C9" w14:textId="5916A920" w:rsidR="00DC6367" w:rsidRPr="00811D83" w:rsidRDefault="00DC6367" w:rsidP="004D2E20">
      <w:r w:rsidRPr="004450D0">
        <w:t xml:space="preserve">The </w:t>
      </w:r>
      <w:r w:rsidRPr="00E43B87">
        <w:t>ACT</w:t>
      </w:r>
      <w:r w:rsidR="00E43B87">
        <w:t xml:space="preserve"> </w:t>
      </w:r>
      <w:r w:rsidRPr="00E43B87">
        <w:t>V</w:t>
      </w:r>
      <w:r w:rsidR="00E43B87">
        <w:t xml:space="preserve">aluation </w:t>
      </w:r>
      <w:r w:rsidRPr="00E43B87">
        <w:t>O</w:t>
      </w:r>
      <w:r w:rsidR="00E43B87">
        <w:t>ffice</w:t>
      </w:r>
      <w:r w:rsidRPr="004450D0">
        <w:t xml:space="preserve"> </w:t>
      </w:r>
      <w:r w:rsidRPr="00811D83">
        <w:t>noted the difficulty in ascertaining with confidence what the current value of the licen</w:t>
      </w:r>
      <w:r w:rsidR="00887072">
        <w:t>c</w:t>
      </w:r>
      <w:r w:rsidRPr="00811D83">
        <w:t xml:space="preserve">es is or where these levels may settle in an equilibrium state. </w:t>
      </w:r>
    </w:p>
    <w:p w14:paraId="6A30FF72" w14:textId="434AD9FD" w:rsidR="00DC6367" w:rsidRPr="00DB3346" w:rsidRDefault="00DC6367" w:rsidP="0030383C">
      <w:pPr>
        <w:pStyle w:val="Heading5"/>
        <w:rPr>
          <w:color w:val="auto"/>
          <w:u w:val="single"/>
          <w:lang w:val="en-US"/>
        </w:rPr>
      </w:pPr>
      <w:bookmarkStart w:id="155" w:name="_Toc503280460"/>
      <w:bookmarkStart w:id="156" w:name="_Toc516064141"/>
      <w:r w:rsidRPr="00DB3346">
        <w:rPr>
          <w:color w:val="auto"/>
          <w:u w:val="single"/>
        </w:rPr>
        <w:t>Assistance</w:t>
      </w:r>
      <w:bookmarkEnd w:id="155"/>
      <w:r w:rsidRPr="00DB3346">
        <w:rPr>
          <w:color w:val="auto"/>
          <w:u w:val="single"/>
        </w:rPr>
        <w:t xml:space="preserve"> – </w:t>
      </w:r>
      <w:r w:rsidR="00887072">
        <w:rPr>
          <w:color w:val="auto"/>
          <w:u w:val="single"/>
        </w:rPr>
        <w:t>b</w:t>
      </w:r>
      <w:r w:rsidRPr="00DB3346">
        <w:rPr>
          <w:color w:val="auto"/>
          <w:u w:val="single"/>
        </w:rPr>
        <w:t>asis</w:t>
      </w:r>
      <w:bookmarkEnd w:id="156"/>
    </w:p>
    <w:p w14:paraId="39F6D68E" w14:textId="63807ADA" w:rsidR="00DC6367" w:rsidRPr="00887072" w:rsidRDefault="00DC6367" w:rsidP="004D2E20">
      <w:r w:rsidRPr="00811D83">
        <w:t xml:space="preserve">The issue of property rights related to the holding of perpetual taxi licences has been raised by various stakeholders. The </w:t>
      </w:r>
      <w:r w:rsidR="004B4B8E">
        <w:t xml:space="preserve">ACT Legislative Assembly </w:t>
      </w:r>
      <w:r>
        <w:t>Standing Committee on Justice and Co</w:t>
      </w:r>
      <w:r w:rsidR="00C14DF7">
        <w:t>mmunity Safety</w:t>
      </w:r>
      <w:r>
        <w:rPr>
          <w:rStyle w:val="EndnoteReference"/>
        </w:rPr>
        <w:endnoteReference w:id="42"/>
      </w:r>
      <w:r>
        <w:t xml:space="preserve"> commented on trespass on personal rights and liberties in conjunction with its consideration of the </w:t>
      </w:r>
      <w:r w:rsidRPr="00407DCA">
        <w:t>Road Transport (Public Passenger Services) (Taxi Industry Innovation) Amendment Bill 2015</w:t>
      </w:r>
      <w:r w:rsidRPr="00887072">
        <w:t>.</w:t>
      </w:r>
    </w:p>
    <w:p w14:paraId="6DB1473C" w14:textId="52F5E605" w:rsidR="00DC6367" w:rsidRPr="00C441B1" w:rsidRDefault="00C14DF7" w:rsidP="004D2E20">
      <w:r>
        <w:lastRenderedPageBreak/>
        <w:t>The ability of the ACT G</w:t>
      </w:r>
      <w:r w:rsidR="00DC6367">
        <w:t xml:space="preserve">overnment to set a maximum number of taxi licences is provided by the </w:t>
      </w:r>
      <w:r w:rsidR="00DC6367" w:rsidRPr="00C42E13">
        <w:rPr>
          <w:i/>
        </w:rPr>
        <w:t>Road Transport (Public Passenger Services) Act 2001</w:t>
      </w:r>
      <w:r w:rsidR="004B4B8E">
        <w:t xml:space="preserve"> (ACT)</w:t>
      </w:r>
      <w:r w:rsidR="00DC6367">
        <w:t>; however, the Minister is not required to do so.</w:t>
      </w:r>
    </w:p>
    <w:p w14:paraId="34B6FEE7" w14:textId="78C10147" w:rsidR="00DC6367" w:rsidRDefault="00DC6367" w:rsidP="004D2E20">
      <w:r>
        <w:t xml:space="preserve">This issue of assistance associated with regulatory changes has been considered </w:t>
      </w:r>
      <w:r w:rsidRPr="00135E33">
        <w:t>many times with deregulation as part of reviews of the industry. In</w:t>
      </w:r>
      <w:r>
        <w:t xml:space="preserve"> 2002, ICRC stated:</w:t>
      </w:r>
    </w:p>
    <w:p w14:paraId="6B5DB7C3" w14:textId="2AF958C8" w:rsidR="00DC6367" w:rsidRPr="00407DCA" w:rsidRDefault="00887072" w:rsidP="004D2E20">
      <w:pPr>
        <w:spacing w:after="0"/>
        <w:ind w:left="720"/>
        <w:rPr>
          <w:sz w:val="22"/>
          <w:szCs w:val="22"/>
        </w:rPr>
      </w:pPr>
      <w:r>
        <w:rPr>
          <w:sz w:val="22"/>
          <w:szCs w:val="22"/>
        </w:rPr>
        <w:t xml:space="preserve">[Perpetual taxi licence holders] </w:t>
      </w:r>
      <w:r w:rsidR="00DC6367" w:rsidRPr="00407DCA">
        <w:rPr>
          <w:sz w:val="22"/>
          <w:szCs w:val="22"/>
        </w:rPr>
        <w:t xml:space="preserve">invested in an asset with considerable sovereign risks attached to it in the pursuit of high and rising historical rates of return. In these circumstances it can be argued that the government should not have to consider some form of payment if it chooses to change the regulatory structure and, in so doing, remove substantial value from the </w:t>
      </w:r>
      <w:r w:rsidR="00A86BD5">
        <w:rPr>
          <w:sz w:val="22"/>
          <w:szCs w:val="22"/>
        </w:rPr>
        <w:t>plates</w:t>
      </w:r>
      <w:r w:rsidR="00DC6367" w:rsidRPr="00407DCA">
        <w:rPr>
          <w:sz w:val="22"/>
          <w:szCs w:val="22"/>
        </w:rPr>
        <w:t xml:space="preserve">. </w:t>
      </w:r>
    </w:p>
    <w:p w14:paraId="055F9780" w14:textId="4BAD3474" w:rsidR="00DC6367" w:rsidRPr="00887072" w:rsidRDefault="00DC6367" w:rsidP="004D2E20">
      <w:pPr>
        <w:ind w:left="720"/>
        <w:rPr>
          <w:lang w:val="en-US"/>
        </w:rPr>
      </w:pPr>
      <w:r w:rsidRPr="00407DCA">
        <w:rPr>
          <w:sz w:val="22"/>
          <w:szCs w:val="22"/>
        </w:rPr>
        <w:t>The implication ... is that there are neither legal nor equity grounds that suggest a payment [is warranted] to existing licence holders in the event of market entry deregulation. Under this approach therefore, no payout would be made to existing plate owners.</w:t>
      </w:r>
      <w:r w:rsidRPr="00887072">
        <w:rPr>
          <w:rStyle w:val="EndnoteReference"/>
        </w:rPr>
        <w:endnoteReference w:id="43"/>
      </w:r>
    </w:p>
    <w:p w14:paraId="22542FE9" w14:textId="37670D3A" w:rsidR="00DC6367" w:rsidRDefault="00DC6367" w:rsidP="004D2E20">
      <w:pPr>
        <w:rPr>
          <w:lang w:val="en-US"/>
        </w:rPr>
      </w:pPr>
      <w:r w:rsidRPr="00135E33">
        <w:rPr>
          <w:lang w:val="en-US"/>
        </w:rPr>
        <w:t>ACTTPOA</w:t>
      </w:r>
      <w:r w:rsidR="0050536F">
        <w:rPr>
          <w:lang w:val="en-US"/>
        </w:rPr>
        <w:t xml:space="preserve"> members have argued </w:t>
      </w:r>
      <w:r w:rsidRPr="00135E33">
        <w:rPr>
          <w:lang w:val="en-US"/>
        </w:rPr>
        <w:t>that</w:t>
      </w:r>
      <w:r>
        <w:rPr>
          <w:lang w:val="en-US"/>
        </w:rPr>
        <w:t xml:space="preserve"> they purchased perpetual taxi licences as an investment for business and retirement purposes. They felt assured by the government regulation of the licences and considered them to be assets</w:t>
      </w:r>
      <w:r>
        <w:rPr>
          <w:rStyle w:val="EndnoteReference"/>
          <w:lang w:val="en-US"/>
        </w:rPr>
        <w:endnoteReference w:id="44"/>
      </w:r>
      <w:r>
        <w:rPr>
          <w:lang w:val="en-US"/>
        </w:rPr>
        <w:t xml:space="preserve">. In their view, the </w:t>
      </w:r>
      <w:r w:rsidR="00887072">
        <w:rPr>
          <w:lang w:val="en-US"/>
        </w:rPr>
        <w:t>g</w:t>
      </w:r>
      <w:r>
        <w:rPr>
          <w:lang w:val="en-US"/>
        </w:rPr>
        <w:t>overnment has a moral obligation to return their investment moneys so they can invest elsewhere.</w:t>
      </w:r>
    </w:p>
    <w:p w14:paraId="12BECE58" w14:textId="36F7CAD7" w:rsidR="00DC6367" w:rsidRDefault="00DC6367" w:rsidP="004D2E20">
      <w:pPr>
        <w:spacing w:after="0"/>
        <w:rPr>
          <w:lang w:val="en-US"/>
        </w:rPr>
      </w:pPr>
      <w:r>
        <w:rPr>
          <w:lang w:val="en-US"/>
        </w:rPr>
        <w:t xml:space="preserve">There are </w:t>
      </w:r>
      <w:r w:rsidR="00F22AA6">
        <w:rPr>
          <w:lang w:val="en-US"/>
        </w:rPr>
        <w:t xml:space="preserve">some </w:t>
      </w:r>
      <w:r>
        <w:rPr>
          <w:lang w:val="en-US"/>
        </w:rPr>
        <w:t>precedents for providing transitional assistance to parties affected by government regulatory changes in the ACT, across Australia and internationally and specifically in relation to taxi/rideshare reform. For example:</w:t>
      </w:r>
    </w:p>
    <w:p w14:paraId="3CFED17F" w14:textId="77777777" w:rsidR="00DC6367" w:rsidRDefault="00DC6367" w:rsidP="004D2E20">
      <w:pPr>
        <w:pStyle w:val="Bullet2"/>
      </w:pPr>
      <w:r>
        <w:t xml:space="preserve">With the deregulation of hire cars in the ACT in 2005, the ACT Government bought back hire cars licences with </w:t>
      </w:r>
      <w:r w:rsidRPr="00492ECA">
        <w:t>payments of between $100,000 and $120,000 depending on the initial price paid.</w:t>
      </w:r>
    </w:p>
    <w:p w14:paraId="16B7D293" w14:textId="163E4743" w:rsidR="00DC6367" w:rsidRDefault="00DC6367" w:rsidP="004D2E20">
      <w:pPr>
        <w:pStyle w:val="Bullet2"/>
      </w:pPr>
      <w:r>
        <w:lastRenderedPageBreak/>
        <w:t xml:space="preserve">Jurisdictions undertaking taxi and rideshare reforms across Australia are providing various levels of assistance to perpetual taxi licence holders </w:t>
      </w:r>
      <w:r w:rsidRPr="00761D36">
        <w:t xml:space="preserve">– see </w:t>
      </w:r>
      <w:r w:rsidRPr="00960380">
        <w:t>CIE Stakeholder Report</w:t>
      </w:r>
      <w:r w:rsidR="0050536F">
        <w:t xml:space="preserve"> </w:t>
      </w:r>
      <w:r w:rsidR="0050536F" w:rsidRPr="00407DCA">
        <w:rPr>
          <w:i/>
        </w:rPr>
        <w:t>Impacts on taxi stakeholders of the ACT on-demand transport reforms</w:t>
      </w:r>
      <w:r>
        <w:t>.</w:t>
      </w:r>
    </w:p>
    <w:p w14:paraId="25161849" w14:textId="69EA6B5E" w:rsidR="00DC6367" w:rsidRPr="00811D83" w:rsidRDefault="00DC6367" w:rsidP="0030383C">
      <w:pPr>
        <w:pStyle w:val="Heading4"/>
        <w:contextualSpacing/>
        <w:rPr>
          <w:color w:val="auto"/>
          <w:lang w:val="en-US"/>
        </w:rPr>
      </w:pPr>
      <w:bookmarkStart w:id="157" w:name="_Toc516064142"/>
      <w:bookmarkStart w:id="158" w:name="_Toc524021908"/>
      <w:r w:rsidRPr="00811D83">
        <w:rPr>
          <w:color w:val="auto"/>
        </w:rPr>
        <w:t>Assistance</w:t>
      </w:r>
      <w:r w:rsidRPr="00811D83">
        <w:rPr>
          <w:color w:val="auto"/>
          <w:lang w:val="en-US"/>
        </w:rPr>
        <w:t xml:space="preserve"> – </w:t>
      </w:r>
      <w:r w:rsidR="00887072">
        <w:rPr>
          <w:color w:val="auto"/>
          <w:lang w:val="en-US"/>
        </w:rPr>
        <w:t>o</w:t>
      </w:r>
      <w:r w:rsidRPr="00811D83">
        <w:rPr>
          <w:color w:val="auto"/>
          <w:lang w:val="en-US"/>
        </w:rPr>
        <w:t>ptions</w:t>
      </w:r>
      <w:bookmarkEnd w:id="157"/>
      <w:bookmarkEnd w:id="158"/>
    </w:p>
    <w:p w14:paraId="5BAE7BEA" w14:textId="08145171" w:rsidR="00DC6367" w:rsidRDefault="00DC6367" w:rsidP="004D2E20">
      <w:pPr>
        <w:rPr>
          <w:lang w:val="en-US"/>
        </w:rPr>
      </w:pPr>
      <w:r>
        <w:rPr>
          <w:lang w:val="en-US"/>
        </w:rPr>
        <w:t>The evaluation considered the following options for assistance to industry available to the ACT Government</w:t>
      </w:r>
      <w:r w:rsidR="00887072">
        <w:rPr>
          <w:lang w:val="en-US"/>
        </w:rPr>
        <w:t>:</w:t>
      </w:r>
    </w:p>
    <w:p w14:paraId="2B134083" w14:textId="447602D2" w:rsidR="00DC6367" w:rsidRPr="00A65885" w:rsidRDefault="00DC6367" w:rsidP="00407DCA">
      <w:pPr>
        <w:pStyle w:val="Bullet2"/>
        <w:rPr>
          <w:b/>
          <w:lang w:val="en-US"/>
        </w:rPr>
      </w:pPr>
      <w:r w:rsidRPr="00887072">
        <w:rPr>
          <w:u w:val="single"/>
          <w:lang w:val="en-US"/>
        </w:rPr>
        <w:t xml:space="preserve">Option 1: </w:t>
      </w:r>
      <w:r w:rsidRPr="00887072">
        <w:rPr>
          <w:lang w:val="en-US"/>
        </w:rPr>
        <w:t>No assistance –as per prior ICRC considerations, the equity concerns are arguable for perpetual taxi licence holders.</w:t>
      </w:r>
    </w:p>
    <w:p w14:paraId="0FB76614" w14:textId="7E571B8F" w:rsidR="00DC6367" w:rsidRPr="00887072" w:rsidRDefault="00DC6367" w:rsidP="00407DCA">
      <w:pPr>
        <w:pStyle w:val="Bullet2"/>
        <w:rPr>
          <w:lang w:val="en-US"/>
        </w:rPr>
      </w:pPr>
      <w:r w:rsidRPr="00A65885">
        <w:rPr>
          <w:u w:val="single"/>
          <w:lang w:val="en-US"/>
        </w:rPr>
        <w:t>O</w:t>
      </w:r>
      <w:r w:rsidRPr="004C1821">
        <w:rPr>
          <w:u w:val="single"/>
          <w:lang w:val="en-US"/>
        </w:rPr>
        <w:t xml:space="preserve">ption 2: </w:t>
      </w:r>
      <w:r w:rsidRPr="00887072">
        <w:rPr>
          <w:lang w:val="en-US"/>
        </w:rPr>
        <w:t>Financial payments – based on consideration of value or hardship:</w:t>
      </w:r>
    </w:p>
    <w:p w14:paraId="09D3BA3A" w14:textId="77777777" w:rsidR="00DC6367" w:rsidRDefault="00DC6367" w:rsidP="004D2E20">
      <w:pPr>
        <w:pStyle w:val="bulletnumbers"/>
        <w:rPr>
          <w:lang w:val="en-US"/>
        </w:rPr>
      </w:pPr>
      <w:r>
        <w:rPr>
          <w:lang w:val="en-US"/>
        </w:rPr>
        <w:t>‘market/purchase value’ (in full or part) – includes ACTTPOA buyback proposal;</w:t>
      </w:r>
    </w:p>
    <w:p w14:paraId="1A9BF5F3" w14:textId="77777777" w:rsidR="00DC6367" w:rsidRDefault="00DC6367" w:rsidP="004D2E20">
      <w:pPr>
        <w:pStyle w:val="bulletnumbers"/>
        <w:rPr>
          <w:lang w:val="en-US"/>
        </w:rPr>
      </w:pPr>
      <w:r>
        <w:rPr>
          <w:lang w:val="en-US"/>
        </w:rPr>
        <w:t xml:space="preserve">returns already accrued </w:t>
      </w:r>
      <w:r w:rsidRPr="009F2A23">
        <w:rPr>
          <w:lang w:val="en-US"/>
        </w:rPr>
        <w:t>(in full or part)</w:t>
      </w:r>
      <w:r>
        <w:rPr>
          <w:lang w:val="en-US"/>
        </w:rPr>
        <w:t>;</w:t>
      </w:r>
    </w:p>
    <w:p w14:paraId="6C372B90" w14:textId="77777777" w:rsidR="00DC6367" w:rsidRDefault="00DC6367" w:rsidP="004D2E20">
      <w:pPr>
        <w:pStyle w:val="bulletnumbers"/>
        <w:rPr>
          <w:lang w:val="en-US"/>
        </w:rPr>
      </w:pPr>
      <w:r>
        <w:rPr>
          <w:lang w:val="en-US"/>
        </w:rPr>
        <w:t>nominated amount; and</w:t>
      </w:r>
    </w:p>
    <w:p w14:paraId="1B8F2DAC" w14:textId="77777777" w:rsidR="00DC6367" w:rsidRDefault="00DC6367" w:rsidP="004D2E20">
      <w:pPr>
        <w:pStyle w:val="bulletnumbers"/>
        <w:rPr>
          <w:lang w:val="en-US"/>
        </w:rPr>
      </w:pPr>
      <w:r>
        <w:rPr>
          <w:lang w:val="en-US"/>
        </w:rPr>
        <w:t>financial hardship/safety net.</w:t>
      </w:r>
    </w:p>
    <w:p w14:paraId="1C570FEA" w14:textId="6EC94504" w:rsidR="00DC6367" w:rsidRPr="00A65885" w:rsidRDefault="00DC6367" w:rsidP="00407DCA">
      <w:pPr>
        <w:pStyle w:val="Bullet2"/>
        <w:rPr>
          <w:b/>
          <w:lang w:val="en-US"/>
        </w:rPr>
      </w:pPr>
      <w:r w:rsidRPr="00887072">
        <w:rPr>
          <w:u w:val="single"/>
          <w:lang w:val="en-US"/>
        </w:rPr>
        <w:t xml:space="preserve">Option 3: </w:t>
      </w:r>
      <w:r w:rsidRPr="00887072">
        <w:rPr>
          <w:lang w:val="en-US"/>
        </w:rPr>
        <w:t>Provide other services or support (in addition to financial assistance or separate)</w:t>
      </w:r>
      <w:r w:rsidRPr="00F85502">
        <w:rPr>
          <w:lang w:val="en-US"/>
        </w:rPr>
        <w:t xml:space="preserve"> either in kind or funded, such as:</w:t>
      </w:r>
    </w:p>
    <w:p w14:paraId="530A5741" w14:textId="77777777" w:rsidR="00DC6367" w:rsidRPr="00181CD0" w:rsidRDefault="00DC6367" w:rsidP="004D2E20">
      <w:pPr>
        <w:pStyle w:val="bulletnumbers"/>
        <w:numPr>
          <w:ilvl w:val="0"/>
          <w:numId w:val="0"/>
        </w:numPr>
        <w:ind w:left="720" w:hanging="360"/>
        <w:rPr>
          <w:lang w:val="en-US"/>
        </w:rPr>
      </w:pPr>
      <w:r>
        <w:rPr>
          <w:lang w:val="en-US"/>
        </w:rPr>
        <w:t xml:space="preserve">a.    </w:t>
      </w:r>
      <w:r w:rsidRPr="00181CD0">
        <w:rPr>
          <w:lang w:val="en-US"/>
        </w:rPr>
        <w:t>counselling (financial, personal)</w:t>
      </w:r>
      <w:r>
        <w:rPr>
          <w:lang w:val="en-US"/>
        </w:rPr>
        <w:t>; and</w:t>
      </w:r>
    </w:p>
    <w:p w14:paraId="4EC22AE2" w14:textId="3A69A543" w:rsidR="00DC6367" w:rsidRPr="000E3D77" w:rsidRDefault="00DC6367" w:rsidP="004D2E20">
      <w:pPr>
        <w:pStyle w:val="bulletnumbers"/>
        <w:numPr>
          <w:ilvl w:val="0"/>
          <w:numId w:val="0"/>
        </w:numPr>
        <w:ind w:left="720" w:hanging="360"/>
        <w:rPr>
          <w:lang w:val="en-US"/>
        </w:rPr>
      </w:pPr>
      <w:r>
        <w:rPr>
          <w:lang w:val="en-US"/>
        </w:rPr>
        <w:t xml:space="preserve">b.    </w:t>
      </w:r>
      <w:r w:rsidRPr="00135E33">
        <w:rPr>
          <w:lang w:val="en-US"/>
        </w:rPr>
        <w:t>reskilling</w:t>
      </w:r>
      <w:r w:rsidRPr="000E3D77">
        <w:rPr>
          <w:lang w:val="en-US"/>
        </w:rPr>
        <w:t>.</w:t>
      </w:r>
    </w:p>
    <w:p w14:paraId="725206FE" w14:textId="01F5CA18" w:rsidR="00DC6367" w:rsidRDefault="00DC6367">
      <w:pPr>
        <w:rPr>
          <w:lang w:val="en-US"/>
        </w:rPr>
      </w:pPr>
      <w:r>
        <w:rPr>
          <w:lang w:val="en-US"/>
        </w:rPr>
        <w:t xml:space="preserve">The principal differences between the options relates to the basis for the assistance, the intended coverage and the related cost. Views on the relative strengths and weaknesses of the options come down to </w:t>
      </w:r>
      <w:r w:rsidR="0084174D">
        <w:rPr>
          <w:lang w:val="en-US"/>
        </w:rPr>
        <w:t>a</w:t>
      </w:r>
      <w:r>
        <w:rPr>
          <w:lang w:val="en-US"/>
        </w:rPr>
        <w:t xml:space="preserve"> judgement on validity of assistance claims.  </w:t>
      </w:r>
    </w:p>
    <w:p w14:paraId="4FE33363" w14:textId="5E02D0F0" w:rsidR="00DC6367" w:rsidRDefault="00DC6367" w:rsidP="004D2E20">
      <w:pPr>
        <w:rPr>
          <w:lang w:val="en-US"/>
        </w:rPr>
      </w:pPr>
      <w:r>
        <w:rPr>
          <w:lang w:val="en-US"/>
        </w:rPr>
        <w:lastRenderedPageBreak/>
        <w:t xml:space="preserve">Costs of assistance could vary substantially depending on the determined impact of reforms and </w:t>
      </w:r>
      <w:r w:rsidRPr="00736354">
        <w:t>how</w:t>
      </w:r>
      <w:r>
        <w:rPr>
          <w:lang w:val="en-US"/>
        </w:rPr>
        <w:t xml:space="preserve"> the assistance is provided. For example, full payment for the ‘paper value’ of the licen</w:t>
      </w:r>
      <w:r w:rsidR="00F85502">
        <w:rPr>
          <w:lang w:val="en-US"/>
        </w:rPr>
        <w:t>c</w:t>
      </w:r>
      <w:r>
        <w:rPr>
          <w:lang w:val="en-US"/>
        </w:rPr>
        <w:t xml:space="preserve">es </w:t>
      </w:r>
      <w:r w:rsidRPr="00135E33">
        <w:rPr>
          <w:lang w:val="en-US"/>
        </w:rPr>
        <w:t>prior to the</w:t>
      </w:r>
      <w:r>
        <w:rPr>
          <w:lang w:val="en-US"/>
        </w:rPr>
        <w:t xml:space="preserve"> </w:t>
      </w:r>
      <w:r w:rsidR="004B4B8E">
        <w:rPr>
          <w:lang w:val="en-US"/>
        </w:rPr>
        <w:t>R</w:t>
      </w:r>
      <w:r>
        <w:rPr>
          <w:lang w:val="en-US"/>
        </w:rPr>
        <w:t>eforms could cost in the order of $54 million, while compensation to provide a nominal ‘money</w:t>
      </w:r>
      <w:r w:rsidR="00F85502">
        <w:rPr>
          <w:lang w:val="en-US"/>
        </w:rPr>
        <w:t>-</w:t>
      </w:r>
      <w:r>
        <w:rPr>
          <w:lang w:val="en-US"/>
        </w:rPr>
        <w:t xml:space="preserve">back’ outcome could be negligible, because most licence holders have already made their money back on their purchase through annual lease payments from operators (as per </w:t>
      </w:r>
      <w:r w:rsidR="004B4B8E">
        <w:rPr>
          <w:lang w:val="en-US"/>
        </w:rPr>
        <w:t xml:space="preserve">the </w:t>
      </w:r>
      <w:r>
        <w:rPr>
          <w:lang w:val="en-US"/>
        </w:rPr>
        <w:t>CIE Stakeholder Report</w:t>
      </w:r>
      <w:r w:rsidR="0050536F">
        <w:t xml:space="preserve"> </w:t>
      </w:r>
      <w:r w:rsidR="0050536F" w:rsidRPr="004851CA">
        <w:rPr>
          <w:i/>
        </w:rPr>
        <w:t>Impacts on taxi stakeholders of the ACT on-demand transport reforms</w:t>
      </w:r>
      <w:r>
        <w:rPr>
          <w:lang w:val="en-US"/>
        </w:rPr>
        <w:t>).</w:t>
      </w:r>
    </w:p>
    <w:p w14:paraId="3BDCA42A" w14:textId="4204F532" w:rsidR="00DC6367" w:rsidRPr="00125603" w:rsidRDefault="00DC6367" w:rsidP="004D2E20">
      <w:pPr>
        <w:rPr>
          <w:lang w:val="en-US"/>
        </w:rPr>
      </w:pPr>
      <w:r>
        <w:rPr>
          <w:lang w:val="en-US"/>
        </w:rPr>
        <w:t>Funding of any payments also requires consideration. Most other Australian jurisdictions have opted for industry levies based on a determined amount or percentage of the fare</w:t>
      </w:r>
      <w:r w:rsidR="00F85502">
        <w:rPr>
          <w:lang w:val="en-US"/>
        </w:rPr>
        <w:t>.</w:t>
      </w:r>
      <w:r w:rsidR="00671662">
        <w:rPr>
          <w:rStyle w:val="EndnoteReference"/>
          <w:lang w:val="en-US"/>
        </w:rPr>
        <w:endnoteReference w:id="45"/>
      </w:r>
      <w:r>
        <w:rPr>
          <w:lang w:val="en-US"/>
        </w:rPr>
        <w:t xml:space="preserve"> Alternatively, funding could be </w:t>
      </w:r>
      <w:r w:rsidR="00322B4A">
        <w:rPr>
          <w:lang w:val="en-US"/>
        </w:rPr>
        <w:t xml:space="preserve">sourced from </w:t>
      </w:r>
      <w:r>
        <w:rPr>
          <w:lang w:val="en-US"/>
        </w:rPr>
        <w:t>other indu</w:t>
      </w:r>
      <w:r w:rsidR="00322B4A">
        <w:rPr>
          <w:lang w:val="en-US"/>
        </w:rPr>
        <w:t>stry-based charges or from the ACT G</w:t>
      </w:r>
      <w:r>
        <w:rPr>
          <w:lang w:val="en-US"/>
        </w:rPr>
        <w:t xml:space="preserve">overnment’s </w:t>
      </w:r>
      <w:r w:rsidR="00322B4A">
        <w:rPr>
          <w:lang w:val="en-US"/>
        </w:rPr>
        <w:t xml:space="preserve">annual </w:t>
      </w:r>
      <w:r>
        <w:rPr>
          <w:lang w:val="en-US"/>
        </w:rPr>
        <w:t>budget.</w:t>
      </w:r>
      <w:r w:rsidR="00322B4A">
        <w:rPr>
          <w:lang w:val="en-US"/>
        </w:rPr>
        <w:t xml:space="preserve"> The </w:t>
      </w:r>
      <w:r>
        <w:rPr>
          <w:lang w:val="en-US"/>
        </w:rPr>
        <w:t xml:space="preserve">CIE comments on providing assistance where an actual impact </w:t>
      </w:r>
      <w:r w:rsidR="00135E33">
        <w:rPr>
          <w:lang w:val="en-US"/>
        </w:rPr>
        <w:t xml:space="preserve">is expected to </w:t>
      </w:r>
      <w:r w:rsidR="004B4B8E">
        <w:rPr>
          <w:lang w:val="en-US"/>
        </w:rPr>
        <w:t>occur</w:t>
      </w:r>
      <w:r w:rsidRPr="00125603">
        <w:rPr>
          <w:lang w:val="en-US"/>
        </w:rPr>
        <w:t>.</w:t>
      </w:r>
    </w:p>
    <w:p w14:paraId="088654C2" w14:textId="0500243E" w:rsidR="00DC6367" w:rsidRDefault="00DC6367" w:rsidP="004D2E20">
      <w:r>
        <w:t>The vast majority of holders no longer drive or operate taxis but obtain a passive income. Some holders are even using a third</w:t>
      </w:r>
      <w:r w:rsidR="00F85502">
        <w:t xml:space="preserve"> </w:t>
      </w:r>
      <w:r>
        <w:t xml:space="preserve">party to manage the leasing component. The returns </w:t>
      </w:r>
      <w:r w:rsidR="00F85502">
        <w:t xml:space="preserve">that licence holders </w:t>
      </w:r>
      <w:r>
        <w:t xml:space="preserve">now receive are at the expense of taxi operators (and with flow-through implications to taxi drivers and consumers). </w:t>
      </w:r>
    </w:p>
    <w:p w14:paraId="246E5B30" w14:textId="04889CC5" w:rsidR="00DC6367" w:rsidRDefault="00DC6367" w:rsidP="004D2E20">
      <w:r w:rsidRPr="004C15FE">
        <w:t xml:space="preserve">Perpetual licence allocations </w:t>
      </w:r>
      <w:r>
        <w:t>date back to 1949 under the then Australian Government</w:t>
      </w:r>
      <w:r w:rsidR="00135E33">
        <w:t xml:space="preserve">. The government provided for </w:t>
      </w:r>
      <w:r w:rsidR="00412DE8">
        <w:t xml:space="preserve">licences for </w:t>
      </w:r>
      <w:r w:rsidRPr="00135E33">
        <w:t>‘</w:t>
      </w:r>
      <w:r>
        <w:t xml:space="preserve">public hire cars’ </w:t>
      </w:r>
      <w:r w:rsidR="00135E33">
        <w:t xml:space="preserve">for </w:t>
      </w:r>
      <w:r w:rsidRPr="004C15FE">
        <w:t xml:space="preserve">ex-servicemen under the </w:t>
      </w:r>
      <w:r w:rsidRPr="004446CD">
        <w:rPr>
          <w:i/>
        </w:rPr>
        <w:t>Re</w:t>
      </w:r>
      <w:r w:rsidRPr="004446CD">
        <w:rPr>
          <w:i/>
        </w:rPr>
        <w:noBreakHyphen/>
        <w:t>establishment and Employment Act 1949</w:t>
      </w:r>
      <w:r w:rsidR="00135E33">
        <w:t xml:space="preserve"> (Cth)</w:t>
      </w:r>
      <w:r>
        <w:rPr>
          <w:i/>
        </w:rPr>
        <w:t xml:space="preserve">. </w:t>
      </w:r>
      <w:r>
        <w:t xml:space="preserve">The ACT Government has not released perpetual licences since 1995. The view that the </w:t>
      </w:r>
      <w:r w:rsidR="00F85502">
        <w:t>g</w:t>
      </w:r>
      <w:r>
        <w:t xml:space="preserve">overnment should provide assistance because it obtained financial benefit with releases of perpetual licences is not considered to be substantive given the time elapsed. </w:t>
      </w:r>
    </w:p>
    <w:p w14:paraId="38AD0991" w14:textId="07F2E87E" w:rsidR="00DC6367" w:rsidRDefault="00DC6367" w:rsidP="004D2E20">
      <w:r>
        <w:t>Industry participants have had knowledge of the risks involved with the holding of perpetual licen</w:t>
      </w:r>
      <w:r w:rsidR="00F85502">
        <w:t>c</w:t>
      </w:r>
      <w:r>
        <w:t xml:space="preserve">es through multiple industry reviews conducted over decades. Rideshare services had been impacting on other on-demand </w:t>
      </w:r>
      <w:r>
        <w:lastRenderedPageBreak/>
        <w:t xml:space="preserve">transport markets for </w:t>
      </w:r>
      <w:r w:rsidR="00F85502">
        <w:t xml:space="preserve">many </w:t>
      </w:r>
      <w:r>
        <w:t xml:space="preserve">years </w:t>
      </w:r>
      <w:r w:rsidRPr="00135E33">
        <w:t>prior to the Reforms, which were</w:t>
      </w:r>
      <w:r>
        <w:t xml:space="preserve"> to prepare the industry for the entry of new services.</w:t>
      </w:r>
    </w:p>
    <w:p w14:paraId="6154E44E" w14:textId="24A3B625" w:rsidR="00DC6367" w:rsidRDefault="00DC6367" w:rsidP="004D2E20">
      <w:r>
        <w:t>Subject to the ACT Government maintaining a charge for leasing licences, the perpetual licen</w:t>
      </w:r>
      <w:r w:rsidR="00F85502">
        <w:t>c</w:t>
      </w:r>
      <w:r>
        <w:t>es are not expected to be valueless. Accordingly, perpetual licence holders would be expected to maintain incomes up to $5,000 per annum (based on current charges).</w:t>
      </w:r>
    </w:p>
    <w:p w14:paraId="10C75C01" w14:textId="2D15DD6D" w:rsidR="00DC6367" w:rsidRDefault="00DC6367" w:rsidP="004D2E20">
      <w:r>
        <w:t>CIE states</w:t>
      </w:r>
      <w:r w:rsidR="00F85502">
        <w:t>,</w:t>
      </w:r>
      <w:r>
        <w:t xml:space="preserve"> </w:t>
      </w:r>
      <w:r w:rsidR="00F85502">
        <w:t>‘</w:t>
      </w:r>
      <w:r>
        <w:t xml:space="preserve">[t]he Government will need to consider whether guaranteeing high returns to licence owners on their investment in a risky asset is a good use of taxpayer’s </w:t>
      </w:r>
      <w:r w:rsidRPr="00A618AD">
        <w:t>funds</w:t>
      </w:r>
      <w:r w:rsidR="00F85502" w:rsidRPr="00A618AD">
        <w:t>’</w:t>
      </w:r>
      <w:r w:rsidRPr="00A618AD">
        <w:t>.</w:t>
      </w:r>
      <w:r w:rsidR="00412DE8">
        <w:rPr>
          <w:rStyle w:val="EndnoteReference"/>
        </w:rPr>
        <w:endnoteReference w:id="46"/>
      </w:r>
      <w:r>
        <w:t xml:space="preserve"> The CIE modelling shows that there is nil or limited assistance required to provide returns equivalent to zero in real terms or equivalent to the </w:t>
      </w:r>
      <w:r w:rsidR="00F85502">
        <w:t>ten</w:t>
      </w:r>
      <w:r>
        <w:t>-year bond rate.</w:t>
      </w:r>
    </w:p>
    <w:p w14:paraId="597DB860" w14:textId="45CF9498" w:rsidR="00DC6367" w:rsidRPr="00125603" w:rsidRDefault="00DC6367" w:rsidP="004D2E20">
      <w:r w:rsidRPr="00125603">
        <w:t>More generally, assistance on the basis of providing a guarantee</w:t>
      </w:r>
      <w:r w:rsidR="00B024DB">
        <w:t>d</w:t>
      </w:r>
      <w:r w:rsidRPr="00125603">
        <w:t xml:space="preserve"> return at any level</w:t>
      </w:r>
      <w:r>
        <w:t xml:space="preserve"> is not recommended</w:t>
      </w:r>
      <w:r w:rsidRPr="00125603">
        <w:t>. Investing is a</w:t>
      </w:r>
      <w:r w:rsidR="00F22AA6">
        <w:t>n inherently</w:t>
      </w:r>
      <w:r w:rsidRPr="00125603">
        <w:t xml:space="preserve"> risky proposition</w:t>
      </w:r>
      <w:r w:rsidR="00F85502">
        <w:t>,</w:t>
      </w:r>
      <w:r w:rsidRPr="00125603">
        <w:t xml:space="preserve"> whether it is a government licence</w:t>
      </w:r>
      <w:r w:rsidR="00F85502">
        <w:t xml:space="preserve"> or an </w:t>
      </w:r>
      <w:r>
        <w:t>investment</w:t>
      </w:r>
      <w:r w:rsidRPr="00125603">
        <w:t xml:space="preserve"> </w:t>
      </w:r>
      <w:r>
        <w:t xml:space="preserve">in a financial instrument </w:t>
      </w:r>
      <w:r w:rsidRPr="00125603">
        <w:t xml:space="preserve">or a business. Other business interests </w:t>
      </w:r>
      <w:r>
        <w:t xml:space="preserve">routinely </w:t>
      </w:r>
      <w:r w:rsidRPr="00125603">
        <w:t>experience impacts from competition, innovation and regulatory change without</w:t>
      </w:r>
      <w:r>
        <w:t xml:space="preserve"> government</w:t>
      </w:r>
      <w:r w:rsidRPr="00125603">
        <w:t xml:space="preserve"> assistance</w:t>
      </w:r>
      <w:r>
        <w:t xml:space="preserve"> forming part of the equation</w:t>
      </w:r>
      <w:r w:rsidRPr="00125603">
        <w:t>.</w:t>
      </w:r>
      <w:r w:rsidRPr="00125603">
        <w:rPr>
          <w:rStyle w:val="EndnoteReference"/>
        </w:rPr>
        <w:endnoteReference w:id="47"/>
      </w:r>
      <w:r w:rsidRPr="00125603">
        <w:t xml:space="preserve"> Where </w:t>
      </w:r>
      <w:r>
        <w:t xml:space="preserve">the ACT Government is providing </w:t>
      </w:r>
      <w:r w:rsidRPr="00125603">
        <w:t>assistance</w:t>
      </w:r>
      <w:r>
        <w:t>,</w:t>
      </w:r>
      <w:r w:rsidRPr="00125603">
        <w:t xml:space="preserve"> it is in the context of supporting parties to transition into other work (such as with </w:t>
      </w:r>
      <w:r>
        <w:t xml:space="preserve">the </w:t>
      </w:r>
      <w:r w:rsidRPr="00125603">
        <w:t xml:space="preserve">ACT </w:t>
      </w:r>
      <w:r>
        <w:t>g</w:t>
      </w:r>
      <w:r w:rsidRPr="00125603">
        <w:t>reyhound</w:t>
      </w:r>
      <w:r>
        <w:t xml:space="preserve"> industry</w:t>
      </w:r>
      <w:r w:rsidRPr="00125603">
        <w:t xml:space="preserve">).  </w:t>
      </w:r>
    </w:p>
    <w:p w14:paraId="47172499" w14:textId="164C82A8" w:rsidR="00DC6367" w:rsidRPr="00125603" w:rsidRDefault="00DC6367" w:rsidP="004D2E20">
      <w:r w:rsidRPr="00125603">
        <w:t xml:space="preserve">As to licences providing income for retirement, </w:t>
      </w:r>
      <w:r>
        <w:t>i</w:t>
      </w:r>
      <w:r w:rsidRPr="00125603">
        <w:t xml:space="preserve">ndividuals </w:t>
      </w:r>
      <w:r w:rsidR="00F85502">
        <w:t xml:space="preserve">who have invested </w:t>
      </w:r>
      <w:r w:rsidRPr="00125603">
        <w:t xml:space="preserve">mainly in taxi licences rather than a diversified superannuation portfolio for retirement purposes have adopted a risky </w:t>
      </w:r>
      <w:r>
        <w:t xml:space="preserve">portfolio </w:t>
      </w:r>
      <w:r w:rsidRPr="00125603">
        <w:t xml:space="preserve">strategy. When parties make retirement income decisions the </w:t>
      </w:r>
      <w:r>
        <w:t>Australian Government</w:t>
      </w:r>
      <w:r w:rsidRPr="00125603">
        <w:t xml:space="preserve"> provides a safety net.</w:t>
      </w:r>
    </w:p>
    <w:p w14:paraId="5DE3E6BC" w14:textId="103D3602" w:rsidR="00DC6367" w:rsidRDefault="00874D16" w:rsidP="004D2E20">
      <w:r>
        <w:t>Any</w:t>
      </w:r>
      <w:r w:rsidR="00DC6367" w:rsidRPr="00125603">
        <w:t xml:space="preserve"> assistance based on ‘hardship’</w:t>
      </w:r>
      <w:r>
        <w:t xml:space="preserve"> </w:t>
      </w:r>
      <w:r w:rsidR="00DC6367" w:rsidRPr="00125603">
        <w:t xml:space="preserve">would </w:t>
      </w:r>
      <w:r w:rsidR="00DC6367">
        <w:t xml:space="preserve">ultimately </w:t>
      </w:r>
      <w:r w:rsidR="00DC6367" w:rsidRPr="00125603">
        <w:t xml:space="preserve">be a matter for </w:t>
      </w:r>
      <w:r w:rsidR="00DC6367">
        <w:t>g</w:t>
      </w:r>
      <w:r w:rsidR="00DC6367" w:rsidRPr="00125603">
        <w:t xml:space="preserve">overnment </w:t>
      </w:r>
      <w:r>
        <w:t xml:space="preserve">consideration, but </w:t>
      </w:r>
      <w:r w:rsidR="00F85502">
        <w:t xml:space="preserve">it </w:t>
      </w:r>
      <w:r w:rsidR="00DC6367">
        <w:t>is not supported</w:t>
      </w:r>
      <w:r w:rsidR="00DC6367" w:rsidRPr="00125603">
        <w:t>. Any hardship</w:t>
      </w:r>
      <w:r w:rsidR="00DC6367">
        <w:t>-</w:t>
      </w:r>
      <w:r w:rsidR="00DC6367" w:rsidRPr="00125603">
        <w:t xml:space="preserve">based payments would then be assistance for  investment decisions, noting again the public discussion of deregulation over decades and more recent existence of rideshare.  </w:t>
      </w:r>
    </w:p>
    <w:p w14:paraId="0B179C62" w14:textId="59F0F742" w:rsidR="00DC6367" w:rsidRPr="00125603" w:rsidRDefault="00DC6367" w:rsidP="004D2E20">
      <w:r w:rsidRPr="00125603">
        <w:lastRenderedPageBreak/>
        <w:t>There are numerous instances where business/investment decisions turn bad for individuals</w:t>
      </w:r>
      <w:r>
        <w:t>, and it is noted that i</w:t>
      </w:r>
      <w:r w:rsidRPr="00125603">
        <w:t xml:space="preserve">ndividual experiences vary significantly. Some individual accounts </w:t>
      </w:r>
      <w:r>
        <w:t>submitted</w:t>
      </w:r>
      <w:r w:rsidRPr="00125603">
        <w:t xml:space="preserve"> </w:t>
      </w:r>
      <w:r>
        <w:t xml:space="preserve">to </w:t>
      </w:r>
      <w:r w:rsidRPr="00125603">
        <w:t xml:space="preserve">the </w:t>
      </w:r>
      <w:r>
        <w:t>e</w:t>
      </w:r>
      <w:r w:rsidRPr="00125603">
        <w:t xml:space="preserve">valuation point to </w:t>
      </w:r>
      <w:r w:rsidRPr="00174B22">
        <w:rPr>
          <w:i/>
        </w:rPr>
        <w:t>potentially</w:t>
      </w:r>
      <w:r w:rsidRPr="00125603">
        <w:t xml:space="preserve"> significant effects on personal finances due to a high level of reliance on perpetual licence income streams.  </w:t>
      </w:r>
    </w:p>
    <w:p w14:paraId="23D7062A" w14:textId="0C4A7B84" w:rsidR="00DC6367" w:rsidRPr="00125603" w:rsidRDefault="00DC6367" w:rsidP="004D2E20">
      <w:pPr>
        <w:spacing w:after="240"/>
        <w:rPr>
          <w:lang w:val="en-US"/>
        </w:rPr>
      </w:pPr>
      <w:r w:rsidRPr="00125603">
        <w:t xml:space="preserve">Financial and personal counselling services to perpetual </w:t>
      </w:r>
      <w:r>
        <w:t>licence</w:t>
      </w:r>
      <w:r w:rsidRPr="00125603">
        <w:t xml:space="preserve"> holders would be a further avenue to address hardship aspects. </w:t>
      </w:r>
      <w:r>
        <w:t>However, g</w:t>
      </w:r>
      <w:r w:rsidRPr="00125603">
        <w:t xml:space="preserve">iven the use of licences for retirement income, </w:t>
      </w:r>
      <w:r>
        <w:t>it would not appear to be appropriate to</w:t>
      </w:r>
      <w:r w:rsidRPr="00125603">
        <w:t xml:space="preserve"> offer </w:t>
      </w:r>
      <w:r w:rsidRPr="00B024DB">
        <w:t>reskilling</w:t>
      </w:r>
      <w:r w:rsidRPr="00125603">
        <w:t xml:space="preserve"> assistance. </w:t>
      </w:r>
    </w:p>
    <w:p w14:paraId="1CC764BE" w14:textId="207136F2" w:rsidR="00DC6367" w:rsidRPr="002D7293" w:rsidRDefault="00A86BD5" w:rsidP="002D7293">
      <w:pPr>
        <w:spacing w:before="0" w:after="0"/>
        <w:rPr>
          <w:rFonts w:ascii="Arial" w:hAnsi="Arial"/>
          <w:bCs/>
          <w:color w:val="482D8C"/>
          <w:szCs w:val="28"/>
        </w:rPr>
      </w:pPr>
      <w:r>
        <w:t>Of note</w:t>
      </w:r>
      <w:r w:rsidR="00DC6367">
        <w:t>:</w:t>
      </w:r>
    </w:p>
    <w:p w14:paraId="28709734" w14:textId="50F7E7C2" w:rsidR="00DC6367" w:rsidRDefault="00DC6367" w:rsidP="004D2E20">
      <w:pPr>
        <w:pStyle w:val="Bullet2"/>
      </w:pPr>
      <w:r>
        <w:t>perpetual taxi licence holders have benefited from restrictive regulatory settings, at a cost to other market participants and consumers;</w:t>
      </w:r>
    </w:p>
    <w:p w14:paraId="026578FD" w14:textId="08DB9288" w:rsidR="00DC6367" w:rsidRDefault="00DC6367" w:rsidP="004D2E20">
      <w:pPr>
        <w:pStyle w:val="Bullet2"/>
      </w:pPr>
      <w:r>
        <w:t>the regulatory and business risks associated with the holding of perpetual taxi licences has been a matter of public knowledge over an extended period of time, well before the Reforms; and</w:t>
      </w:r>
    </w:p>
    <w:p w14:paraId="09DF4640" w14:textId="4B5301AE" w:rsidR="00DC6367" w:rsidRDefault="00DC6367" w:rsidP="004D2E20">
      <w:pPr>
        <w:pStyle w:val="Bullet2"/>
      </w:pPr>
      <w:r>
        <w:t xml:space="preserve">any consideration of transitional assistance would be based only on </w:t>
      </w:r>
      <w:r w:rsidRPr="006503FA">
        <w:rPr>
          <w:i/>
        </w:rPr>
        <w:t>potential</w:t>
      </w:r>
      <w:r>
        <w:t xml:space="preserve"> impacts of the 2015 Reforms and possible future reforms.</w:t>
      </w:r>
    </w:p>
    <w:p w14:paraId="0CEEAC0D" w14:textId="77777777" w:rsidR="002D7293" w:rsidRDefault="002D7293" w:rsidP="004D2E20">
      <w:pPr>
        <w:spacing w:before="0" w:after="0"/>
      </w:pPr>
    </w:p>
    <w:tbl>
      <w:tblPr>
        <w:tblStyle w:val="TableGrid"/>
        <w:tblW w:w="0" w:type="auto"/>
        <w:tblLook w:val="04A0" w:firstRow="1" w:lastRow="0" w:firstColumn="1" w:lastColumn="0" w:noHBand="0" w:noVBand="1"/>
      </w:tblPr>
      <w:tblGrid>
        <w:gridCol w:w="9628"/>
      </w:tblGrid>
      <w:tr w:rsidR="00915329" w14:paraId="1831B503" w14:textId="77777777" w:rsidTr="00915329">
        <w:tc>
          <w:tcPr>
            <w:tcW w:w="9628" w:type="dxa"/>
            <w:shd w:val="clear" w:color="auto" w:fill="C2D69B" w:themeFill="accent3" w:themeFillTint="99"/>
          </w:tcPr>
          <w:p w14:paraId="6AC51B93" w14:textId="32559A09" w:rsidR="00915329" w:rsidRPr="002D7293" w:rsidRDefault="00915329" w:rsidP="005E47A1">
            <w:pPr>
              <w:spacing w:before="0" w:after="0"/>
              <w:rPr>
                <w:b/>
              </w:rPr>
            </w:pPr>
            <w:r w:rsidRPr="002D7293">
              <w:rPr>
                <w:b/>
              </w:rPr>
              <w:t>Recommendation</w:t>
            </w:r>
          </w:p>
          <w:p w14:paraId="26BFCB38" w14:textId="77777777" w:rsidR="00915329" w:rsidRPr="00066EB8" w:rsidRDefault="00915329" w:rsidP="005E47A1">
            <w:pPr>
              <w:spacing w:before="0" w:after="0"/>
              <w:rPr>
                <w:sz w:val="16"/>
                <w:szCs w:val="16"/>
              </w:rPr>
            </w:pPr>
          </w:p>
          <w:p w14:paraId="26E3F4A5" w14:textId="190326FC" w:rsidR="00915329" w:rsidRPr="00A13E4B" w:rsidRDefault="00D76DDC" w:rsidP="005E47A1">
            <w:pPr>
              <w:spacing w:before="0" w:after="0"/>
            </w:pPr>
            <w:r>
              <w:t>It is recommended t</w:t>
            </w:r>
            <w:r w:rsidR="00915329" w:rsidRPr="00A13E4B">
              <w:t>hat:</w:t>
            </w:r>
          </w:p>
          <w:p w14:paraId="122D147E" w14:textId="28FB519D" w:rsidR="00915329" w:rsidRPr="00A13E4B" w:rsidRDefault="00915329" w:rsidP="005E47A1">
            <w:pPr>
              <w:pStyle w:val="Bullet2"/>
              <w:spacing w:before="0"/>
            </w:pPr>
            <w:r w:rsidRPr="00A13E4B">
              <w:t xml:space="preserve">no </w:t>
            </w:r>
            <w:r>
              <w:t>financial</w:t>
            </w:r>
            <w:r w:rsidRPr="00A13E4B">
              <w:t xml:space="preserve"> assistance be provided to perpetual taxi licence holders</w:t>
            </w:r>
            <w:r w:rsidR="00A65885">
              <w:t>;</w:t>
            </w:r>
            <w:r w:rsidRPr="00A13E4B">
              <w:t xml:space="preserve"> and</w:t>
            </w:r>
          </w:p>
          <w:p w14:paraId="6677E23D" w14:textId="77777777" w:rsidR="00915329" w:rsidRPr="00811D83" w:rsidRDefault="00915329" w:rsidP="005E47A1">
            <w:pPr>
              <w:pStyle w:val="Bullet2"/>
              <w:spacing w:before="0"/>
            </w:pPr>
            <w:r>
              <w:t xml:space="preserve">financial </w:t>
            </w:r>
            <w:r w:rsidRPr="00811D83">
              <w:t>and personal counselling be made available to holders of perpetual taxi licences.</w:t>
            </w:r>
            <w:r w:rsidRPr="00811D83">
              <w:rPr>
                <w:i/>
                <w:noProof/>
                <w:sz w:val="22"/>
                <w:szCs w:val="22"/>
                <w:lang w:eastAsia="en-AU"/>
              </w:rPr>
              <w:t xml:space="preserve"> </w:t>
            </w:r>
          </w:p>
          <w:p w14:paraId="52D6DEE4" w14:textId="77777777" w:rsidR="00915329" w:rsidRDefault="00915329" w:rsidP="004D2E20">
            <w:pPr>
              <w:spacing w:before="0" w:after="0"/>
              <w:rPr>
                <w:b/>
              </w:rPr>
            </w:pPr>
          </w:p>
        </w:tc>
      </w:tr>
    </w:tbl>
    <w:p w14:paraId="52A8B871" w14:textId="00C2AA38" w:rsidR="00DC6367" w:rsidRPr="00915329" w:rsidRDefault="00DC6367" w:rsidP="0030383C">
      <w:pPr>
        <w:pStyle w:val="Heading2"/>
        <w:rPr>
          <w:b/>
          <w:color w:val="auto"/>
        </w:rPr>
      </w:pPr>
      <w:bookmarkStart w:id="159" w:name="_Toc516064101"/>
      <w:bookmarkStart w:id="160" w:name="_Toc524021909"/>
      <w:r w:rsidRPr="00915329">
        <w:rPr>
          <w:b/>
          <w:color w:val="auto"/>
        </w:rPr>
        <w:t>5.3</w:t>
      </w:r>
      <w:r w:rsidRPr="00915329">
        <w:rPr>
          <w:b/>
          <w:color w:val="auto"/>
        </w:rPr>
        <w:tab/>
        <w:t>ACT</w:t>
      </w:r>
      <w:r w:rsidR="00A65885">
        <w:rPr>
          <w:b/>
          <w:color w:val="auto"/>
        </w:rPr>
        <w:t>–</w:t>
      </w:r>
      <w:r w:rsidRPr="00915329">
        <w:rPr>
          <w:b/>
          <w:color w:val="auto"/>
        </w:rPr>
        <w:t>NSW cross</w:t>
      </w:r>
      <w:r w:rsidR="00A65885">
        <w:rPr>
          <w:b/>
          <w:color w:val="auto"/>
        </w:rPr>
        <w:t>-</w:t>
      </w:r>
      <w:r w:rsidRPr="00915329">
        <w:rPr>
          <w:b/>
          <w:color w:val="auto"/>
        </w:rPr>
        <w:t>border services</w:t>
      </w:r>
      <w:bookmarkEnd w:id="159"/>
      <w:bookmarkEnd w:id="160"/>
    </w:p>
    <w:p w14:paraId="2DB8B68C" w14:textId="3FE58BFE" w:rsidR="00DC6367" w:rsidRDefault="00DC6367" w:rsidP="003A2ED9">
      <w:r w:rsidRPr="00811D83">
        <w:t xml:space="preserve">The ACT on-demand transport market is wholly surrounded by </w:t>
      </w:r>
      <w:r w:rsidRPr="00B024DB">
        <w:t>NSW. The</w:t>
      </w:r>
      <w:r w:rsidRPr="00811D83">
        <w:t xml:space="preserve"> ACT</w:t>
      </w:r>
      <w:r w:rsidR="00A65885">
        <w:t>–</w:t>
      </w:r>
      <w:r w:rsidRPr="00811D83">
        <w:t>NSW border does not inhibit passage via road transport</w:t>
      </w:r>
      <w:r>
        <w:t xml:space="preserve">.  </w:t>
      </w:r>
    </w:p>
    <w:p w14:paraId="223FD720" w14:textId="64F6FA41" w:rsidR="00DC6367" w:rsidRDefault="00DC6367" w:rsidP="003A2ED9">
      <w:r>
        <w:t xml:space="preserve">The ACT and NSW </w:t>
      </w:r>
      <w:r w:rsidR="00A65885">
        <w:t>g</w:t>
      </w:r>
      <w:r>
        <w:t>overnment</w:t>
      </w:r>
      <w:r w:rsidR="00A65885">
        <w:t>s</w:t>
      </w:r>
      <w:r>
        <w:t xml:space="preserve"> have had longstanding arrangements for the operation of Queanbeyan-based taxis in the ACT and vice versa. This p</w:t>
      </w:r>
      <w:r w:rsidR="00645231">
        <w:t xml:space="preserve">rovided for up to 20 Queanbeyan </w:t>
      </w:r>
      <w:r>
        <w:t>taxis to operate wholly within the ACT as well as undertake cross-border journeys.</w:t>
      </w:r>
    </w:p>
    <w:p w14:paraId="461A2156" w14:textId="77777777" w:rsidR="00645231" w:rsidRDefault="00DC6367" w:rsidP="003A2ED9">
      <w:pPr>
        <w:rPr>
          <w:rStyle w:val="Calibri12"/>
        </w:rPr>
      </w:pPr>
      <w:r>
        <w:t>As part of its 2015 Reforms, the ACT Government sought to recognise hire cars and rideshare and trialled recognition of broader cross-border area surrounding the ACT and extending to other satellite townships.</w:t>
      </w:r>
      <w:r w:rsidRPr="00A452E2">
        <w:rPr>
          <w:rStyle w:val="Calibri12"/>
        </w:rPr>
        <w:t xml:space="preserve"> </w:t>
      </w:r>
      <w:r w:rsidRPr="007B0B04">
        <w:rPr>
          <w:rStyle w:val="Calibri12"/>
        </w:rPr>
        <w:t xml:space="preserve">Fares </w:t>
      </w:r>
      <w:r>
        <w:rPr>
          <w:rStyle w:val="Calibri12"/>
        </w:rPr>
        <w:t>are now also</w:t>
      </w:r>
      <w:r w:rsidRPr="007B0B04">
        <w:rPr>
          <w:rStyle w:val="Calibri12"/>
        </w:rPr>
        <w:t xml:space="preserve"> determined by origin of the trip</w:t>
      </w:r>
      <w:r>
        <w:rPr>
          <w:rStyle w:val="Calibri12"/>
        </w:rPr>
        <w:t xml:space="preserve"> (e.g. the ACT maximum regulated fare applies to journeys commencing in Canberra)</w:t>
      </w:r>
      <w:r w:rsidRPr="007B0B04">
        <w:rPr>
          <w:rStyle w:val="Calibri12"/>
        </w:rPr>
        <w:t>.</w:t>
      </w:r>
      <w:r>
        <w:rPr>
          <w:rStyle w:val="Calibri12"/>
        </w:rPr>
        <w:t xml:space="preserve">  </w:t>
      </w:r>
    </w:p>
    <w:p w14:paraId="7D8D0AA6" w14:textId="71EB7FEE" w:rsidR="00DC6367" w:rsidRDefault="00DC6367" w:rsidP="003A2ED9">
      <w:r>
        <w:rPr>
          <w:rStyle w:val="Calibri12"/>
        </w:rPr>
        <w:t>Cross</w:t>
      </w:r>
      <w:r>
        <w:rPr>
          <w:rStyle w:val="Calibri12"/>
        </w:rPr>
        <w:noBreakHyphen/>
        <w:t>border taxi supply was maintained</w:t>
      </w:r>
      <w:r w:rsidR="00A65885">
        <w:rPr>
          <w:rStyle w:val="Calibri12"/>
        </w:rPr>
        <w:t>,</w:t>
      </w:r>
      <w:r>
        <w:rPr>
          <w:rStyle w:val="Calibri12"/>
        </w:rPr>
        <w:t xml:space="preserve"> with only those </w:t>
      </w:r>
      <w:r w:rsidRPr="00E26EC4">
        <w:rPr>
          <w:rStyle w:val="Calibri12"/>
        </w:rPr>
        <w:t>taxi</w:t>
      </w:r>
      <w:r>
        <w:rPr>
          <w:rStyle w:val="Calibri12"/>
        </w:rPr>
        <w:t>s</w:t>
      </w:r>
      <w:r w:rsidRPr="00E26EC4">
        <w:rPr>
          <w:rStyle w:val="Calibri12"/>
        </w:rPr>
        <w:t xml:space="preserve"> eligible to operate in the</w:t>
      </w:r>
      <w:r>
        <w:rPr>
          <w:rStyle w:val="Calibri12"/>
        </w:rPr>
        <w:t xml:space="preserve"> </w:t>
      </w:r>
      <w:r w:rsidRPr="00E26EC4">
        <w:rPr>
          <w:rStyle w:val="Calibri12"/>
        </w:rPr>
        <w:t>ACT</w:t>
      </w:r>
      <w:r>
        <w:rPr>
          <w:rStyle w:val="Calibri12"/>
        </w:rPr>
        <w:t> </w:t>
      </w:r>
      <w:r w:rsidRPr="00E26EC4">
        <w:rPr>
          <w:rStyle w:val="Calibri12"/>
        </w:rPr>
        <w:t>Taxi Region as at 31 July 2016</w:t>
      </w:r>
      <w:r>
        <w:rPr>
          <w:rStyle w:val="Calibri12"/>
        </w:rPr>
        <w:t xml:space="preserve"> permitted.</w:t>
      </w:r>
      <w:r w:rsidR="00645231">
        <w:rPr>
          <w:rStyle w:val="Calibri12"/>
        </w:rPr>
        <w:t xml:space="preserve"> </w:t>
      </w:r>
      <w:r>
        <w:t xml:space="preserve">It is unclear whether there has been any </w:t>
      </w:r>
      <w:r w:rsidRPr="00B024DB">
        <w:t>effective take-up of</w:t>
      </w:r>
      <w:r>
        <w:t xml:space="preserve"> the trial arrangements for rideshare by NSW providers.</w:t>
      </w:r>
    </w:p>
    <w:p w14:paraId="226D2F22" w14:textId="7297B203" w:rsidR="00DC6367" w:rsidRDefault="00DC6367" w:rsidP="003A2ED9">
      <w:pPr>
        <w:rPr>
          <w:rStyle w:val="Calibri12"/>
        </w:rPr>
      </w:pPr>
      <w:r>
        <w:rPr>
          <w:rStyle w:val="Calibri12"/>
        </w:rPr>
        <w:t xml:space="preserve">On 1 November 2017, the </w:t>
      </w:r>
      <w:r w:rsidRPr="007B0B04">
        <w:rPr>
          <w:rStyle w:val="Calibri12"/>
        </w:rPr>
        <w:t>NSW</w:t>
      </w:r>
      <w:r>
        <w:rPr>
          <w:rStyle w:val="Calibri12"/>
        </w:rPr>
        <w:t xml:space="preserve"> Government</w:t>
      </w:r>
      <w:r w:rsidRPr="007B0B04">
        <w:rPr>
          <w:rStyle w:val="Calibri12"/>
        </w:rPr>
        <w:t xml:space="preserve"> mov</w:t>
      </w:r>
      <w:r>
        <w:rPr>
          <w:rStyle w:val="Calibri12"/>
        </w:rPr>
        <w:t>ed</w:t>
      </w:r>
      <w:r w:rsidRPr="007B0B04">
        <w:rPr>
          <w:rStyle w:val="Calibri12"/>
        </w:rPr>
        <w:t xml:space="preserve"> to a regulatory approach </w:t>
      </w:r>
      <w:r>
        <w:rPr>
          <w:rStyle w:val="Calibri12"/>
        </w:rPr>
        <w:t>for ‘point-to-point’ transport which includes taxis, hire cars and rideshare.</w:t>
      </w:r>
      <w:r>
        <w:rPr>
          <w:rStyle w:val="EndnoteReference"/>
        </w:rPr>
        <w:endnoteReference w:id="48"/>
      </w:r>
      <w:r>
        <w:rPr>
          <w:rStyle w:val="Calibri12"/>
        </w:rPr>
        <w:t xml:space="preserve"> The ACT and NSW </w:t>
      </w:r>
      <w:r w:rsidR="00A65885">
        <w:rPr>
          <w:rStyle w:val="Calibri12"/>
        </w:rPr>
        <w:t>g</w:t>
      </w:r>
      <w:r>
        <w:rPr>
          <w:rStyle w:val="Calibri12"/>
        </w:rPr>
        <w:t xml:space="preserve">overnments are still working to resolve the detail to support revised cross-border arrangements following changes to the regulatory framework in NSW.  </w:t>
      </w:r>
    </w:p>
    <w:p w14:paraId="51B5E412" w14:textId="3238A783" w:rsidR="00DC6367" w:rsidRDefault="00DC6367" w:rsidP="003A2ED9">
      <w:pPr>
        <w:rPr>
          <w:rStyle w:val="Calibri12"/>
        </w:rPr>
      </w:pPr>
      <w:r>
        <w:rPr>
          <w:rStyle w:val="Calibri12"/>
        </w:rPr>
        <w:t>Broadly, parties are working on arrangements to better reflect the provision of on-demand transport on an ACT</w:t>
      </w:r>
      <w:r w:rsidR="00A65885">
        <w:rPr>
          <w:rStyle w:val="Calibri12"/>
        </w:rPr>
        <w:t xml:space="preserve"> </w:t>
      </w:r>
      <w:r>
        <w:rPr>
          <w:rStyle w:val="Calibri12"/>
        </w:rPr>
        <w:t>region basis</w:t>
      </w:r>
      <w:r>
        <w:rPr>
          <w:rStyle w:val="EndnoteReference"/>
        </w:rPr>
        <w:endnoteReference w:id="49"/>
      </w:r>
      <w:r>
        <w:rPr>
          <w:rStyle w:val="Calibri12"/>
        </w:rPr>
        <w:t xml:space="preserve"> and provide improved consistency in approach for different types of services.  </w:t>
      </w:r>
    </w:p>
    <w:p w14:paraId="08524DD4" w14:textId="77777777" w:rsidR="00A65885" w:rsidRDefault="00DC6367" w:rsidP="003A2ED9">
      <w:pPr>
        <w:rPr>
          <w:rStyle w:val="Calibri12"/>
        </w:rPr>
      </w:pPr>
      <w:r>
        <w:rPr>
          <w:rStyle w:val="Calibri12"/>
        </w:rPr>
        <w:t xml:space="preserve">Such an approach offers benefits to (regional) consumers in terms of access to transport services. While there are no prescribed limits on the number of hire car and rideshare providers, taxi supply would need to remain a consideration as long as taxi numbers are capped in the ACT. </w:t>
      </w:r>
    </w:p>
    <w:p w14:paraId="49694082" w14:textId="77777777" w:rsidR="00F04794" w:rsidRDefault="00F04794" w:rsidP="003A2ED9">
      <w:pPr>
        <w:rPr>
          <w:rStyle w:val="Calibri12"/>
        </w:rPr>
      </w:pPr>
    </w:p>
    <w:p w14:paraId="3D81C38B" w14:textId="77777777" w:rsidR="00066EB8" w:rsidRPr="00066EB8" w:rsidRDefault="00066EB8" w:rsidP="00066EB8">
      <w:pPr>
        <w:pBdr>
          <w:top w:val="single" w:sz="4" w:space="1" w:color="auto"/>
          <w:left w:val="single" w:sz="4" w:space="4" w:color="auto"/>
          <w:bottom w:val="single" w:sz="4" w:space="1" w:color="auto"/>
          <w:right w:val="single" w:sz="4" w:space="4" w:color="auto"/>
        </w:pBdr>
        <w:shd w:val="clear" w:color="auto" w:fill="C2D69B" w:themeFill="accent3" w:themeFillTint="99"/>
        <w:rPr>
          <w:rStyle w:val="Calibri12"/>
          <w:b/>
        </w:rPr>
      </w:pPr>
      <w:r w:rsidRPr="00066EB8">
        <w:rPr>
          <w:rStyle w:val="Calibri12"/>
          <w:b/>
        </w:rPr>
        <w:t>Recommendation</w:t>
      </w:r>
    </w:p>
    <w:p w14:paraId="5CCDA223" w14:textId="77777777" w:rsidR="00F04794" w:rsidRDefault="00DC6367" w:rsidP="00066EB8">
      <w:pPr>
        <w:pBdr>
          <w:top w:val="single" w:sz="4" w:space="1" w:color="auto"/>
          <w:left w:val="single" w:sz="4" w:space="4" w:color="auto"/>
          <w:bottom w:val="single" w:sz="4" w:space="1" w:color="auto"/>
          <w:right w:val="single" w:sz="4" w:space="4" w:color="auto"/>
        </w:pBdr>
        <w:shd w:val="clear" w:color="auto" w:fill="C2D69B" w:themeFill="accent3" w:themeFillTint="99"/>
        <w:rPr>
          <w:rStyle w:val="Calibri12"/>
          <w:bCs/>
          <w:caps/>
          <w:color w:val="00AEEF"/>
          <w:szCs w:val="36"/>
        </w:rPr>
      </w:pPr>
      <w:r w:rsidRPr="000F43D1">
        <w:rPr>
          <w:rStyle w:val="Calibri12"/>
        </w:rPr>
        <w:t>It is recommended that ACT</w:t>
      </w:r>
      <w:r w:rsidR="00A65885">
        <w:rPr>
          <w:rStyle w:val="Calibri12"/>
        </w:rPr>
        <w:t>–</w:t>
      </w:r>
      <w:r w:rsidRPr="000F43D1">
        <w:rPr>
          <w:rStyle w:val="Calibri12"/>
        </w:rPr>
        <w:t>NSW cross</w:t>
      </w:r>
      <w:r w:rsidR="00A65885">
        <w:rPr>
          <w:rStyle w:val="Calibri12"/>
        </w:rPr>
        <w:t>-</w:t>
      </w:r>
      <w:r w:rsidRPr="000F43D1">
        <w:rPr>
          <w:rStyle w:val="Calibri12"/>
        </w:rPr>
        <w:t>border</w:t>
      </w:r>
      <w:r w:rsidR="00A65885">
        <w:rPr>
          <w:rStyle w:val="Calibri12"/>
        </w:rPr>
        <w:t>,</w:t>
      </w:r>
      <w:r w:rsidRPr="000F43D1">
        <w:rPr>
          <w:rStyle w:val="Calibri12"/>
        </w:rPr>
        <w:t xml:space="preserve"> on-demand transport arrangements better reflect the provision of on-demand transport on an ACT</w:t>
      </w:r>
      <w:r w:rsidR="00A65885">
        <w:rPr>
          <w:rStyle w:val="Calibri12"/>
        </w:rPr>
        <w:t xml:space="preserve"> </w:t>
      </w:r>
      <w:r w:rsidRPr="000F43D1">
        <w:rPr>
          <w:rStyle w:val="Calibri12"/>
        </w:rPr>
        <w:t xml:space="preserve">region basis and provide improved consistency in approach for different types of services. </w:t>
      </w:r>
    </w:p>
    <w:p w14:paraId="76F1699A" w14:textId="57D1F7F3" w:rsidR="00DC6367" w:rsidRPr="00F04794" w:rsidRDefault="00DC6367" w:rsidP="00066EB8">
      <w:pPr>
        <w:pBdr>
          <w:top w:val="single" w:sz="4" w:space="1" w:color="auto"/>
          <w:left w:val="single" w:sz="4" w:space="4" w:color="auto"/>
          <w:bottom w:val="single" w:sz="4" w:space="1" w:color="auto"/>
          <w:right w:val="single" w:sz="4" w:space="4" w:color="auto"/>
        </w:pBdr>
        <w:shd w:val="clear" w:color="auto" w:fill="C2D69B" w:themeFill="accent3" w:themeFillTint="99"/>
        <w:rPr>
          <w:rStyle w:val="Calibri12"/>
          <w:bCs/>
          <w:caps/>
          <w:color w:val="00AEEF"/>
          <w:szCs w:val="36"/>
        </w:rPr>
      </w:pPr>
      <w:r w:rsidRPr="000F43D1">
        <w:rPr>
          <w:rStyle w:val="Calibri12"/>
        </w:rPr>
        <w:t xml:space="preserve">It is recommended that </w:t>
      </w:r>
      <w:r>
        <w:rPr>
          <w:rStyle w:val="Calibri12"/>
        </w:rPr>
        <w:t>c</w:t>
      </w:r>
      <w:r w:rsidRPr="000F43D1">
        <w:rPr>
          <w:rStyle w:val="Calibri12"/>
        </w:rPr>
        <w:t>ross-border taxi supply remain limited</w:t>
      </w:r>
      <w:r>
        <w:rPr>
          <w:rStyle w:val="Calibri12"/>
        </w:rPr>
        <w:t xml:space="preserve"> to those eligible to operate in the </w:t>
      </w:r>
      <w:r w:rsidRPr="00811D83">
        <w:rPr>
          <w:rStyle w:val="Calibri12"/>
        </w:rPr>
        <w:t xml:space="preserve">prescribed ACT </w:t>
      </w:r>
      <w:r w:rsidR="00A65885">
        <w:rPr>
          <w:rStyle w:val="Calibri12"/>
        </w:rPr>
        <w:t>r</w:t>
      </w:r>
      <w:r w:rsidRPr="00811D83">
        <w:rPr>
          <w:rStyle w:val="Calibri12"/>
        </w:rPr>
        <w:t>egion at a given point.</w:t>
      </w:r>
    </w:p>
    <w:p w14:paraId="298A5E3C" w14:textId="20C894EB" w:rsidR="00DC6367" w:rsidRPr="00645231" w:rsidRDefault="00DC6367" w:rsidP="0030383C">
      <w:pPr>
        <w:pStyle w:val="Heading2"/>
        <w:rPr>
          <w:b/>
          <w:color w:val="auto"/>
        </w:rPr>
      </w:pPr>
      <w:bookmarkStart w:id="161" w:name="_Toc524021910"/>
      <w:r w:rsidRPr="00645231">
        <w:rPr>
          <w:b/>
          <w:color w:val="auto"/>
        </w:rPr>
        <w:t>5.4</w:t>
      </w:r>
      <w:r w:rsidRPr="00645231">
        <w:rPr>
          <w:b/>
          <w:color w:val="auto"/>
        </w:rPr>
        <w:tab/>
        <w:t>Accessible services</w:t>
      </w:r>
      <w:bookmarkEnd w:id="161"/>
    </w:p>
    <w:p w14:paraId="3C4DE582" w14:textId="7720370B" w:rsidR="00DC6367" w:rsidRPr="00811D83" w:rsidRDefault="00DC6367" w:rsidP="003A2ED9">
      <w:pPr>
        <w:pStyle w:val="ListNumber"/>
        <w:tabs>
          <w:tab w:val="clear" w:pos="502"/>
        </w:tabs>
        <w:ind w:left="0" w:firstLine="0"/>
      </w:pPr>
      <w:bookmarkStart w:id="162" w:name="_Toc503280449"/>
      <w:bookmarkStart w:id="163" w:name="_Toc503280575"/>
      <w:r w:rsidRPr="00811D83">
        <w:t xml:space="preserve">While there </w:t>
      </w:r>
      <w:r w:rsidR="00A65885">
        <w:t xml:space="preserve">have </w:t>
      </w:r>
      <w:r w:rsidRPr="00811D83">
        <w:t xml:space="preserve">been positive outcomes for accessible transport services from the 2015 Reforms to date, there are a range of pressures </w:t>
      </w:r>
      <w:r>
        <w:t xml:space="preserve">in the market that may affect the effective of provision services going forward. In particular, the greater service and operating demands of accessible </w:t>
      </w:r>
      <w:r w:rsidRPr="00811D83">
        <w:t xml:space="preserve">transport (compared </w:t>
      </w:r>
      <w:r w:rsidR="00A65885">
        <w:t xml:space="preserve">with </w:t>
      </w:r>
      <w:r w:rsidRPr="00811D83">
        <w:t>standard passenger services) require effective arrangements to incentivise providers.</w:t>
      </w:r>
    </w:p>
    <w:p w14:paraId="136A9188" w14:textId="77777777" w:rsidR="00DC6367" w:rsidRPr="00407DCA" w:rsidRDefault="00DC6367" w:rsidP="0030383C">
      <w:pPr>
        <w:pStyle w:val="Heading4"/>
        <w:rPr>
          <w:b/>
          <w:color w:val="auto"/>
        </w:rPr>
      </w:pPr>
      <w:bookmarkStart w:id="164" w:name="_Toc516064117"/>
      <w:bookmarkStart w:id="165" w:name="_Toc524021911"/>
      <w:bookmarkEnd w:id="162"/>
      <w:bookmarkEnd w:id="163"/>
      <w:r w:rsidRPr="00407DCA">
        <w:rPr>
          <w:b/>
          <w:color w:val="auto"/>
        </w:rPr>
        <w:t>Incentives</w:t>
      </w:r>
      <w:bookmarkEnd w:id="164"/>
      <w:bookmarkEnd w:id="165"/>
      <w:r w:rsidRPr="00407DCA">
        <w:rPr>
          <w:b/>
          <w:color w:val="auto"/>
        </w:rPr>
        <w:t xml:space="preserve"> </w:t>
      </w:r>
    </w:p>
    <w:p w14:paraId="7A5DD80F" w14:textId="29EC9357" w:rsidR="00DC6367" w:rsidRPr="00407DCA" w:rsidRDefault="006F3A77" w:rsidP="0030383C">
      <w:pPr>
        <w:pStyle w:val="Heading5"/>
        <w:rPr>
          <w:color w:val="auto"/>
          <w:u w:val="single"/>
        </w:rPr>
      </w:pPr>
      <w:bookmarkStart w:id="166" w:name="_Toc516064118"/>
      <w:r w:rsidRPr="00407DCA">
        <w:rPr>
          <w:color w:val="auto"/>
          <w:u w:val="single"/>
        </w:rPr>
        <w:t>Wheelchair accessible taxi</w:t>
      </w:r>
      <w:r w:rsidR="00DC6367" w:rsidRPr="00407DCA">
        <w:rPr>
          <w:color w:val="auto"/>
          <w:u w:val="single"/>
        </w:rPr>
        <w:t xml:space="preserve"> services</w:t>
      </w:r>
      <w:bookmarkEnd w:id="166"/>
    </w:p>
    <w:p w14:paraId="349E111B" w14:textId="77777777" w:rsidR="00DC6367" w:rsidRPr="00811D83" w:rsidRDefault="00DC6367" w:rsidP="0030383C">
      <w:pPr>
        <w:pStyle w:val="Heading6"/>
        <w:rPr>
          <w:color w:val="auto"/>
        </w:rPr>
      </w:pPr>
      <w:r w:rsidRPr="00811D83">
        <w:rPr>
          <w:color w:val="auto"/>
        </w:rPr>
        <w:t xml:space="preserve">Lift fees  </w:t>
      </w:r>
    </w:p>
    <w:p w14:paraId="2F0310DA" w14:textId="73DD3982" w:rsidR="00DC6367" w:rsidRPr="00811D83" w:rsidRDefault="00DC6367" w:rsidP="003A2ED9">
      <w:r w:rsidRPr="00811D83">
        <w:t xml:space="preserve">Lift fees currently apply to all </w:t>
      </w:r>
      <w:r w:rsidR="00B024DB" w:rsidRPr="00B024DB">
        <w:t xml:space="preserve">wheelchair accessible taxi </w:t>
      </w:r>
      <w:r w:rsidR="00B024DB">
        <w:t>(</w:t>
      </w:r>
      <w:r w:rsidRPr="00811D83">
        <w:t>WAT</w:t>
      </w:r>
      <w:r w:rsidR="00B024DB">
        <w:t>)</w:t>
      </w:r>
      <w:r w:rsidRPr="00811D83">
        <w:t xml:space="preserve"> jobs where a </w:t>
      </w:r>
      <w:r w:rsidR="00B024DB" w:rsidRPr="00B024DB">
        <w:t xml:space="preserve">Taxi Subsidy Scheme </w:t>
      </w:r>
      <w:r w:rsidR="00B024DB">
        <w:t>(</w:t>
      </w:r>
      <w:r w:rsidRPr="00811D83">
        <w:t>TSS</w:t>
      </w:r>
      <w:r w:rsidR="00B024DB">
        <w:t>)</w:t>
      </w:r>
      <w:r w:rsidRPr="00811D83">
        <w:t xml:space="preserve"> card is used. They are determined based on 25% of waiting time charges permitted under the maximum taxi fare determination. Other forms of payment – cash, EFTPOS or account – are excluded.</w:t>
      </w:r>
    </w:p>
    <w:p w14:paraId="2E23DB02" w14:textId="7A782107" w:rsidR="00DC6367" w:rsidRPr="00811D83" w:rsidRDefault="00DC6367">
      <w:r w:rsidRPr="00811D83">
        <w:t xml:space="preserve">The lift fee could instead be linked to WAT bookings to provide consistency with any job involving the loading of a person in a wheelchair (this would include interstate users).  </w:t>
      </w:r>
    </w:p>
    <w:p w14:paraId="3095969F" w14:textId="77777777" w:rsidR="00DC6367" w:rsidRPr="00811D83" w:rsidRDefault="00DC6367" w:rsidP="0030383C">
      <w:pPr>
        <w:pStyle w:val="Heading6"/>
        <w:rPr>
          <w:color w:val="auto"/>
        </w:rPr>
      </w:pPr>
      <w:r w:rsidRPr="00811D83">
        <w:rPr>
          <w:color w:val="auto"/>
        </w:rPr>
        <w:t xml:space="preserve">Duty car hours </w:t>
      </w:r>
    </w:p>
    <w:p w14:paraId="670253E0" w14:textId="463FF200" w:rsidR="00DC6367" w:rsidRPr="00811D83" w:rsidRDefault="00DC6367" w:rsidP="003A2ED9">
      <w:r w:rsidRPr="00811D83">
        <w:t>Duty car arrangements involve the identification of a WAT vehicle that will provide services at an agreed time. Currently, the duty car arrangements only apply from 11</w:t>
      </w:r>
      <w:r w:rsidR="00A65885">
        <w:t xml:space="preserve"> </w:t>
      </w:r>
      <w:r w:rsidRPr="00811D83">
        <w:t>pm to 5</w:t>
      </w:r>
      <w:r w:rsidR="00A65885">
        <w:t xml:space="preserve"> </w:t>
      </w:r>
      <w:r w:rsidRPr="00811D83">
        <w:t>am on Sunday to Wednesday nights. Payment for duty cars is $90 to be on call and an additional $15 for each call</w:t>
      </w:r>
      <w:r w:rsidRPr="00811D83">
        <w:noBreakHyphen/>
        <w:t xml:space="preserve">out.  </w:t>
      </w:r>
    </w:p>
    <w:p w14:paraId="5F58ABB0" w14:textId="1E33D261" w:rsidR="00DC6367" w:rsidRPr="00811D83" w:rsidRDefault="00DC6367" w:rsidP="003A2ED9">
      <w:r w:rsidRPr="00811D83">
        <w:t>Information was provided that non-duty car times are underserviced for WAT passengers. This outcome may have been promoted by the 2015 Reforms</w:t>
      </w:r>
      <w:r w:rsidR="00A65885">
        <w:t>,</w:t>
      </w:r>
      <w:r w:rsidRPr="00811D83">
        <w:t xml:space="preserve"> with industry advising that taxi drivers are opting to provide rideshare over the non-duty car times.    </w:t>
      </w:r>
    </w:p>
    <w:p w14:paraId="67BF6DAE" w14:textId="57693ADE" w:rsidR="00DC6367" w:rsidRPr="00C312FE" w:rsidRDefault="00DC6367" w:rsidP="00C312FE">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312FE">
        <w:rPr>
          <w:b/>
          <w:i w:val="0"/>
          <w:color w:val="auto"/>
        </w:rPr>
        <w:t>Recommendation</w:t>
      </w:r>
    </w:p>
    <w:p w14:paraId="35DF97E2" w14:textId="451A87B0" w:rsidR="00DC6367" w:rsidRPr="00811D83" w:rsidRDefault="00A86BD5" w:rsidP="00C312FE">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811D83">
        <w:t xml:space="preserve">he ACT Government revise lift fees and duty car hours to align better with the provision of WAT services to customers and promote availability. </w:t>
      </w:r>
    </w:p>
    <w:p w14:paraId="5DD2939D" w14:textId="5C39CE22" w:rsidR="00DC6367" w:rsidRPr="00407DCA" w:rsidRDefault="00DC6367">
      <w:pPr>
        <w:pStyle w:val="Heading5"/>
        <w:rPr>
          <w:i/>
          <w:color w:val="auto"/>
        </w:rPr>
      </w:pPr>
      <w:r w:rsidRPr="00407DCA">
        <w:rPr>
          <w:i/>
          <w:color w:val="auto"/>
        </w:rPr>
        <w:t xml:space="preserve">Vehicle licence fees </w:t>
      </w:r>
    </w:p>
    <w:p w14:paraId="7275D80E" w14:textId="09FFA221" w:rsidR="00DC6367" w:rsidRPr="00811D83" w:rsidRDefault="00DC6367" w:rsidP="003A2ED9">
      <w:r w:rsidRPr="00811D83">
        <w:t>A WAT licence for a vehicle that is capable of carrying only one wheelchair passenger is $1,000 per year</w:t>
      </w:r>
      <w:r w:rsidR="00784958">
        <w:t>.</w:t>
      </w:r>
      <w:r w:rsidRPr="00811D83">
        <w:t xml:space="preserve"> </w:t>
      </w:r>
      <w:r w:rsidR="00784958">
        <w:t>F</w:t>
      </w:r>
      <w:r w:rsidRPr="00811D83">
        <w:t>or a vehicle that is capable of carrying two wheelchair passengers, the annual fee is $100. It is understood that this was intended to incentivise further dual</w:t>
      </w:r>
      <w:r w:rsidR="00784958">
        <w:t>-</w:t>
      </w:r>
      <w:r w:rsidRPr="00811D83">
        <w:t>capacity vehicles</w:t>
      </w:r>
      <w:r w:rsidR="00784958">
        <w:t>,</w:t>
      </w:r>
      <w:r w:rsidRPr="00811D83">
        <w:t xml:space="preserve"> recognising potentially higher costs with a larger vehicle. The majority of ACT WAT vehicles are dual capacity.</w:t>
      </w:r>
    </w:p>
    <w:p w14:paraId="2DEE921D" w14:textId="77777777" w:rsidR="00DC6367" w:rsidRPr="00811D83" w:rsidRDefault="00DC6367" w:rsidP="003A2ED9">
      <w:r w:rsidRPr="00811D83">
        <w:t xml:space="preserve">Currently, NSW does not require a taxi licence fee for operators of WAT vehicles. </w:t>
      </w:r>
    </w:p>
    <w:p w14:paraId="34683448" w14:textId="2EFB7B6B" w:rsidR="00DC6367" w:rsidRPr="00811D83" w:rsidRDefault="00DC6367" w:rsidP="003A2ED9">
      <w:r w:rsidRPr="00811D83">
        <w:t>For a nominal cost, removing WAT licence fees would align ACT WATs with NSW.</w:t>
      </w:r>
    </w:p>
    <w:p w14:paraId="1CAA8E84" w14:textId="2BF40AFE" w:rsidR="00DC6367" w:rsidRPr="00C312FE" w:rsidRDefault="00DC6367" w:rsidP="00C312FE">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rPr>
      </w:pPr>
      <w:r w:rsidRPr="00C312FE">
        <w:rPr>
          <w:b/>
          <w:i w:val="0"/>
          <w:color w:val="auto"/>
        </w:rPr>
        <w:t>Recommendation</w:t>
      </w:r>
    </w:p>
    <w:p w14:paraId="562A280E" w14:textId="10552637" w:rsidR="00DC6367" w:rsidRDefault="00A86BD5" w:rsidP="00C312FE">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t xml:space="preserve">he </w:t>
      </w:r>
      <w:r w:rsidR="00784958">
        <w:t xml:space="preserve">ACT </w:t>
      </w:r>
      <w:r w:rsidR="00DC6367">
        <w:t>Government remove the remaining nominal licence charges for WAT vehicles.</w:t>
      </w:r>
    </w:p>
    <w:p w14:paraId="2A4F9394" w14:textId="77777777" w:rsidR="00DC6367" w:rsidRPr="00407DCA" w:rsidRDefault="00DC6367" w:rsidP="0030383C">
      <w:pPr>
        <w:pStyle w:val="Heading5"/>
        <w:spacing w:before="240"/>
        <w:rPr>
          <w:i/>
          <w:color w:val="auto"/>
        </w:rPr>
      </w:pPr>
      <w:bookmarkStart w:id="167" w:name="_Toc516064119"/>
      <w:r w:rsidRPr="00407DCA">
        <w:rPr>
          <w:i/>
          <w:color w:val="auto"/>
        </w:rPr>
        <w:t>Additional operating payments</w:t>
      </w:r>
      <w:bookmarkEnd w:id="167"/>
      <w:r w:rsidRPr="00407DCA">
        <w:rPr>
          <w:i/>
          <w:color w:val="auto"/>
        </w:rPr>
        <w:t xml:space="preserve"> </w:t>
      </w:r>
    </w:p>
    <w:p w14:paraId="5C52DACF" w14:textId="2DA7C5FA" w:rsidR="00DC6367" w:rsidRPr="00811D83" w:rsidRDefault="00DC6367" w:rsidP="0030383C">
      <w:r w:rsidRPr="00811D83">
        <w:t xml:space="preserve">Depending on the extent of impacts in the standard market affecting the viability of WAT services in the near future, there may be a need to more directly support supply and recognise the community service component of WAT transport services. This could include WAT vehicle subsidies/loans or community service obligation payments.  </w:t>
      </w:r>
    </w:p>
    <w:p w14:paraId="71A11010" w14:textId="718C76E5" w:rsidR="00DC6367" w:rsidRPr="00C312FE" w:rsidRDefault="00DC6367" w:rsidP="00C312FE">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312FE">
        <w:rPr>
          <w:b/>
          <w:i w:val="0"/>
          <w:color w:val="auto"/>
        </w:rPr>
        <w:t>Recommendation</w:t>
      </w:r>
    </w:p>
    <w:p w14:paraId="4AF21FFC" w14:textId="648C7184" w:rsidR="00DC6367" w:rsidRPr="00811D83" w:rsidRDefault="00DC6367" w:rsidP="00C312FE">
      <w:pPr>
        <w:pBdr>
          <w:top w:val="single" w:sz="4" w:space="1" w:color="auto"/>
          <w:left w:val="single" w:sz="4" w:space="4" w:color="auto"/>
          <w:bottom w:val="single" w:sz="4" w:space="1" w:color="auto"/>
          <w:right w:val="single" w:sz="4" w:space="4" w:color="auto"/>
        </w:pBdr>
        <w:shd w:val="clear" w:color="auto" w:fill="C2D69B" w:themeFill="accent3" w:themeFillTint="99"/>
      </w:pPr>
      <w:r w:rsidRPr="00811D83">
        <w:t xml:space="preserve">It is recommended that the ACT Government consider WAT vehicle loans/subsidies and </w:t>
      </w:r>
      <w:r w:rsidR="006F3A77">
        <w:t xml:space="preserve">community service obligation </w:t>
      </w:r>
      <w:r w:rsidR="006F3A77" w:rsidRPr="006F3A77">
        <w:t>(</w:t>
      </w:r>
      <w:r w:rsidRPr="006F3A77">
        <w:t>CSO</w:t>
      </w:r>
      <w:r w:rsidR="006F3A77" w:rsidRPr="006F3A77">
        <w:t>)</w:t>
      </w:r>
      <w:r w:rsidRPr="00811D83">
        <w:t> payments if there is a decline in WAT supply.</w:t>
      </w:r>
    </w:p>
    <w:p w14:paraId="45C1EF39" w14:textId="7F71C9C6" w:rsidR="00DC6367" w:rsidRPr="00CE2300" w:rsidRDefault="00C312FE" w:rsidP="0030383C">
      <w:pPr>
        <w:pStyle w:val="Heading5"/>
        <w:rPr>
          <w:color w:val="auto"/>
          <w:u w:val="single"/>
        </w:rPr>
      </w:pPr>
      <w:bookmarkStart w:id="168" w:name="_Toc516064120"/>
      <w:r>
        <w:rPr>
          <w:color w:val="auto"/>
        </w:rPr>
        <w:br/>
      </w:r>
      <w:r w:rsidR="00DC6367" w:rsidRPr="00CE2300">
        <w:rPr>
          <w:color w:val="auto"/>
          <w:u w:val="single"/>
        </w:rPr>
        <w:t>Extending subsidy coverage</w:t>
      </w:r>
      <w:bookmarkEnd w:id="168"/>
      <w:r w:rsidR="00DC6367" w:rsidRPr="00CE2300">
        <w:rPr>
          <w:color w:val="auto"/>
          <w:u w:val="single"/>
        </w:rPr>
        <w:t xml:space="preserve"> </w:t>
      </w:r>
    </w:p>
    <w:p w14:paraId="3C032E08" w14:textId="1862DD6E" w:rsidR="00DC6367" w:rsidRPr="00811D83" w:rsidRDefault="00DC6367" w:rsidP="003A2ED9">
      <w:r w:rsidRPr="00811D83">
        <w:t xml:space="preserve">The current subsidisation of taxi transport – and not other forms of on-demand transport such as hire cars and rideshare – can be argued as inequitable in a competitive environment and excluding subsidy recipients of the potential benefits from other services.  </w:t>
      </w:r>
    </w:p>
    <w:p w14:paraId="6109B7F4" w14:textId="57F1C26A" w:rsidR="00DC6367" w:rsidRPr="00811D83" w:rsidRDefault="00DC6367" w:rsidP="0030383C">
      <w:pPr>
        <w:pStyle w:val="Heading6"/>
        <w:rPr>
          <w:color w:val="auto"/>
        </w:rPr>
      </w:pPr>
      <w:r w:rsidRPr="00811D83">
        <w:rPr>
          <w:color w:val="auto"/>
        </w:rPr>
        <w:t xml:space="preserve">Taxi Subsidy Scheme </w:t>
      </w:r>
    </w:p>
    <w:p w14:paraId="4CE2FDAE" w14:textId="23D57960" w:rsidR="00DC6367" w:rsidRDefault="00DC6367" w:rsidP="003A2ED9">
      <w:r w:rsidRPr="00811D83">
        <w:t xml:space="preserve">The ACT’s TSS provides financial assistance to ACT residents with a disability or significant mobility restriction </w:t>
      </w:r>
      <w:r w:rsidR="00784958">
        <w:t xml:space="preserve">that prevents </w:t>
      </w:r>
      <w:r w:rsidRPr="00811D83">
        <w:t xml:space="preserve">them </w:t>
      </w:r>
      <w:r w:rsidR="00784958">
        <w:t xml:space="preserve">from </w:t>
      </w:r>
      <w:r w:rsidRPr="00811D83">
        <w:t xml:space="preserve">using public and community transport. The TSS supports social inclusion and economic </w:t>
      </w:r>
      <w:r>
        <w:t>participation of community members who would otherwise be at risk of social isolation. The TSS is intended to assist members in attending essential activities such as medical appointments, employment commitments, and social and family gatherings. The TSS is not intended to meet all transport costs of its members.</w:t>
      </w:r>
    </w:p>
    <w:p w14:paraId="3B2AE795" w14:textId="70BC4DB9" w:rsidR="00DC6367" w:rsidRDefault="00DC6367" w:rsidP="003A2ED9">
      <w:r>
        <w:t>To be eligible for the ACT TSS, persons must:</w:t>
      </w:r>
    </w:p>
    <w:p w14:paraId="78032421" w14:textId="77777777" w:rsidR="00DC6367" w:rsidRDefault="00DC6367" w:rsidP="00C312FE">
      <w:pPr>
        <w:pStyle w:val="Bullet2"/>
        <w:spacing w:before="0"/>
      </w:pPr>
      <w:r>
        <w:t>have a severe or profound activity limitation that prevents them from using public transport. Such limitations can include:</w:t>
      </w:r>
    </w:p>
    <w:p w14:paraId="2B8E007F" w14:textId="77777777" w:rsidR="00DC6367" w:rsidRDefault="00DC6367" w:rsidP="00C312FE">
      <w:pPr>
        <w:pStyle w:val="Bullet3"/>
        <w:tabs>
          <w:tab w:val="num" w:pos="360"/>
        </w:tabs>
        <w:spacing w:before="0"/>
        <w:ind w:left="993" w:hanging="276"/>
      </w:pPr>
      <w:r>
        <w:t>severe mobility limitations;</w:t>
      </w:r>
    </w:p>
    <w:p w14:paraId="01B5E161" w14:textId="77777777" w:rsidR="00DC6367" w:rsidRDefault="00DC6367" w:rsidP="00C312FE">
      <w:pPr>
        <w:pStyle w:val="Bullet3"/>
        <w:tabs>
          <w:tab w:val="num" w:pos="360"/>
        </w:tabs>
        <w:spacing w:before="0"/>
        <w:ind w:left="993" w:hanging="276"/>
      </w:pPr>
      <w:r>
        <w:t>legal blindness or severe vision impairment;</w:t>
      </w:r>
    </w:p>
    <w:p w14:paraId="39940687" w14:textId="77777777" w:rsidR="00DC6367" w:rsidRDefault="00DC6367" w:rsidP="00C312FE">
      <w:pPr>
        <w:pStyle w:val="Bullet3"/>
        <w:tabs>
          <w:tab w:val="num" w:pos="360"/>
        </w:tabs>
        <w:spacing w:before="0"/>
        <w:ind w:left="993" w:hanging="276"/>
      </w:pPr>
      <w:r>
        <w:t>cognitive, intellectual or psychiatric disability; and</w:t>
      </w:r>
    </w:p>
    <w:p w14:paraId="7ECB3D09" w14:textId="4F9E20BE" w:rsidR="00DC6367" w:rsidRDefault="00DC6367" w:rsidP="00C312FE">
      <w:pPr>
        <w:pStyle w:val="Bullet3"/>
        <w:tabs>
          <w:tab w:val="num" w:pos="360"/>
        </w:tabs>
        <w:spacing w:before="0"/>
        <w:ind w:left="993" w:hanging="276"/>
      </w:pPr>
      <w:r>
        <w:t>severe and uncontrolled epilepsy</w:t>
      </w:r>
      <w:r w:rsidR="00784958">
        <w:t>;</w:t>
      </w:r>
    </w:p>
    <w:p w14:paraId="55F18ADD" w14:textId="77777777" w:rsidR="00DC6367" w:rsidRDefault="00DC6367" w:rsidP="00C312FE">
      <w:pPr>
        <w:pStyle w:val="Bullet2"/>
        <w:spacing w:before="0"/>
      </w:pPr>
      <w:r>
        <w:t>be a permanent resident of the ACT, or an asylum seeker with proof of status from Companion House; and</w:t>
      </w:r>
    </w:p>
    <w:p w14:paraId="2E691F38" w14:textId="77777777" w:rsidR="00DC6367" w:rsidRDefault="00DC6367" w:rsidP="00C312FE">
      <w:pPr>
        <w:pStyle w:val="Bullet2"/>
        <w:spacing w:before="0"/>
      </w:pPr>
      <w:r>
        <w:t>not be a member of an interstate TSS.</w:t>
      </w:r>
    </w:p>
    <w:p w14:paraId="11DF8681" w14:textId="3CFA0049" w:rsidR="00DC6367" w:rsidRDefault="00DC6367" w:rsidP="003A2ED9">
      <w:r w:rsidRPr="003E73FA">
        <w:t>There are two categories of subsidy</w:t>
      </w:r>
      <w:r>
        <w:t xml:space="preserve"> – e</w:t>
      </w:r>
      <w:r w:rsidRPr="003E73FA">
        <w:t>ither a 50% or 75% voucher</w:t>
      </w:r>
      <w:r w:rsidR="0054587F">
        <w:t>.</w:t>
      </w:r>
      <w:r w:rsidRPr="0054587F">
        <w:t xml:space="preserve"> </w:t>
      </w:r>
      <w:r w:rsidR="0054587F">
        <w:t xml:space="preserve">The category that is applied </w:t>
      </w:r>
      <w:r w:rsidRPr="0054587F">
        <w:t>is based on</w:t>
      </w:r>
      <w:r w:rsidRPr="003E73FA">
        <w:t xml:space="preserve"> the severity of the disability.</w:t>
      </w:r>
    </w:p>
    <w:p w14:paraId="5D739FDF" w14:textId="5DE9C650" w:rsidR="00DC6367" w:rsidRPr="00F746BD" w:rsidRDefault="00DC6367" w:rsidP="003A2ED9">
      <w:r w:rsidRPr="00F746BD">
        <w:t xml:space="preserve">The absence of subsidises for </w:t>
      </w:r>
      <w:r w:rsidR="00135EA5">
        <w:t xml:space="preserve">accessible </w:t>
      </w:r>
      <w:r w:rsidRPr="00F746BD">
        <w:t>rideshare</w:t>
      </w:r>
      <w:r>
        <w:rPr>
          <w:rStyle w:val="EndnoteReference"/>
        </w:rPr>
        <w:endnoteReference w:id="50"/>
      </w:r>
      <w:r w:rsidRPr="00F746BD">
        <w:t xml:space="preserve"> may impact on the affordability and therefore choice of transport. For example, fare estimates between </w:t>
      </w:r>
      <w:r>
        <w:t xml:space="preserve">services </w:t>
      </w:r>
      <w:r w:rsidRPr="00F746BD">
        <w:t>can be comparable. Considering the further</w:t>
      </w:r>
      <w:r>
        <w:t xml:space="preserve"> availability of the 50% or 75% </w:t>
      </w:r>
      <w:r w:rsidRPr="00F746BD">
        <w:t>subsidies</w:t>
      </w:r>
      <w:r>
        <w:t>,</w:t>
      </w:r>
      <w:r w:rsidRPr="00F746BD">
        <w:t xml:space="preserve"> a choice for TSS recipients based on price alone is biased toward taxis under the current arrangements. Curiously, one TSS survey respondent advised of a similar cost of </w:t>
      </w:r>
      <w:r>
        <w:t>rideshare</w:t>
      </w:r>
      <w:r w:rsidRPr="00F746BD">
        <w:t xml:space="preserve"> fares with subsidised taxi fares.  </w:t>
      </w:r>
    </w:p>
    <w:p w14:paraId="37C920CD" w14:textId="096F20B0" w:rsidR="00DC6367" w:rsidRPr="00F746BD" w:rsidRDefault="00DC6367" w:rsidP="003A2ED9">
      <w:r w:rsidRPr="00F746BD">
        <w:t>At this point</w:t>
      </w:r>
      <w:r>
        <w:t>,</w:t>
      </w:r>
      <w:r w:rsidRPr="00F746BD">
        <w:t xml:space="preserve"> </w:t>
      </w:r>
      <w:r w:rsidR="00876DB1">
        <w:t>there is</w:t>
      </w:r>
      <w:r w:rsidR="00876DB1" w:rsidRPr="00F746BD">
        <w:t xml:space="preserve"> </w:t>
      </w:r>
      <w:r w:rsidRPr="00F746BD">
        <w:t>little evidence of rideshare use</w:t>
      </w:r>
      <w:r w:rsidR="00135EA5">
        <w:t xml:space="preserve"> by people </w:t>
      </w:r>
      <w:r>
        <w:t xml:space="preserve">with </w:t>
      </w:r>
      <w:r w:rsidR="00135EA5">
        <w:t>a disability</w:t>
      </w:r>
      <w:r>
        <w:t xml:space="preserve"> </w:t>
      </w:r>
      <w:r w:rsidR="00784958">
        <w:t xml:space="preserve">that affects </w:t>
      </w:r>
      <w:r>
        <w:t>mobility</w:t>
      </w:r>
      <w:r w:rsidRPr="00F746BD">
        <w:t xml:space="preserve">. This is </w:t>
      </w:r>
      <w:r>
        <w:t xml:space="preserve">nonetheless </w:t>
      </w:r>
      <w:r w:rsidRPr="00F746BD">
        <w:t xml:space="preserve">a potential </w:t>
      </w:r>
      <w:r>
        <w:t>‘</w:t>
      </w:r>
      <w:r w:rsidRPr="00F746BD">
        <w:t>chicken and egg</w:t>
      </w:r>
      <w:r>
        <w:t>’</w:t>
      </w:r>
      <w:r w:rsidRPr="00F746BD">
        <w:t xml:space="preserve"> </w:t>
      </w:r>
      <w:r>
        <w:t>scenario</w:t>
      </w:r>
      <w:r w:rsidRPr="00F746BD">
        <w:t xml:space="preserve"> as</w:t>
      </w:r>
      <w:r>
        <w:t>,</w:t>
      </w:r>
      <w:r w:rsidRPr="00F746BD">
        <w:t xml:space="preserve"> with TSS not available</w:t>
      </w:r>
      <w:r>
        <w:t xml:space="preserve"> for rideshare,</w:t>
      </w:r>
      <w:r w:rsidRPr="00F746BD">
        <w:t xml:space="preserve"> people may not elect to use rideshare services</w:t>
      </w:r>
      <w:r>
        <w:t>, leaving an absence of critical data to determine a policy</w:t>
      </w:r>
      <w:r w:rsidRPr="00F746BD">
        <w:t xml:space="preserve">. </w:t>
      </w:r>
      <w:r>
        <w:t>N</w:t>
      </w:r>
      <w:r w:rsidRPr="00F746BD">
        <w:t>ot</w:t>
      </w:r>
      <w:r>
        <w:t>ing</w:t>
      </w:r>
      <w:r w:rsidRPr="00F746BD">
        <w:t xml:space="preserve"> </w:t>
      </w:r>
      <w:r>
        <w:t xml:space="preserve">that </w:t>
      </w:r>
      <w:r w:rsidRPr="00F746BD">
        <w:t xml:space="preserve">general surveys indicated a higher satisfaction of rideshare consumers than taxi users, it could be expected </w:t>
      </w:r>
      <w:r>
        <w:t>to</w:t>
      </w:r>
      <w:r w:rsidRPr="00F746BD">
        <w:t xml:space="preserve"> have </w:t>
      </w:r>
      <w:r>
        <w:t xml:space="preserve">quality </w:t>
      </w:r>
      <w:r w:rsidRPr="00F746BD">
        <w:t xml:space="preserve">benefits for </w:t>
      </w:r>
      <w:r>
        <w:t xml:space="preserve">many </w:t>
      </w:r>
      <w:r w:rsidRPr="00F746BD">
        <w:t xml:space="preserve">TSS users. </w:t>
      </w:r>
    </w:p>
    <w:p w14:paraId="39FC3CCD" w14:textId="0A066A01" w:rsidR="00DC6367" w:rsidRPr="00F746BD" w:rsidRDefault="00DC6367" w:rsidP="003A2ED9">
      <w:r>
        <w:t>T</w:t>
      </w:r>
      <w:r w:rsidRPr="00F746BD">
        <w:t xml:space="preserve">he costs of extending </w:t>
      </w:r>
      <w:r>
        <w:t xml:space="preserve">the TSS </w:t>
      </w:r>
      <w:r w:rsidRPr="00F746BD">
        <w:t xml:space="preserve">would need to be considered </w:t>
      </w:r>
      <w:r>
        <w:t xml:space="preserve">carefully, </w:t>
      </w:r>
      <w:r w:rsidRPr="00F746BD">
        <w:t xml:space="preserve">particularly </w:t>
      </w:r>
      <w:r w:rsidR="00876DB1">
        <w:t>given that</w:t>
      </w:r>
      <w:r w:rsidR="00876DB1" w:rsidRPr="00C26DC3">
        <w:t xml:space="preserve"> </w:t>
      </w:r>
      <w:r w:rsidRPr="00C26DC3">
        <w:t>fares unregulated for rideshare</w:t>
      </w:r>
      <w:r>
        <w:t xml:space="preserve"> and hire cars</w:t>
      </w:r>
      <w:r w:rsidRPr="00F746BD">
        <w:t xml:space="preserve">. Any </w:t>
      </w:r>
      <w:r w:rsidR="00876DB1">
        <w:t xml:space="preserve">contemplation of </w:t>
      </w:r>
      <w:r w:rsidRPr="00F746BD">
        <w:t xml:space="preserve">extension </w:t>
      </w:r>
      <w:r w:rsidR="00876DB1">
        <w:t xml:space="preserve">of subsidies </w:t>
      </w:r>
      <w:r w:rsidRPr="00F746BD">
        <w:t>to hire car</w:t>
      </w:r>
      <w:r w:rsidR="003160CD">
        <w:t>s</w:t>
      </w:r>
      <w:r w:rsidRPr="00F746BD">
        <w:t xml:space="preserve"> and rideshare </w:t>
      </w:r>
      <w:r>
        <w:t xml:space="preserve">(or to potential deregulated booked taxi services) </w:t>
      </w:r>
      <w:r w:rsidRPr="00C26DC3">
        <w:t xml:space="preserve">may </w:t>
      </w:r>
      <w:r w:rsidR="00876DB1">
        <w:t xml:space="preserve">require associated </w:t>
      </w:r>
      <w:r w:rsidR="00876DB1" w:rsidRPr="00C26DC3">
        <w:t xml:space="preserve"> </w:t>
      </w:r>
      <w:r w:rsidRPr="00C26DC3">
        <w:t xml:space="preserve">consideration of </w:t>
      </w:r>
      <w:r w:rsidR="00876DB1">
        <w:t>the size of</w:t>
      </w:r>
      <w:r w:rsidR="00876DB1" w:rsidRPr="00F746BD">
        <w:t xml:space="preserve"> </w:t>
      </w:r>
      <w:r w:rsidRPr="00F746BD">
        <w:t>subsidy amounts</w:t>
      </w:r>
      <w:r>
        <w:t>,</w:t>
      </w:r>
      <w:r w:rsidRPr="00F746BD">
        <w:t xml:space="preserve"> or </w:t>
      </w:r>
      <w:r w:rsidR="00876DB1">
        <w:t xml:space="preserve">whether </w:t>
      </w:r>
      <w:r w:rsidRPr="00F746BD">
        <w:t xml:space="preserve">regulating fare amounts to </w:t>
      </w:r>
      <w:r>
        <w:t xml:space="preserve">a </w:t>
      </w:r>
      <w:r w:rsidRPr="00F746BD">
        <w:t xml:space="preserve">target audience </w:t>
      </w:r>
      <w:r w:rsidR="00876DB1">
        <w:t xml:space="preserve">is necessary in order </w:t>
      </w:r>
      <w:r w:rsidRPr="00F746BD">
        <w:t>to prevent take</w:t>
      </w:r>
      <w:r>
        <w:t>-</w:t>
      </w:r>
      <w:r w:rsidRPr="00F746BD">
        <w:t xml:space="preserve">up of unnecessarily costly services. </w:t>
      </w:r>
      <w:r>
        <w:t>I</w:t>
      </w:r>
      <w:r w:rsidRPr="00F746BD">
        <w:t>f TSS were to apply</w:t>
      </w:r>
      <w:r>
        <w:t xml:space="preserve"> more broadly,</w:t>
      </w:r>
      <w:r w:rsidRPr="00F746BD">
        <w:t xml:space="preserve"> </w:t>
      </w:r>
      <w:r>
        <w:t xml:space="preserve">it </w:t>
      </w:r>
      <w:r w:rsidRPr="00F746BD">
        <w:t xml:space="preserve">could </w:t>
      </w:r>
      <w:r>
        <w:t>have limited</w:t>
      </w:r>
      <w:r w:rsidRPr="00F746BD">
        <w:t xml:space="preserve"> appl</w:t>
      </w:r>
      <w:r>
        <w:t xml:space="preserve">ication </w:t>
      </w:r>
      <w:r w:rsidRPr="00F746BD">
        <w:t xml:space="preserve">to the base (non-surge) component or a regulated fare.  </w:t>
      </w:r>
    </w:p>
    <w:p w14:paraId="1CB566A2" w14:textId="09E8A6CE" w:rsidR="00DC6367" w:rsidRPr="00834DCF" w:rsidRDefault="00DC6367" w:rsidP="003A2ED9">
      <w:r w:rsidRPr="00834DCF">
        <w:t>As a safety</w:t>
      </w:r>
      <w:r>
        <w:t>-</w:t>
      </w:r>
      <w:r w:rsidRPr="00834DCF">
        <w:t>net service element</w:t>
      </w:r>
      <w:r>
        <w:t xml:space="preserve">, it </w:t>
      </w:r>
      <w:r w:rsidR="00135EA5">
        <w:t xml:space="preserve">is not reasonable to </w:t>
      </w:r>
      <w:r w:rsidRPr="00834DCF">
        <w:t xml:space="preserve">expect </w:t>
      </w:r>
      <w:r>
        <w:t xml:space="preserve">the </w:t>
      </w:r>
      <w:r w:rsidRPr="00834DCF">
        <w:t>TSS to cover premium services</w:t>
      </w:r>
      <w:r w:rsidR="00784958">
        <w:t>;</w:t>
      </w:r>
      <w:r w:rsidRPr="00834DCF">
        <w:t xml:space="preserve"> hence any premium charges or services would not be covered. </w:t>
      </w:r>
      <w:r>
        <w:t>Currently, however, a person</w:t>
      </w:r>
      <w:r w:rsidRPr="00834DCF">
        <w:t xml:space="preserve"> using </w:t>
      </w:r>
      <w:r>
        <w:t>premium service</w:t>
      </w:r>
      <w:r w:rsidRPr="00834DCF">
        <w:t xml:space="preserve"> taxis can apply the TSS discount to the premium service fee</w:t>
      </w:r>
      <w:r>
        <w:t xml:space="preserve"> as part of the total metered fare</w:t>
      </w:r>
      <w:r w:rsidRPr="00834DCF">
        <w:t>.</w:t>
      </w:r>
    </w:p>
    <w:p w14:paraId="762F0660" w14:textId="51C019BF" w:rsidR="00DC6367" w:rsidRPr="00556CC8" w:rsidRDefault="00DC6367" w:rsidP="003A2ED9">
      <w:r>
        <w:t>A</w:t>
      </w:r>
      <w:r w:rsidRPr="00834DCF">
        <w:t xml:space="preserve">s </w:t>
      </w:r>
      <w:r w:rsidRPr="00556CC8">
        <w:t xml:space="preserve">TSS arrangements are limited to a number of trips per person, the volume of subsidised trips would not necessarily be affected by offering choice of service. </w:t>
      </w:r>
    </w:p>
    <w:p w14:paraId="0514938E" w14:textId="50251D06" w:rsidR="00DC6367" w:rsidRPr="00135EA5" w:rsidRDefault="00DC6367" w:rsidP="00135EA5">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135EA5">
        <w:rPr>
          <w:b/>
          <w:i w:val="0"/>
          <w:color w:val="auto"/>
        </w:rPr>
        <w:t>Recommendation</w:t>
      </w:r>
    </w:p>
    <w:p w14:paraId="3E47595D" w14:textId="3D53E27C" w:rsidR="00DC6367" w:rsidRPr="00556CC8" w:rsidRDefault="00A86BD5" w:rsidP="00135EA5">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he ACT Government provide a subsidy approach that supports customer choice by extending the current TSS to other services (subject to funding considerations), including exclusion of subsidies for premium services unrelated to the person’s mobility needs (e.g. premium service booking fee or surge pricing).</w:t>
      </w:r>
      <w:bookmarkStart w:id="169" w:name="_Toc516064121"/>
    </w:p>
    <w:p w14:paraId="5B15DFF8" w14:textId="56248AFC" w:rsidR="00DC6367" w:rsidRPr="00556CC8" w:rsidRDefault="00DC6367" w:rsidP="0030383C">
      <w:pPr>
        <w:pStyle w:val="Heading5"/>
        <w:rPr>
          <w:color w:val="auto"/>
        </w:rPr>
      </w:pPr>
      <w:r w:rsidRPr="00556CC8">
        <w:rPr>
          <w:color w:val="auto"/>
        </w:rPr>
        <w:t>Alternat</w:t>
      </w:r>
      <w:r w:rsidR="00784958">
        <w:rPr>
          <w:color w:val="auto"/>
        </w:rPr>
        <w:t>ive</w:t>
      </w:r>
      <w:r w:rsidRPr="00556CC8">
        <w:rPr>
          <w:color w:val="auto"/>
        </w:rPr>
        <w:t xml:space="preserve"> carriage subsidies</w:t>
      </w:r>
      <w:bookmarkEnd w:id="169"/>
    </w:p>
    <w:p w14:paraId="713E07AE" w14:textId="11A4330C" w:rsidR="00DC6367" w:rsidRPr="00556CC8" w:rsidRDefault="00DC6367" w:rsidP="003A2ED9">
      <w:r w:rsidRPr="00556CC8">
        <w:t>Some stakeholders have suggested financial incentives for the transport of people involving other mobility supports</w:t>
      </w:r>
      <w:r w:rsidR="00784958">
        <w:t xml:space="preserve"> – </w:t>
      </w:r>
      <w:r w:rsidR="00784958" w:rsidRPr="00C26DC3">
        <w:t>for example, for</w:t>
      </w:r>
      <w:r w:rsidR="00784958">
        <w:t xml:space="preserve"> </w:t>
      </w:r>
      <w:r w:rsidRPr="00556CC8">
        <w:t xml:space="preserve">loading of folding wheelchairs or walking frames into any on-demand public transport vehicle and the transport of assistance animals.  </w:t>
      </w:r>
    </w:p>
    <w:p w14:paraId="73B99AAA" w14:textId="634705B6" w:rsidR="00DC6367" w:rsidRPr="00556CC8" w:rsidRDefault="00DC6367" w:rsidP="003A2ED9">
      <w:r w:rsidRPr="00556CC8">
        <w:t xml:space="preserve">In principle, the proposal is consistent with the approach used with lift fee payments for WAT services in that there is potential inconvenience to the driver in undertaking those activities (compared </w:t>
      </w:r>
      <w:r w:rsidR="00784958">
        <w:t xml:space="preserve">with </w:t>
      </w:r>
      <w:r w:rsidRPr="00556CC8">
        <w:t>a standard fare). However, there is likely to be a difference in the amount of effort required.</w:t>
      </w:r>
    </w:p>
    <w:p w14:paraId="326F60B9" w14:textId="36B2F35B" w:rsidR="00DC6367" w:rsidRPr="00556CC8" w:rsidRDefault="00DC6367" w:rsidP="003A2ED9">
      <w:r w:rsidRPr="00556CC8">
        <w:t>The potential implementation issues with such a proposal, including costs</w:t>
      </w:r>
      <w:r w:rsidR="00784958">
        <w:t>,</w:t>
      </w:r>
      <w:r w:rsidRPr="00556CC8">
        <w:t xml:space="preserve"> have not been considered. Such payments may overlap with any extension of the extended TSS.  </w:t>
      </w:r>
    </w:p>
    <w:p w14:paraId="75DE6183" w14:textId="7D9C5849" w:rsidR="00DC6367" w:rsidRPr="00135EA5" w:rsidRDefault="00DC6367" w:rsidP="00135EA5">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135EA5">
        <w:rPr>
          <w:b/>
          <w:i w:val="0"/>
          <w:color w:val="auto"/>
        </w:rPr>
        <w:t>Recommendation</w:t>
      </w:r>
    </w:p>
    <w:p w14:paraId="6F4FC34A" w14:textId="33645EE0" w:rsidR="00DC6367" w:rsidRPr="00556CC8" w:rsidRDefault="00A86BD5" w:rsidP="00135EA5">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he ACT Government consider support improving social inclusion through investigating the viability of providing alternative, lower</w:t>
      </w:r>
      <w:r w:rsidR="00784958">
        <w:t>-</w:t>
      </w:r>
      <w:r w:rsidR="00DC6367" w:rsidRPr="00556CC8">
        <w:t>level subsidies to assist people to access on-demand transport when they have equipment and aids (such as smaller wheelchairs, walking frames, oxygen tanks and assistance animals) relating to their disability or ageing.</w:t>
      </w:r>
    </w:p>
    <w:p w14:paraId="41E668AC" w14:textId="7CF2FBC9" w:rsidR="00DC6367" w:rsidRPr="00135EA5" w:rsidRDefault="00DC6367" w:rsidP="0030383C">
      <w:pPr>
        <w:pStyle w:val="Heading2"/>
        <w:rPr>
          <w:b/>
          <w:color w:val="auto"/>
        </w:rPr>
      </w:pPr>
      <w:bookmarkStart w:id="170" w:name="_Toc516064124"/>
      <w:bookmarkStart w:id="171" w:name="_Toc524021912"/>
      <w:r w:rsidRPr="00135EA5">
        <w:rPr>
          <w:b/>
          <w:color w:val="auto"/>
        </w:rPr>
        <w:t>5.5</w:t>
      </w:r>
      <w:r w:rsidRPr="00135EA5">
        <w:rPr>
          <w:b/>
          <w:color w:val="auto"/>
        </w:rPr>
        <w:tab/>
        <w:t>Alternative services</w:t>
      </w:r>
      <w:bookmarkEnd w:id="170"/>
      <w:bookmarkEnd w:id="171"/>
    </w:p>
    <w:p w14:paraId="3F4A5897" w14:textId="2C988587" w:rsidR="00DC6367" w:rsidRDefault="00DC6367" w:rsidP="003A2ED9">
      <w:pPr>
        <w:autoSpaceDE w:val="0"/>
        <w:autoSpaceDN w:val="0"/>
        <w:adjustRightInd w:val="0"/>
        <w:rPr>
          <w:rFonts w:eastAsia="Times New Roman"/>
        </w:rPr>
      </w:pPr>
      <w:r w:rsidRPr="00556CC8">
        <w:rPr>
          <w:rFonts w:eastAsia="Times New Roman"/>
        </w:rPr>
        <w:t xml:space="preserve">There are services operating in the ACT’s ODTI market </w:t>
      </w:r>
      <w:r w:rsidRPr="00C26DC3">
        <w:rPr>
          <w:rFonts w:eastAsia="Times New Roman"/>
        </w:rPr>
        <w:t xml:space="preserve">beyond </w:t>
      </w:r>
      <w:r w:rsidR="003160CD">
        <w:rPr>
          <w:rFonts w:eastAsia="Times New Roman"/>
        </w:rPr>
        <w:t xml:space="preserve">those </w:t>
      </w:r>
      <w:r w:rsidRPr="00C26DC3">
        <w:rPr>
          <w:rFonts w:eastAsia="Times New Roman"/>
        </w:rPr>
        <w:t>of taxis</w:t>
      </w:r>
      <w:r w:rsidRPr="00556CC8">
        <w:rPr>
          <w:rFonts w:eastAsia="Times New Roman"/>
        </w:rPr>
        <w:t xml:space="preserve">, hire cars and rideshare. Some </w:t>
      </w:r>
      <w:r>
        <w:rPr>
          <w:rFonts w:eastAsia="Times New Roman"/>
        </w:rPr>
        <w:t xml:space="preserve">are known and recognised within the regulatory framework; the position for others is less certain. </w:t>
      </w:r>
    </w:p>
    <w:p w14:paraId="223564FC" w14:textId="724750D3" w:rsidR="00DC6367" w:rsidRDefault="00DC6367" w:rsidP="003A2ED9">
      <w:pPr>
        <w:autoSpaceDE w:val="0"/>
        <w:autoSpaceDN w:val="0"/>
        <w:adjustRightInd w:val="0"/>
        <w:rPr>
          <w:rFonts w:eastAsia="Times New Roman"/>
        </w:rPr>
      </w:pPr>
      <w:r>
        <w:rPr>
          <w:rFonts w:eastAsia="Times New Roman"/>
        </w:rPr>
        <w:t>Carpooling has been an activity that has been supported in legislation. New services</w:t>
      </w:r>
      <w:r w:rsidRPr="00BE6560">
        <w:rPr>
          <w:rFonts w:eastAsia="Times New Roman"/>
        </w:rPr>
        <w:t xml:space="preserve"> </w:t>
      </w:r>
      <w:r>
        <w:rPr>
          <w:rFonts w:eastAsia="Times New Roman"/>
        </w:rPr>
        <w:t xml:space="preserve">have arisen </w:t>
      </w:r>
      <w:r w:rsidRPr="00BE6560">
        <w:rPr>
          <w:rFonts w:eastAsia="Times New Roman"/>
        </w:rPr>
        <w:t>us</w:t>
      </w:r>
      <w:r>
        <w:rPr>
          <w:rFonts w:eastAsia="Times New Roman"/>
        </w:rPr>
        <w:t>ing innovative</w:t>
      </w:r>
      <w:r w:rsidRPr="00BE6560">
        <w:rPr>
          <w:rFonts w:eastAsia="Times New Roman"/>
        </w:rPr>
        <w:t xml:space="preserve"> social media platforms to provide </w:t>
      </w:r>
      <w:r>
        <w:rPr>
          <w:rFonts w:eastAsia="Times New Roman"/>
        </w:rPr>
        <w:t xml:space="preserve">access to </w:t>
      </w:r>
      <w:r w:rsidRPr="00BE6560">
        <w:rPr>
          <w:rFonts w:eastAsia="Times New Roman"/>
        </w:rPr>
        <w:t>transport. Some are consistent with carpooling</w:t>
      </w:r>
      <w:r>
        <w:rPr>
          <w:rFonts w:eastAsia="Times New Roman"/>
        </w:rPr>
        <w:t>, while o</w:t>
      </w:r>
      <w:r w:rsidRPr="00BE6560">
        <w:rPr>
          <w:rFonts w:eastAsia="Times New Roman"/>
        </w:rPr>
        <w:t xml:space="preserve">thers are more </w:t>
      </w:r>
      <w:r>
        <w:rPr>
          <w:rFonts w:eastAsia="Times New Roman"/>
        </w:rPr>
        <w:t>in line with commercial activity</w:t>
      </w:r>
      <w:r w:rsidRPr="00BE6560">
        <w:rPr>
          <w:rFonts w:eastAsia="Times New Roman"/>
        </w:rPr>
        <w:t xml:space="preserve">. </w:t>
      </w:r>
    </w:p>
    <w:p w14:paraId="756FE000" w14:textId="34F4A51D" w:rsidR="00DC6367" w:rsidRDefault="00DC6367" w:rsidP="003A2ED9">
      <w:r>
        <w:t xml:space="preserve">Further actions are recommended to recognise better the inherent differences between carpooling and commercial hire car services. </w:t>
      </w:r>
      <w:r w:rsidR="00784958">
        <w:t>Also</w:t>
      </w:r>
      <w:r>
        <w:t>, more</w:t>
      </w:r>
      <w:r w:rsidRPr="00BE6560">
        <w:t xml:space="preserve"> specification </w:t>
      </w:r>
      <w:r>
        <w:t xml:space="preserve">is needed for </w:t>
      </w:r>
      <w:r w:rsidRPr="00BE6560">
        <w:t>third</w:t>
      </w:r>
      <w:r w:rsidRPr="00BE6560">
        <w:noBreakHyphen/>
        <w:t>party carpooling facilitators</w:t>
      </w:r>
      <w:r>
        <w:t>. Additional industry and community engagement on the arrangements is recommended.</w:t>
      </w:r>
    </w:p>
    <w:p w14:paraId="5FF152A4" w14:textId="77777777" w:rsidR="00DC6367" w:rsidRPr="00556CC8" w:rsidRDefault="00DC6367" w:rsidP="003A2ED9">
      <w:r w:rsidRPr="00556CC8">
        <w:t>Designated driver services would benefit from clarification of their regulatory standing.</w:t>
      </w:r>
    </w:p>
    <w:p w14:paraId="47FC341F" w14:textId="77777777" w:rsidR="00DC6367" w:rsidRPr="00CE2300" w:rsidRDefault="00DC6367" w:rsidP="0030383C">
      <w:pPr>
        <w:pStyle w:val="Heading4"/>
        <w:rPr>
          <w:b/>
          <w:color w:val="auto"/>
          <w:szCs w:val="24"/>
        </w:rPr>
      </w:pPr>
      <w:bookmarkStart w:id="172" w:name="_Toc516064125"/>
      <w:bookmarkStart w:id="173" w:name="_Toc524021913"/>
      <w:r w:rsidRPr="00CE2300">
        <w:rPr>
          <w:b/>
          <w:color w:val="auto"/>
        </w:rPr>
        <w:t>Carpooling</w:t>
      </w:r>
      <w:bookmarkEnd w:id="172"/>
      <w:bookmarkEnd w:id="173"/>
    </w:p>
    <w:p w14:paraId="31685B3C" w14:textId="286F2A1F" w:rsidR="00DC6367" w:rsidRPr="00556CC8" w:rsidRDefault="00DC6367" w:rsidP="003A2ED9">
      <w:pPr>
        <w:autoSpaceDE w:val="0"/>
        <w:autoSpaceDN w:val="0"/>
        <w:adjustRightInd w:val="0"/>
        <w:rPr>
          <w:rFonts w:eastAsia="Times New Roman"/>
        </w:rPr>
      </w:pPr>
      <w:r w:rsidRPr="00556CC8">
        <w:rPr>
          <w:rFonts w:eastAsia="Times New Roman"/>
        </w:rPr>
        <w:t xml:space="preserve">Carpooling is subject to exemption under section 125 of the </w:t>
      </w:r>
      <w:r w:rsidRPr="00556CC8">
        <w:rPr>
          <w:rFonts w:eastAsia="Times New Roman"/>
          <w:i/>
        </w:rPr>
        <w:t>Road Transport (Public Passenger Services) Act 2001</w:t>
      </w:r>
      <w:r w:rsidR="003160CD">
        <w:rPr>
          <w:rFonts w:eastAsia="Times New Roman"/>
        </w:rPr>
        <w:t xml:space="preserve"> (ACT)</w:t>
      </w:r>
      <w:r w:rsidR="00784958">
        <w:rPr>
          <w:rFonts w:eastAsia="Times New Roman"/>
        </w:rPr>
        <w:t>,</w:t>
      </w:r>
      <w:r w:rsidRPr="00556CC8">
        <w:rPr>
          <w:rFonts w:eastAsia="Times New Roman"/>
        </w:rPr>
        <w:t xml:space="preserve"> recognising the social, transport and environmental benefits arising from such practices. It is a non-profit or cost recovery</w:t>
      </w:r>
      <w:r w:rsidR="00784958">
        <w:rPr>
          <w:rFonts w:eastAsia="Times New Roman"/>
        </w:rPr>
        <w:t xml:space="preserve"> </w:t>
      </w:r>
      <w:r w:rsidRPr="00556CC8">
        <w:rPr>
          <w:rFonts w:eastAsia="Times New Roman"/>
        </w:rPr>
        <w:t xml:space="preserve">based activity for the driver or vehicle owner. Traditionally, this transport has been available through an individual’s existing associations </w:t>
      </w:r>
      <w:r w:rsidR="00784958">
        <w:rPr>
          <w:rFonts w:eastAsia="Times New Roman"/>
        </w:rPr>
        <w:t xml:space="preserve">– </w:t>
      </w:r>
      <w:r w:rsidRPr="00556CC8">
        <w:rPr>
          <w:rFonts w:eastAsia="Times New Roman"/>
        </w:rPr>
        <w:t xml:space="preserve">for example, through work colleagues, neighbours and friends.  </w:t>
      </w:r>
    </w:p>
    <w:p w14:paraId="0B80DBB3" w14:textId="44F01EB9" w:rsidR="00DC6367" w:rsidRPr="00556CC8" w:rsidRDefault="00DC6367" w:rsidP="003A2ED9">
      <w:pPr>
        <w:autoSpaceDE w:val="0"/>
        <w:autoSpaceDN w:val="0"/>
        <w:adjustRightInd w:val="0"/>
        <w:rPr>
          <w:rFonts w:eastAsia="Times New Roman"/>
        </w:rPr>
      </w:pPr>
      <w:r w:rsidRPr="00556CC8">
        <w:t xml:space="preserve">Hitchhiking, arranged </w:t>
      </w:r>
      <w:r w:rsidRPr="00C26DC3">
        <w:t>onsite</w:t>
      </w:r>
      <w:r w:rsidRPr="00556CC8">
        <w:t xml:space="preserve"> or via request (e.g. </w:t>
      </w:r>
      <w:r w:rsidR="00784958">
        <w:t xml:space="preserve">a </w:t>
      </w:r>
      <w:r w:rsidRPr="00556CC8">
        <w:t xml:space="preserve">physical bulletin board), is legal in the ACT. This offer of transport is clearly at the individuals’ (both </w:t>
      </w:r>
      <w:r w:rsidR="00784958">
        <w:t xml:space="preserve">the </w:t>
      </w:r>
      <w:r w:rsidRPr="00556CC8">
        <w:t>passenger</w:t>
      </w:r>
      <w:r w:rsidR="00784958">
        <w:t>’s</w:t>
      </w:r>
      <w:r w:rsidRPr="00556CC8">
        <w:t xml:space="preserve"> and </w:t>
      </w:r>
      <w:r w:rsidR="00784958">
        <w:t xml:space="preserve">the </w:t>
      </w:r>
      <w:r w:rsidRPr="00556CC8">
        <w:t>driver</w:t>
      </w:r>
      <w:r w:rsidR="00784958">
        <w:t>’s</w:t>
      </w:r>
      <w:r w:rsidRPr="00556CC8">
        <w:t xml:space="preserve">) discretion and assessment of risk.  </w:t>
      </w:r>
    </w:p>
    <w:p w14:paraId="69791FC4" w14:textId="77777777" w:rsidR="00DC6367" w:rsidRPr="00CE2300" w:rsidRDefault="00DC6367" w:rsidP="0030383C">
      <w:pPr>
        <w:pStyle w:val="Heading5"/>
        <w:rPr>
          <w:rFonts w:eastAsia="Times New Roman"/>
          <w:color w:val="auto"/>
          <w:u w:val="single"/>
        </w:rPr>
      </w:pPr>
      <w:bookmarkStart w:id="174" w:name="_Toc516064126"/>
      <w:r w:rsidRPr="00CE2300">
        <w:rPr>
          <w:color w:val="auto"/>
          <w:u w:val="single"/>
        </w:rPr>
        <w:t>Traditional arrangements</w:t>
      </w:r>
      <w:bookmarkEnd w:id="174"/>
    </w:p>
    <w:p w14:paraId="66C495D1" w14:textId="77777777" w:rsidR="00DC6367" w:rsidRPr="00556CC8" w:rsidRDefault="00DC6367" w:rsidP="003A2ED9">
      <w:pPr>
        <w:autoSpaceDE w:val="0"/>
        <w:autoSpaceDN w:val="0"/>
        <w:adjustRightInd w:val="0"/>
      </w:pPr>
      <w:r w:rsidRPr="00556CC8">
        <w:t>Starting from the premise that traditional carpooling remains socially desirable and provides benefits such as a means to reduce traffic congestion and promote environmental outcomes, the existing exemption remains appropriate.</w:t>
      </w:r>
    </w:p>
    <w:p w14:paraId="1EB4572F" w14:textId="77777777" w:rsidR="00DC6367" w:rsidRPr="00CE2300" w:rsidRDefault="00DC6367" w:rsidP="0030383C">
      <w:pPr>
        <w:pStyle w:val="Heading6"/>
        <w:rPr>
          <w:i w:val="0"/>
          <w:color w:val="auto"/>
          <w:u w:val="single"/>
        </w:rPr>
      </w:pPr>
      <w:r w:rsidRPr="00CE2300">
        <w:rPr>
          <w:i w:val="0"/>
          <w:color w:val="auto"/>
          <w:u w:val="single"/>
        </w:rPr>
        <w:t>Third-party facilitation</w:t>
      </w:r>
    </w:p>
    <w:p w14:paraId="07815AE7" w14:textId="77777777" w:rsidR="00DC6367" w:rsidRPr="00556CC8" w:rsidRDefault="00DC6367" w:rsidP="003A2ED9">
      <w:pPr>
        <w:autoSpaceDE w:val="0"/>
        <w:autoSpaceDN w:val="0"/>
        <w:adjustRightInd w:val="0"/>
        <w:rPr>
          <w:rFonts w:eastAsia="Times New Roman"/>
        </w:rPr>
      </w:pPr>
      <w:r w:rsidRPr="00556CC8">
        <w:rPr>
          <w:rFonts w:eastAsia="Times New Roman"/>
        </w:rPr>
        <w:t xml:space="preserve">Third-party electronic platforms to support carpooling are becoming more prevalent. They vary in service from user selections of a passive website bulletin board (e.g. shareurride.com.au) to active commercial platforms provided by TBSs (e.g. UberPool).  </w:t>
      </w:r>
    </w:p>
    <w:p w14:paraId="08890592" w14:textId="4AD78748" w:rsidR="00DC6367" w:rsidRPr="00556CC8" w:rsidRDefault="00DC6367" w:rsidP="003A2ED9">
      <w:pPr>
        <w:autoSpaceDE w:val="0"/>
        <w:autoSpaceDN w:val="0"/>
        <w:adjustRightInd w:val="0"/>
      </w:pPr>
      <w:r w:rsidRPr="00556CC8">
        <w:t xml:space="preserve">Third-party facilitated public carpooling can pose risks </w:t>
      </w:r>
      <w:r w:rsidR="003160CD">
        <w:t xml:space="preserve">similar </w:t>
      </w:r>
      <w:r w:rsidRPr="00556CC8">
        <w:t>to other third-party facilitated services such as rideshare in terms of the knowledge of parties to the transaction (driver and passenger[s]), vehicle roadworthiness and insurance coverage, and a potential level of warranty or assurance provided by the facilitator.</w:t>
      </w:r>
    </w:p>
    <w:p w14:paraId="0BA7679E" w14:textId="77777777" w:rsidR="00DC6367" w:rsidRPr="00556CC8" w:rsidRDefault="00DC6367" w:rsidP="003A2ED9">
      <w:pPr>
        <w:autoSpaceDE w:val="0"/>
        <w:autoSpaceDN w:val="0"/>
        <w:adjustRightInd w:val="0"/>
      </w:pPr>
      <w:r w:rsidRPr="00556CC8">
        <w:t xml:space="preserve">In the traditional carpooling model, risks may be known and addressed through personal association or belonging to a common social club/group or a workplace.  </w:t>
      </w:r>
    </w:p>
    <w:p w14:paraId="303EC701" w14:textId="77777777" w:rsidR="00DC6367" w:rsidRPr="00CE2300" w:rsidRDefault="00DC6367" w:rsidP="0030383C">
      <w:pPr>
        <w:pStyle w:val="Heading5"/>
        <w:rPr>
          <w:color w:val="auto"/>
          <w:u w:val="single"/>
        </w:rPr>
      </w:pPr>
      <w:bookmarkStart w:id="175" w:name="_Toc516064127"/>
      <w:r w:rsidRPr="00CE2300">
        <w:rPr>
          <w:color w:val="auto"/>
          <w:u w:val="single"/>
        </w:rPr>
        <w:t>Passive facilitation</w:t>
      </w:r>
      <w:bookmarkEnd w:id="175"/>
    </w:p>
    <w:p w14:paraId="73654A73" w14:textId="496DBA76" w:rsidR="00DC6367" w:rsidRPr="00556CC8" w:rsidRDefault="00DC6367" w:rsidP="003A2ED9">
      <w:pPr>
        <w:autoSpaceDE w:val="0"/>
        <w:autoSpaceDN w:val="0"/>
        <w:adjustRightInd w:val="0"/>
      </w:pPr>
      <w:r w:rsidRPr="00556CC8">
        <w:t xml:space="preserve">Passive third-party facilitation is equivalent to a bulletin board – </w:t>
      </w:r>
      <w:r w:rsidR="00784958">
        <w:t>for example,</w:t>
      </w:r>
      <w:r w:rsidRPr="00556CC8">
        <w:t xml:space="preserve"> a website that allows for the posting of transport requests but does not match parties, provide booking services or make no warranties as to a person’s bona fides.  </w:t>
      </w:r>
    </w:p>
    <w:p w14:paraId="0FE61CDC" w14:textId="36632335" w:rsidR="00DC6367" w:rsidRPr="00556CC8" w:rsidRDefault="00DC6367" w:rsidP="003A2ED9">
      <w:pPr>
        <w:autoSpaceDE w:val="0"/>
        <w:autoSpaceDN w:val="0"/>
        <w:adjustRightInd w:val="0"/>
      </w:pPr>
      <w:r w:rsidRPr="00556CC8">
        <w:t>In such circumstances, where people are acting purely at their own risk, it is appropriate to apply the same (no-action) approach that applies with hitchhiking/bulletin boards.</w:t>
      </w:r>
    </w:p>
    <w:p w14:paraId="09EDD9CD" w14:textId="77777777" w:rsidR="00DC6367" w:rsidRPr="00CE2300" w:rsidRDefault="00DC6367" w:rsidP="0030383C">
      <w:pPr>
        <w:pStyle w:val="Heading5"/>
        <w:rPr>
          <w:color w:val="auto"/>
          <w:u w:val="single"/>
        </w:rPr>
      </w:pPr>
      <w:bookmarkStart w:id="176" w:name="_Toc516064128"/>
      <w:r w:rsidRPr="00CE2300">
        <w:rPr>
          <w:color w:val="auto"/>
          <w:u w:val="single"/>
        </w:rPr>
        <w:t>Active facilitation</w:t>
      </w:r>
      <w:bookmarkEnd w:id="176"/>
    </w:p>
    <w:p w14:paraId="04C93198" w14:textId="6A7B7F5C" w:rsidR="00DC6367" w:rsidRDefault="00DC6367" w:rsidP="003A2ED9">
      <w:pPr>
        <w:autoSpaceDE w:val="0"/>
        <w:autoSpaceDN w:val="0"/>
        <w:adjustRightInd w:val="0"/>
      </w:pPr>
      <w:r w:rsidRPr="00556CC8">
        <w:t xml:space="preserve">Where third-party facilitation takes on a greater role than merely offering a site for posting requests for transport </w:t>
      </w:r>
      <w:r>
        <w:t xml:space="preserve">services, there is a </w:t>
      </w:r>
      <w:r w:rsidRPr="00C26DC3">
        <w:t xml:space="preserve">need to consider obligations </w:t>
      </w:r>
      <w:r w:rsidR="00F81715">
        <w:t>that arise for the parties involved</w:t>
      </w:r>
      <w:r>
        <w:t>.</w:t>
      </w:r>
    </w:p>
    <w:p w14:paraId="35803676" w14:textId="1ED1CD9B" w:rsidR="00DC6367" w:rsidRDefault="00DC6367" w:rsidP="003A2ED9">
      <w:pPr>
        <w:autoSpaceDE w:val="0"/>
        <w:autoSpaceDN w:val="0"/>
        <w:adjustRightInd w:val="0"/>
      </w:pPr>
      <w:r>
        <w:t>Under traditional carpooling there can be active roles involved</w:t>
      </w:r>
      <w:r w:rsidR="00784958">
        <w:t xml:space="preserve"> – </w:t>
      </w:r>
      <w:r>
        <w:t>for example</w:t>
      </w:r>
      <w:r w:rsidR="00784958">
        <w:t>,</w:t>
      </w:r>
      <w:r>
        <w:t xml:space="preserve"> organised carpooling within a community group or a workplace. The transport risks are mitigated by social interaction and reputational risks between the parties involved. </w:t>
      </w:r>
      <w:r w:rsidRPr="00BE6560">
        <w:t>That association aspect can still be found in the operation of some of the social media enabled platform versions of carpool</w:t>
      </w:r>
      <w:r>
        <w:t>ing</w:t>
      </w:r>
      <w:r w:rsidRPr="00BE6560">
        <w:t>.</w:t>
      </w:r>
    </w:p>
    <w:p w14:paraId="12B62715" w14:textId="77777777" w:rsidR="00DC6367" w:rsidRPr="00CE2300" w:rsidRDefault="00DC6367" w:rsidP="0030383C">
      <w:pPr>
        <w:pStyle w:val="Heading5"/>
        <w:rPr>
          <w:color w:val="auto"/>
          <w:u w:val="single"/>
        </w:rPr>
      </w:pPr>
      <w:bookmarkStart w:id="177" w:name="_Toc516064129"/>
      <w:r w:rsidRPr="00CE2300">
        <w:rPr>
          <w:color w:val="auto"/>
          <w:u w:val="single"/>
        </w:rPr>
        <w:t>Commercial services</w:t>
      </w:r>
      <w:bookmarkEnd w:id="177"/>
      <w:r w:rsidRPr="00CE2300">
        <w:rPr>
          <w:color w:val="auto"/>
          <w:u w:val="single"/>
        </w:rPr>
        <w:t xml:space="preserve"> </w:t>
      </w:r>
    </w:p>
    <w:p w14:paraId="71061EC7" w14:textId="7E0F3F8B" w:rsidR="00DC6367" w:rsidRPr="00556CC8" w:rsidRDefault="00DC6367" w:rsidP="003A2ED9">
      <w:pPr>
        <w:autoSpaceDE w:val="0"/>
        <w:autoSpaceDN w:val="0"/>
        <w:adjustRightInd w:val="0"/>
      </w:pPr>
      <w:r w:rsidRPr="00556CC8">
        <w:t xml:space="preserve">Commercial third-party facilitation may be more reliant on the </w:t>
      </w:r>
      <w:r w:rsidRPr="00C26DC3">
        <w:t>actions of the provider to address risks and check bona fides for consumers as part of the service rather than the individual’s relationships or associations. The application of ratings measures could go some way to</w:t>
      </w:r>
      <w:r w:rsidR="00784958" w:rsidRPr="00C26DC3">
        <w:t>ward</w:t>
      </w:r>
      <w:r w:rsidRPr="00C26DC3">
        <w:t xml:space="preserve"> providing a similar level of information.</w:t>
      </w:r>
      <w:r w:rsidRPr="00556CC8">
        <w:t xml:space="preserve">  </w:t>
      </w:r>
    </w:p>
    <w:p w14:paraId="12D7A372" w14:textId="59DA37C3" w:rsidR="00DC6367" w:rsidRPr="00556CC8" w:rsidRDefault="00DC6367" w:rsidP="003A2ED9">
      <w:pPr>
        <w:autoSpaceDE w:val="0"/>
        <w:autoSpaceDN w:val="0"/>
        <w:adjustRightInd w:val="0"/>
      </w:pPr>
      <w:r w:rsidRPr="00556CC8">
        <w:t>Some third-party facilitation services may permit and facilitate parties’ offering of commercial hire services without those parties being licensed. In those instances, drivers and vehicle owners raise risks to themselves, their vehicle and third</w:t>
      </w:r>
      <w:r w:rsidR="00784958">
        <w:t>-</w:t>
      </w:r>
      <w:r w:rsidRPr="00556CC8">
        <w:t>party property in the event of an accident. Injuries to passengers and bystanders would be subject to CTP insurance arrangements.</w:t>
      </w:r>
    </w:p>
    <w:p w14:paraId="75A5F64C" w14:textId="77777777" w:rsidR="00DC6367" w:rsidRPr="00556CC8" w:rsidRDefault="00DC6367" w:rsidP="003A2ED9">
      <w:pPr>
        <w:autoSpaceDE w:val="0"/>
        <w:autoSpaceDN w:val="0"/>
        <w:adjustRightInd w:val="0"/>
      </w:pPr>
      <w:r w:rsidRPr="00556CC8">
        <w:t>A commercial facilitator may also be deriving a profit without bearing risk.</w:t>
      </w:r>
    </w:p>
    <w:p w14:paraId="0B69FBCF" w14:textId="3152C140" w:rsidR="00DC6367" w:rsidRPr="00CE2300" w:rsidRDefault="00DC6367" w:rsidP="0030383C">
      <w:pPr>
        <w:pStyle w:val="Heading5"/>
        <w:rPr>
          <w:color w:val="auto"/>
          <w:u w:val="single"/>
        </w:rPr>
      </w:pPr>
      <w:r w:rsidRPr="00CE2300">
        <w:rPr>
          <w:color w:val="auto"/>
          <w:u w:val="single"/>
        </w:rPr>
        <w:t>Compliance and enforcement</w:t>
      </w:r>
    </w:p>
    <w:p w14:paraId="6B8528B2" w14:textId="2572B434" w:rsidR="00DC6367" w:rsidRPr="00556CC8" w:rsidRDefault="00DC6367" w:rsidP="003A2ED9">
      <w:pPr>
        <w:pStyle w:val="BodyText"/>
        <w:spacing w:after="200"/>
      </w:pPr>
      <w:r w:rsidRPr="009D444D">
        <w:t>There is an ongoing need for compliance and enforcement actions to support the ACT’s licensing and accreditation framework. For example, inspections of hire cars at school formals has been a regular occurrence for many years.</w:t>
      </w:r>
      <w:r w:rsidRPr="009D444D">
        <w:rPr>
          <w:vertAlign w:val="superscript"/>
        </w:rPr>
        <w:endnoteReference w:id="51"/>
      </w:r>
      <w:r w:rsidRPr="009D444D">
        <w:t xml:space="preserve"> However, </w:t>
      </w:r>
      <w:r w:rsidR="00860E36" w:rsidRPr="009D444D">
        <w:t xml:space="preserve">it can be difficult for police to </w:t>
      </w:r>
      <w:r w:rsidRPr="009D444D">
        <w:t xml:space="preserve">address actions involving social media platforms </w:t>
      </w:r>
      <w:r w:rsidR="00860E36" w:rsidRPr="009D444D">
        <w:t xml:space="preserve">because of </w:t>
      </w:r>
      <w:r w:rsidRPr="009D444D">
        <w:t>th</w:t>
      </w:r>
      <w:r w:rsidR="00860E36" w:rsidRPr="00CE2300">
        <w:t>e</w:t>
      </w:r>
      <w:r w:rsidRPr="009D444D">
        <w:t xml:space="preserve"> ease of establishment </w:t>
      </w:r>
      <w:r w:rsidR="00860E36" w:rsidRPr="00CE2300">
        <w:t xml:space="preserve">of the platforms </w:t>
      </w:r>
      <w:r w:rsidRPr="009D444D">
        <w:t>and potential difficulties in establishing the identity of parties involved. The roles and liabilities of those involved with a platform may also not be clear.</w:t>
      </w:r>
    </w:p>
    <w:p w14:paraId="6D7C02AB" w14:textId="2B017288" w:rsidR="00DC6367" w:rsidRPr="00556CC8" w:rsidRDefault="00DC6367" w:rsidP="003A2ED9">
      <w:pPr>
        <w:autoSpaceDE w:val="0"/>
        <w:autoSpaceDN w:val="0"/>
        <w:adjustRightInd w:val="0"/>
      </w:pPr>
      <w:r w:rsidRPr="00556CC8">
        <w:t xml:space="preserve">Existing community demand for such services suggests a </w:t>
      </w:r>
      <w:r w:rsidR="00F81715">
        <w:t>desire</w:t>
      </w:r>
      <w:r w:rsidR="00F81715" w:rsidRPr="00556CC8">
        <w:t xml:space="preserve"> </w:t>
      </w:r>
      <w:r w:rsidRPr="00556CC8">
        <w:t xml:space="preserve">for these further differentiated services. Social media provides a ready platform for access and delivery. The availability of these services at an accessible pricing point for those of limited financial means mitigates other negative community outcomes such as drink driving. The inherent social aspect remains within the original intent of carpooling exemptions but could benefit from additional support and safety education. </w:t>
      </w:r>
    </w:p>
    <w:p w14:paraId="22F8D2B2" w14:textId="450F77E6" w:rsidR="00DC6367" w:rsidRPr="00556CC8" w:rsidRDefault="00DC6367" w:rsidP="0030383C">
      <w:r w:rsidRPr="00556CC8">
        <w:t xml:space="preserve">ACT Policing and the Access Canberra have longstanding arrangements for the inspection of hire cars and operators at </w:t>
      </w:r>
      <w:r w:rsidRPr="009D444D">
        <w:t xml:space="preserve">formals, which </w:t>
      </w:r>
      <w:r w:rsidR="00860E36">
        <w:t>were</w:t>
      </w:r>
      <w:r w:rsidR="00860E36" w:rsidRPr="009D444D">
        <w:t xml:space="preserve"> </w:t>
      </w:r>
      <w:r w:rsidRPr="009D444D">
        <w:t>again employed at the</w:t>
      </w:r>
      <w:r w:rsidRPr="00556CC8">
        <w:t xml:space="preserve"> end of 2017.</w:t>
      </w:r>
      <w:r w:rsidRPr="00556CC8">
        <w:rPr>
          <w:rStyle w:val="EndnoteReference"/>
        </w:rPr>
        <w:endnoteReference w:id="52"/>
      </w:r>
    </w:p>
    <w:p w14:paraId="51ED4C76" w14:textId="6F5484B9" w:rsidR="00DC6367" w:rsidRPr="00CE2300" w:rsidRDefault="00DC6367" w:rsidP="0030383C">
      <w:pPr>
        <w:pStyle w:val="Heading4"/>
        <w:rPr>
          <w:b/>
          <w:color w:val="auto"/>
        </w:rPr>
      </w:pPr>
      <w:bookmarkStart w:id="178" w:name="_Toc516064133"/>
      <w:bookmarkStart w:id="179" w:name="_Toc524021914"/>
      <w:r w:rsidRPr="00CE2300">
        <w:rPr>
          <w:b/>
          <w:color w:val="auto"/>
        </w:rPr>
        <w:t xml:space="preserve">Designated </w:t>
      </w:r>
      <w:r w:rsidR="00860E36" w:rsidRPr="00CE2300">
        <w:rPr>
          <w:b/>
          <w:color w:val="auto"/>
        </w:rPr>
        <w:t>d</w:t>
      </w:r>
      <w:r w:rsidRPr="00CE2300">
        <w:rPr>
          <w:b/>
          <w:color w:val="auto"/>
        </w:rPr>
        <w:t xml:space="preserve">river </w:t>
      </w:r>
      <w:r w:rsidR="00860E36" w:rsidRPr="00CE2300">
        <w:rPr>
          <w:b/>
          <w:color w:val="auto"/>
        </w:rPr>
        <w:t>s</w:t>
      </w:r>
      <w:r w:rsidRPr="00CE2300">
        <w:rPr>
          <w:b/>
          <w:color w:val="auto"/>
        </w:rPr>
        <w:t>ervices</w:t>
      </w:r>
      <w:bookmarkEnd w:id="178"/>
      <w:bookmarkEnd w:id="179"/>
    </w:p>
    <w:p w14:paraId="36AAFC1D" w14:textId="3419273C" w:rsidR="00DC6367" w:rsidRPr="00A40EE3" w:rsidRDefault="00DC6367" w:rsidP="0030383C">
      <w:r w:rsidRPr="00556CC8">
        <w:t>Designated driver services (DDS) are an alternat</w:t>
      </w:r>
      <w:r w:rsidR="005076FD">
        <w:t>ive</w:t>
      </w:r>
      <w:r w:rsidRPr="00556CC8">
        <w:t xml:space="preserve"> form of on-demand transport services in the ACT. DDS involves relocation </w:t>
      </w:r>
      <w:r w:rsidRPr="00A40EE3">
        <w:t>of a client’s vehicle by a ‘service driver’ to</w:t>
      </w:r>
      <w:r>
        <w:t xml:space="preserve"> </w:t>
      </w:r>
      <w:r w:rsidRPr="00A40EE3">
        <w:t>a secondary vehicle and driver transporting the service driver to the client’s vehicle</w:t>
      </w:r>
      <w:r w:rsidR="005076FD">
        <w:t>:</w:t>
      </w:r>
      <w:r w:rsidRPr="00A40EE3">
        <w:t xml:space="preserve"> </w:t>
      </w:r>
    </w:p>
    <w:p w14:paraId="5896C81D" w14:textId="440309FB" w:rsidR="00DC6367" w:rsidRPr="002C192E" w:rsidRDefault="00DC6367" w:rsidP="003A2ED9">
      <w:pPr>
        <w:pStyle w:val="Bullet2"/>
      </w:pPr>
      <w:r w:rsidRPr="00A40EE3">
        <w:rPr>
          <w:rFonts w:eastAsia="Calibri"/>
        </w:rPr>
        <w:t xml:space="preserve">The client </w:t>
      </w:r>
      <w:r w:rsidRPr="00736354">
        <w:rPr>
          <w:rStyle w:val="Bullet2Char"/>
          <w:rFonts w:eastAsia="Calibri"/>
        </w:rPr>
        <w:t>may</w:t>
      </w:r>
      <w:r>
        <w:rPr>
          <w:rStyle w:val="Bullet2Char"/>
          <w:rFonts w:eastAsia="Calibri"/>
        </w:rPr>
        <w:t xml:space="preserve"> </w:t>
      </w:r>
      <w:r w:rsidRPr="00736354">
        <w:rPr>
          <w:rStyle w:val="Bullet2Char"/>
          <w:rFonts w:eastAsia="Calibri"/>
        </w:rPr>
        <w:t>not require transport with the vehicle</w:t>
      </w:r>
      <w:r>
        <w:rPr>
          <w:rStyle w:val="Bullet2Char"/>
          <w:rFonts w:eastAsia="Calibri"/>
        </w:rPr>
        <w:t xml:space="preserve"> </w:t>
      </w:r>
      <w:r w:rsidRPr="00736354">
        <w:rPr>
          <w:rStyle w:val="Bullet2Char"/>
          <w:rFonts w:eastAsia="Calibri"/>
        </w:rPr>
        <w:t xml:space="preserve">or </w:t>
      </w:r>
      <w:r w:rsidR="005A4EE4">
        <w:rPr>
          <w:rStyle w:val="Bullet2Char"/>
          <w:rFonts w:eastAsia="Calibri"/>
        </w:rPr>
        <w:t xml:space="preserve">they may </w:t>
      </w:r>
      <w:r w:rsidRPr="00736354">
        <w:rPr>
          <w:rStyle w:val="Bullet2Char"/>
          <w:rFonts w:eastAsia="Calibri"/>
        </w:rPr>
        <w:t>wish to be transported in their own vehicle. In some instances</w:t>
      </w:r>
      <w:r>
        <w:rPr>
          <w:rStyle w:val="Bullet2Char"/>
          <w:rFonts w:eastAsia="Calibri"/>
        </w:rPr>
        <w:t>,</w:t>
      </w:r>
      <w:r w:rsidRPr="00736354">
        <w:rPr>
          <w:rStyle w:val="Bullet2Char"/>
          <w:rFonts w:eastAsia="Calibri"/>
        </w:rPr>
        <w:t xml:space="preserve"> </w:t>
      </w:r>
      <w:r>
        <w:rPr>
          <w:rStyle w:val="Bullet2Char"/>
          <w:rFonts w:eastAsia="Calibri"/>
        </w:rPr>
        <w:t>it is understood</w:t>
      </w:r>
      <w:r w:rsidRPr="00736354">
        <w:rPr>
          <w:rStyle w:val="Bullet2Char"/>
          <w:rFonts w:eastAsia="Calibri"/>
        </w:rPr>
        <w:t xml:space="preserve"> that the client may seek transport in the secondary vehicle</w:t>
      </w:r>
      <w:r w:rsidRPr="008D4DEE">
        <w:rPr>
          <w:rFonts w:eastAsia="Calibri"/>
        </w:rPr>
        <w:t xml:space="preserve">. </w:t>
      </w:r>
    </w:p>
    <w:p w14:paraId="2B87E9BC" w14:textId="43A2AC36" w:rsidR="00DC6367" w:rsidRPr="00BD142D" w:rsidRDefault="00DC6367" w:rsidP="003A2ED9">
      <w:pPr>
        <w:pStyle w:val="Bullet2"/>
      </w:pPr>
      <w:r w:rsidRPr="002C192E">
        <w:rPr>
          <w:rFonts w:eastAsia="Calibri"/>
        </w:rPr>
        <w:t>The service is a private interaction which is covered by</w:t>
      </w:r>
      <w:r w:rsidRPr="000B2EA4">
        <w:rPr>
          <w:rFonts w:eastAsia="Calibri"/>
        </w:rPr>
        <w:t xml:space="preserve"> private insurance arrangements and specified commercial terms and conditions. </w:t>
      </w:r>
      <w:r w:rsidR="00860E36">
        <w:rPr>
          <w:rFonts w:eastAsia="Calibri"/>
        </w:rPr>
        <w:t>C</w:t>
      </w:r>
      <w:r w:rsidR="00860E36" w:rsidRPr="00860E36">
        <w:rPr>
          <w:rFonts w:eastAsia="Calibri"/>
        </w:rPr>
        <w:t xml:space="preserve">ompulsory third-party </w:t>
      </w:r>
      <w:r w:rsidR="00860E36">
        <w:rPr>
          <w:rFonts w:eastAsia="Calibri"/>
        </w:rPr>
        <w:t>(</w:t>
      </w:r>
      <w:r w:rsidRPr="000B2EA4">
        <w:rPr>
          <w:rFonts w:eastAsia="Calibri"/>
        </w:rPr>
        <w:t>CTP</w:t>
      </w:r>
      <w:r w:rsidR="00860E36">
        <w:rPr>
          <w:rFonts w:eastAsia="Calibri"/>
        </w:rPr>
        <w:t>)</w:t>
      </w:r>
      <w:r w:rsidRPr="000B2EA4">
        <w:rPr>
          <w:rFonts w:eastAsia="Calibri"/>
        </w:rPr>
        <w:t xml:space="preserve"> insurance would apply as </w:t>
      </w:r>
      <w:r w:rsidR="00860E36">
        <w:rPr>
          <w:rFonts w:eastAsia="Calibri"/>
        </w:rPr>
        <w:t xml:space="preserve">it does to </w:t>
      </w:r>
      <w:r w:rsidRPr="000B2EA4">
        <w:rPr>
          <w:rFonts w:eastAsia="Calibri"/>
        </w:rPr>
        <w:t xml:space="preserve">any registered vehicle. </w:t>
      </w:r>
    </w:p>
    <w:p w14:paraId="181EAC0A" w14:textId="77777777" w:rsidR="00DC6367" w:rsidRDefault="00DC6367" w:rsidP="003A2ED9">
      <w:pPr>
        <w:pStyle w:val="Bullet2"/>
      </w:pPr>
      <w:r w:rsidRPr="006C41E4">
        <w:rPr>
          <w:rFonts w:eastAsia="Calibri"/>
        </w:rPr>
        <w:t>Consumer law requirements would also be applicable</w:t>
      </w:r>
      <w:r w:rsidRPr="00A40EE3">
        <w:rPr>
          <w:rFonts w:eastAsia="Calibri"/>
        </w:rPr>
        <w:t xml:space="preserve"> with the provision of a service.</w:t>
      </w:r>
    </w:p>
    <w:p w14:paraId="73ABB90A" w14:textId="64ACBB4A" w:rsidR="00DC6367" w:rsidRPr="00A40EE3" w:rsidRDefault="00DC6367" w:rsidP="003A2ED9">
      <w:r w:rsidRPr="00A40EE3">
        <w:t>In Canberra there are a number of services in operation. Prestige Dial</w:t>
      </w:r>
      <w:r>
        <w:t>-</w:t>
      </w:r>
      <w:r w:rsidRPr="00A40EE3">
        <w:t>a</w:t>
      </w:r>
      <w:r>
        <w:t>-</w:t>
      </w:r>
      <w:r w:rsidRPr="00A40EE3">
        <w:t>Driver is a longstanding provider of services</w:t>
      </w:r>
      <w:r w:rsidR="005076FD">
        <w:t>,</w:t>
      </w:r>
      <w:r w:rsidRPr="00A40EE3">
        <w:t xml:space="preserve"> and its operation was noted as part of the </w:t>
      </w:r>
      <w:r w:rsidR="00167FDB">
        <w:t>2015 Review</w:t>
      </w:r>
      <w:r w:rsidRPr="00A40EE3">
        <w:t xml:space="preserve">. </w:t>
      </w:r>
      <w:hyperlink r:id="rId18" w:history="1">
        <w:r w:rsidRPr="00A40EE3">
          <w:t>We</w:t>
        </w:r>
        <w:r>
          <w:t> </w:t>
        </w:r>
        <w:r w:rsidRPr="00A40EE3">
          <w:t>Drive</w:t>
        </w:r>
      </w:hyperlink>
      <w:r w:rsidRPr="00A40EE3">
        <w:t xml:space="preserve"> i</w:t>
      </w:r>
      <w:r>
        <w:t>s a</w:t>
      </w:r>
      <w:r w:rsidR="005076FD">
        <w:t>nother</w:t>
      </w:r>
      <w:r>
        <w:t xml:space="preserve"> provider. </w:t>
      </w:r>
      <w:r w:rsidRPr="00A40EE3">
        <w:t xml:space="preserve">Since the </w:t>
      </w:r>
      <w:r w:rsidR="00167FDB">
        <w:t>2015 Review</w:t>
      </w:r>
      <w:r>
        <w:t>,</w:t>
      </w:r>
      <w:r w:rsidRPr="00A40EE3">
        <w:t xml:space="preserve"> a new service</w:t>
      </w:r>
      <w:r w:rsidR="005076FD">
        <w:t xml:space="preserve"> – </w:t>
      </w:r>
      <w:r w:rsidRPr="00A40EE3">
        <w:t>PKUP</w:t>
      </w:r>
      <w:r w:rsidR="005076FD">
        <w:t xml:space="preserve"> – </w:t>
      </w:r>
      <w:r w:rsidRPr="00A40EE3">
        <w:t>has also commenced.</w:t>
      </w:r>
      <w:r>
        <w:t xml:space="preserve"> </w:t>
      </w:r>
      <w:r w:rsidRPr="00A40EE3">
        <w:t>These services subject their driver</w:t>
      </w:r>
      <w:r w:rsidR="005076FD">
        <w:t>s</w:t>
      </w:r>
      <w:r w:rsidRPr="00A40EE3">
        <w:t xml:space="preserve"> to age, driving, health and character checks.</w:t>
      </w:r>
    </w:p>
    <w:p w14:paraId="1DE6ADCB" w14:textId="77777777" w:rsidR="00DC6367" w:rsidRPr="00556CC8" w:rsidRDefault="00DC6367" w:rsidP="0030383C">
      <w:pPr>
        <w:pStyle w:val="Heading5"/>
        <w:rPr>
          <w:color w:val="auto"/>
        </w:rPr>
      </w:pPr>
      <w:bookmarkStart w:id="180" w:name="_Toc516064135"/>
      <w:r w:rsidRPr="00556CC8">
        <w:rPr>
          <w:color w:val="auto"/>
        </w:rPr>
        <w:t>Regulation</w:t>
      </w:r>
      <w:bookmarkEnd w:id="180"/>
    </w:p>
    <w:p w14:paraId="074C4FA4" w14:textId="1975D35F" w:rsidR="005076FD" w:rsidRDefault="00DC6367" w:rsidP="003A2ED9">
      <w:pPr>
        <w:pStyle w:val="BodyText"/>
        <w:spacing w:after="200"/>
      </w:pPr>
      <w:r w:rsidRPr="00556CC8">
        <w:t xml:space="preserve">Under the </w:t>
      </w:r>
      <w:r w:rsidRPr="00556CC8">
        <w:rPr>
          <w:i/>
        </w:rPr>
        <w:t>Road Transport (Public Passenger Services) Act 2001</w:t>
      </w:r>
      <w:r w:rsidRPr="00556CC8">
        <w:t xml:space="preserve">, a </w:t>
      </w:r>
      <w:r w:rsidR="005076FD">
        <w:t>‘</w:t>
      </w:r>
      <w:r w:rsidRPr="00556CC8">
        <w:t>hire car</w:t>
      </w:r>
      <w:r w:rsidR="005076FD">
        <w:t>’</w:t>
      </w:r>
      <w:r w:rsidRPr="00556CC8">
        <w:t xml:space="preserve"> is defined as a vehicle (other than a bus, taxi, rideshare vehicle or demand responsive service vehicle) that</w:t>
      </w:r>
      <w:r w:rsidR="005076FD">
        <w:t xml:space="preserve">: </w:t>
      </w:r>
    </w:p>
    <w:p w14:paraId="0177E73D" w14:textId="583A95B6" w:rsidR="005076FD" w:rsidRDefault="00DC6367" w:rsidP="003A2ED9">
      <w:pPr>
        <w:pStyle w:val="BodyText"/>
        <w:spacing w:after="200"/>
      </w:pPr>
      <w:r w:rsidRPr="00556CC8">
        <w:t xml:space="preserve">(a) is used, or is intended to be used, for the transport of passengers under a contract; and </w:t>
      </w:r>
    </w:p>
    <w:p w14:paraId="35A613A6" w14:textId="6FEEB6B8" w:rsidR="00DC6367" w:rsidRPr="00556CC8" w:rsidRDefault="00DC6367" w:rsidP="003A2ED9">
      <w:pPr>
        <w:pStyle w:val="BodyText"/>
        <w:spacing w:after="200"/>
      </w:pPr>
      <w:r w:rsidRPr="00556CC8">
        <w:t xml:space="preserve">(b) does not stand or ply for hire for the transport of passengers along a road or road related area; and includes a restricted hire car.  </w:t>
      </w:r>
    </w:p>
    <w:p w14:paraId="3F4C850C" w14:textId="6BBD8318" w:rsidR="00DC6367" w:rsidRPr="00556CC8" w:rsidRDefault="00DC6367" w:rsidP="003A2ED9">
      <w:pPr>
        <w:pStyle w:val="BodyText"/>
        <w:spacing w:after="200"/>
      </w:pPr>
      <w:r w:rsidRPr="00556CC8">
        <w:t>The ACT does not regulate the transport of persons that is a secondary action</w:t>
      </w:r>
      <w:r w:rsidR="005076FD">
        <w:t xml:space="preserve"> – </w:t>
      </w:r>
      <w:r w:rsidRPr="00556CC8">
        <w:t>for example</w:t>
      </w:r>
      <w:r w:rsidR="005076FD">
        <w:t>,</w:t>
      </w:r>
      <w:r w:rsidRPr="00556CC8">
        <w:t xml:space="preserve"> lifts in tow trucks, customer drop-offs with car yard vehicle services </w:t>
      </w:r>
      <w:r w:rsidR="005076FD">
        <w:t xml:space="preserve">and </w:t>
      </w:r>
      <w:r w:rsidRPr="00556CC8">
        <w:t xml:space="preserve">the operation of private services (e.g. personal chauffeurs driving a client’s own vehicle). It is unclear whether the definition of </w:t>
      </w:r>
      <w:r w:rsidR="005076FD">
        <w:t>‘</w:t>
      </w:r>
      <w:r w:rsidRPr="00556CC8">
        <w:t>hire car</w:t>
      </w:r>
      <w:r w:rsidR="005076FD">
        <w:t>’</w:t>
      </w:r>
      <w:r w:rsidRPr="00556CC8">
        <w:t xml:space="preserve"> would include DDS.</w:t>
      </w:r>
    </w:p>
    <w:p w14:paraId="7598EA9C" w14:textId="77777777" w:rsidR="00DC6367" w:rsidRPr="00556CC8" w:rsidRDefault="00DC6367" w:rsidP="003A2ED9">
      <w:r w:rsidRPr="00556CC8">
        <w:t>Access Canberra has not received any complaints regarding the operation of these services.</w:t>
      </w:r>
    </w:p>
    <w:p w14:paraId="066D46EE" w14:textId="1E7B5E38" w:rsidR="00DC6367" w:rsidRPr="00556CC8" w:rsidRDefault="00DC6367" w:rsidP="003A2ED9">
      <w:r w:rsidRPr="00556CC8">
        <w:t xml:space="preserve">Investigations at the start of 2017 indicated </w:t>
      </w:r>
      <w:r w:rsidR="005076FD">
        <w:t xml:space="preserve">that </w:t>
      </w:r>
      <w:r w:rsidRPr="00556CC8">
        <w:t>the outcome is mixed in other states:</w:t>
      </w:r>
    </w:p>
    <w:p w14:paraId="2946CD70" w14:textId="4CFEB239" w:rsidR="00DC6367" w:rsidRPr="00556CC8" w:rsidRDefault="00860E36" w:rsidP="003A2ED9">
      <w:pPr>
        <w:pStyle w:val="Bullet2"/>
      </w:pPr>
      <w:r>
        <w:t xml:space="preserve">DDS is </w:t>
      </w:r>
      <w:r w:rsidR="00DC6367" w:rsidRPr="00556CC8">
        <w:t>captured under public passenger regulation – NSW, Western Australia, Northern Territory (only if passenger is transported); or</w:t>
      </w:r>
    </w:p>
    <w:p w14:paraId="1C440546" w14:textId="620817E9" w:rsidR="00DC6367" w:rsidRPr="00556CC8" w:rsidRDefault="00860E36" w:rsidP="003A2ED9">
      <w:pPr>
        <w:pStyle w:val="Bullet2"/>
      </w:pPr>
      <w:r>
        <w:t xml:space="preserve">DDS is </w:t>
      </w:r>
      <w:r w:rsidR="00DC6367" w:rsidRPr="00556CC8">
        <w:t>not captured – South Australia, Queensland, Tasmania.</w:t>
      </w:r>
    </w:p>
    <w:p w14:paraId="4BCB5AC4" w14:textId="77777777" w:rsidR="00CE2B7F" w:rsidRPr="000A45CB" w:rsidRDefault="00CE2B7F" w:rsidP="00CE2B7F">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0A45CB">
        <w:rPr>
          <w:b/>
        </w:rPr>
        <w:t>Recommendation</w:t>
      </w:r>
    </w:p>
    <w:p w14:paraId="794F371F" w14:textId="20A717F8" w:rsidR="00DC6367" w:rsidRDefault="00487E0D" w:rsidP="00CE2B7F">
      <w:pPr>
        <w:pBdr>
          <w:top w:val="single" w:sz="4" w:space="1" w:color="auto"/>
          <w:left w:val="single" w:sz="4" w:space="4" w:color="auto"/>
          <w:bottom w:val="single" w:sz="4" w:space="1" w:color="auto"/>
          <w:right w:val="single" w:sz="4" w:space="4" w:color="auto"/>
        </w:pBdr>
        <w:shd w:val="clear" w:color="auto" w:fill="C2D69B" w:themeFill="accent3" w:themeFillTint="99"/>
        <w:rPr>
          <w:szCs w:val="24"/>
        </w:rPr>
      </w:pPr>
      <w:r>
        <w:t>F</w:t>
      </w:r>
      <w:r w:rsidR="00DC6367">
        <w:t>urther action be taken to clarify the inherent differences between carpooling, driver and commercial hire car services</w:t>
      </w:r>
      <w:r w:rsidR="005076FD">
        <w:rPr>
          <w:sz w:val="22"/>
          <w:szCs w:val="22"/>
        </w:rPr>
        <w:t>;</w:t>
      </w:r>
      <w:r w:rsidR="00DC6367" w:rsidRPr="00340C5D">
        <w:rPr>
          <w:sz w:val="22"/>
          <w:szCs w:val="22"/>
        </w:rPr>
        <w:t xml:space="preserve"> </w:t>
      </w:r>
      <w:r w:rsidR="00DC6367" w:rsidRPr="003B3F16">
        <w:rPr>
          <w:szCs w:val="24"/>
        </w:rPr>
        <w:t xml:space="preserve">and recognise new opportunities with social media platforms to facilitate on-demand transport services for consumers.  </w:t>
      </w:r>
    </w:p>
    <w:p w14:paraId="6F029F6A" w14:textId="454F5411" w:rsidR="00DC6367" w:rsidRPr="00CE5983" w:rsidRDefault="00487E0D" w:rsidP="00CE2B7F">
      <w:pPr>
        <w:pBdr>
          <w:top w:val="single" w:sz="4" w:space="1" w:color="auto"/>
          <w:left w:val="single" w:sz="4" w:space="4" w:color="auto"/>
          <w:bottom w:val="single" w:sz="4" w:space="1" w:color="auto"/>
          <w:right w:val="single" w:sz="4" w:space="4" w:color="auto"/>
        </w:pBdr>
        <w:shd w:val="clear" w:color="auto" w:fill="C2D69B" w:themeFill="accent3" w:themeFillTint="99"/>
      </w:pPr>
      <w:r>
        <w:t>F</w:t>
      </w:r>
      <w:r w:rsidR="00DC6367">
        <w:t>urther industry and community engagement be undertaken to develop updated regulatory arrangements.</w:t>
      </w:r>
    </w:p>
    <w:p w14:paraId="52AA88C9" w14:textId="77777777" w:rsidR="00DC6367" w:rsidRDefault="00DC6367" w:rsidP="003A2ED9">
      <w:pPr>
        <w:pStyle w:val="Bullet2"/>
        <w:rPr>
          <w:rFonts w:ascii="Arial" w:hAnsi="Arial"/>
          <w:caps/>
          <w:color w:val="00AEEF"/>
          <w:sz w:val="30"/>
          <w:szCs w:val="36"/>
        </w:rPr>
      </w:pPr>
      <w:r>
        <w:br w:type="page"/>
      </w:r>
    </w:p>
    <w:p w14:paraId="07F857DE" w14:textId="4CDAFD60" w:rsidR="00DC6367" w:rsidRPr="000A45CB" w:rsidRDefault="00DC6367" w:rsidP="001A45BF">
      <w:pPr>
        <w:pStyle w:val="Heading1reverse"/>
        <w:rPr>
          <w:b/>
          <w:color w:val="auto"/>
          <w:lang w:val="en-US" w:eastAsia="en-US"/>
        </w:rPr>
      </w:pPr>
      <w:bookmarkStart w:id="181" w:name="_Toc524021915"/>
      <w:bookmarkStart w:id="182" w:name="_Toc515016042"/>
      <w:r w:rsidRPr="000A45CB">
        <w:rPr>
          <w:b/>
          <w:color w:val="auto"/>
          <w:lang w:val="en-US" w:eastAsia="en-US"/>
        </w:rPr>
        <w:t xml:space="preserve">6.  OPERATIONAL </w:t>
      </w:r>
      <w:r w:rsidR="001A45BF" w:rsidRPr="000A45CB">
        <w:rPr>
          <w:b/>
          <w:color w:val="auto"/>
          <w:lang w:val="en-US" w:eastAsia="en-US"/>
        </w:rPr>
        <w:t>Issues</w:t>
      </w:r>
      <w:bookmarkEnd w:id="181"/>
    </w:p>
    <w:p w14:paraId="56BCA439" w14:textId="2014E037" w:rsidR="00DC6367" w:rsidRPr="000A45CB" w:rsidRDefault="00DC6367" w:rsidP="0030383C">
      <w:pPr>
        <w:pStyle w:val="Heading2"/>
        <w:rPr>
          <w:b/>
          <w:color w:val="auto"/>
          <w:lang w:val="en-US" w:eastAsia="en-US"/>
        </w:rPr>
      </w:pPr>
      <w:bookmarkStart w:id="183" w:name="_Toc524021916"/>
      <w:r w:rsidRPr="000A45CB">
        <w:rPr>
          <w:b/>
          <w:color w:val="auto"/>
          <w:lang w:val="en-US" w:eastAsia="en-US"/>
        </w:rPr>
        <w:t>6.1</w:t>
      </w:r>
      <w:r w:rsidRPr="000A45CB">
        <w:rPr>
          <w:b/>
          <w:color w:val="auto"/>
          <w:lang w:val="en-US" w:eastAsia="en-US"/>
        </w:rPr>
        <w:tab/>
        <w:t>Reform implementation</w:t>
      </w:r>
      <w:bookmarkEnd w:id="182"/>
      <w:bookmarkEnd w:id="183"/>
    </w:p>
    <w:p w14:paraId="17A87A72" w14:textId="63AB8F61" w:rsidR="00DC6367" w:rsidRDefault="00DC6367" w:rsidP="0030383C">
      <w:r w:rsidRPr="00D356B4">
        <w:t>Implementation is a key factor in the success of any reform</w:t>
      </w:r>
      <w:r>
        <w:t xml:space="preserve"> proces</w:t>
      </w:r>
      <w:r w:rsidRPr="00D356B4">
        <w:t xml:space="preserve">s. </w:t>
      </w:r>
      <w:r>
        <w:t xml:space="preserve">Overall, there has been a significant change in </w:t>
      </w:r>
      <w:r w:rsidR="005076FD">
        <w:t xml:space="preserve">the </w:t>
      </w:r>
      <w:r>
        <w:t>on-demand transport industry that has been accommodated within regulatory systems. The change for stakeholders has been varied.</w:t>
      </w:r>
      <w:bookmarkStart w:id="184" w:name="_Toc503280441"/>
      <w:bookmarkStart w:id="185" w:name="_Toc515016043"/>
    </w:p>
    <w:bookmarkEnd w:id="184"/>
    <w:bookmarkEnd w:id="185"/>
    <w:p w14:paraId="0F479B9C" w14:textId="77777777" w:rsidR="00DC6367" w:rsidRDefault="00DC6367" w:rsidP="00236EA0">
      <w:r>
        <w:t>Industry and community groups were engaged in the Reforms via an Implementation Working Group comprising a Steering Group and Stakeholder Forum. The parties were approached for comment on the varied aspects of the Reforms through various consultation mechanisms.</w:t>
      </w:r>
    </w:p>
    <w:p w14:paraId="49296C97" w14:textId="2198FC51" w:rsidR="00DC6367" w:rsidRDefault="00DC6367" w:rsidP="00236EA0">
      <w:r>
        <w:t>Information on the Reforms was disseminated to industry participants and the community through a range of avenues</w:t>
      </w:r>
      <w:r w:rsidR="005076FD">
        <w:t xml:space="preserve"> and </w:t>
      </w:r>
      <w:r>
        <w:t>includ</w:t>
      </w:r>
      <w:r w:rsidR="005076FD">
        <w:t>ed</w:t>
      </w:r>
      <w:r>
        <w:t xml:space="preserve"> the use of:</w:t>
      </w:r>
    </w:p>
    <w:p w14:paraId="5537AA2E" w14:textId="77777777" w:rsidR="00DC6367" w:rsidRDefault="00DC6367" w:rsidP="002205AA">
      <w:pPr>
        <w:pStyle w:val="Bullet2"/>
      </w:pPr>
      <w:r>
        <w:t>website materials;</w:t>
      </w:r>
    </w:p>
    <w:p w14:paraId="538891EF" w14:textId="77777777" w:rsidR="00DC6367" w:rsidRDefault="00DC6367" w:rsidP="002205AA">
      <w:pPr>
        <w:pStyle w:val="Bullet2"/>
      </w:pPr>
      <w:r>
        <w:t>social media messaging; and</w:t>
      </w:r>
    </w:p>
    <w:p w14:paraId="395354E4" w14:textId="77777777" w:rsidR="00DC6367" w:rsidRDefault="00DC6367" w:rsidP="00236EA0">
      <w:pPr>
        <w:pStyle w:val="ListParagraph"/>
        <w:numPr>
          <w:ilvl w:val="0"/>
          <w:numId w:val="59"/>
        </w:numPr>
      </w:pPr>
      <w:r>
        <w:t>meetings with key stakeholders.</w:t>
      </w:r>
    </w:p>
    <w:p w14:paraId="4CEC8B37" w14:textId="40C7D572" w:rsidR="00DC6367" w:rsidRDefault="00DC6367" w:rsidP="00236EA0">
      <w:r>
        <w:t xml:space="preserve">Access Canberra has also been engaging with stakeholders through education, licensing and accreditation, </w:t>
      </w:r>
      <w:r w:rsidR="005076FD">
        <w:t xml:space="preserve">and </w:t>
      </w:r>
      <w:r>
        <w:t xml:space="preserve">compliance and enforcement processes.  </w:t>
      </w:r>
    </w:p>
    <w:p w14:paraId="61C824AE" w14:textId="77777777" w:rsidR="00DC6367" w:rsidRDefault="00DC6367" w:rsidP="00236EA0">
      <w:r>
        <w:t>It was considered that:</w:t>
      </w:r>
    </w:p>
    <w:p w14:paraId="563414D4" w14:textId="051476D6" w:rsidR="00DC6367" w:rsidRPr="00D356B4" w:rsidRDefault="00DC6367" w:rsidP="00236EA0">
      <w:pPr>
        <w:pStyle w:val="BodyText"/>
        <w:numPr>
          <w:ilvl w:val="0"/>
          <w:numId w:val="41"/>
        </w:numPr>
        <w:spacing w:after="0"/>
        <w:ind w:left="357" w:hanging="357"/>
      </w:pPr>
      <w:r>
        <w:t xml:space="preserve">there is an </w:t>
      </w:r>
      <w:r w:rsidRPr="00D356B4">
        <w:t xml:space="preserve">ongoing desire for responsive and timely information and services from </w:t>
      </w:r>
      <w:r w:rsidR="005076FD">
        <w:t>g</w:t>
      </w:r>
      <w:r w:rsidRPr="00D356B4">
        <w:t>overnment</w:t>
      </w:r>
      <w:r>
        <w:t xml:space="preserve">; </w:t>
      </w:r>
      <w:r w:rsidRPr="00D356B4">
        <w:t xml:space="preserve"> </w:t>
      </w:r>
    </w:p>
    <w:p w14:paraId="270FFF41" w14:textId="383E2C46" w:rsidR="00DC6367" w:rsidRPr="00D356B4" w:rsidRDefault="00DC6367" w:rsidP="00236EA0">
      <w:pPr>
        <w:pStyle w:val="BodyText"/>
        <w:numPr>
          <w:ilvl w:val="0"/>
          <w:numId w:val="41"/>
        </w:numPr>
        <w:spacing w:after="0"/>
      </w:pPr>
      <w:r>
        <w:t>there has been an</w:t>
      </w:r>
      <w:r w:rsidRPr="00D356B4">
        <w:t xml:space="preserve"> intensive call on resources associated with significant industry reforms</w:t>
      </w:r>
      <w:r w:rsidR="005076FD">
        <w:t>,</w:t>
      </w:r>
      <w:r>
        <w:t xml:space="preserve"> and </w:t>
      </w:r>
      <w:r w:rsidRPr="00D3275C">
        <w:t xml:space="preserve">it is important that information continues to be provided throughout </w:t>
      </w:r>
      <w:r>
        <w:t>implementation and transition;</w:t>
      </w:r>
    </w:p>
    <w:p w14:paraId="2BC02C38" w14:textId="0014E365" w:rsidR="00DC6367" w:rsidRDefault="00DC6367" w:rsidP="00236EA0">
      <w:pPr>
        <w:pStyle w:val="BodyText"/>
        <w:numPr>
          <w:ilvl w:val="0"/>
          <w:numId w:val="41"/>
        </w:numPr>
        <w:spacing w:after="0"/>
        <w:ind w:left="357" w:hanging="357"/>
      </w:pPr>
      <w:r>
        <w:t>there is a significant</w:t>
      </w:r>
      <w:r w:rsidRPr="00D356B4">
        <w:t xml:space="preserve"> call on </w:t>
      </w:r>
      <w:r>
        <w:t xml:space="preserve">government </w:t>
      </w:r>
      <w:r w:rsidRPr="00D356B4">
        <w:t xml:space="preserve">systems </w:t>
      </w:r>
      <w:r>
        <w:t>associated with interacting</w:t>
      </w:r>
      <w:r w:rsidRPr="00D356B4">
        <w:t xml:space="preserve"> with the digital economy</w:t>
      </w:r>
      <w:r>
        <w:t>; and</w:t>
      </w:r>
      <w:r w:rsidRPr="00D356B4">
        <w:t xml:space="preserve"> </w:t>
      </w:r>
    </w:p>
    <w:p w14:paraId="066D1E63" w14:textId="77777777" w:rsidR="00DC6367" w:rsidRPr="00D356B4" w:rsidRDefault="00DC6367" w:rsidP="00236EA0">
      <w:pPr>
        <w:pStyle w:val="BodyText"/>
        <w:numPr>
          <w:ilvl w:val="0"/>
          <w:numId w:val="41"/>
        </w:numPr>
        <w:spacing w:after="0"/>
        <w:ind w:left="357" w:hanging="357"/>
      </w:pPr>
      <w:r>
        <w:t>improvements could be made in t</w:t>
      </w:r>
      <w:r w:rsidRPr="00D356B4">
        <w:t xml:space="preserve">he implementation </w:t>
      </w:r>
      <w:r>
        <w:t>of</w:t>
      </w:r>
      <w:r w:rsidRPr="00D356B4">
        <w:t xml:space="preserve"> the taxi licence waiting list</w:t>
      </w:r>
      <w:r>
        <w:t>.</w:t>
      </w:r>
    </w:p>
    <w:p w14:paraId="508640EC" w14:textId="77777777" w:rsidR="000A45CB" w:rsidRDefault="000A45CB" w:rsidP="0030383C">
      <w:pPr>
        <w:tabs>
          <w:tab w:val="left" w:pos="6300"/>
        </w:tabs>
      </w:pPr>
    </w:p>
    <w:p w14:paraId="49758AE8" w14:textId="77777777" w:rsidR="000A45CB" w:rsidRPr="000A45CB" w:rsidRDefault="000A45CB" w:rsidP="000A45CB">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6300"/>
        </w:tabs>
        <w:rPr>
          <w:b/>
        </w:rPr>
      </w:pPr>
      <w:r w:rsidRPr="000A45CB">
        <w:rPr>
          <w:b/>
        </w:rPr>
        <w:t>Recommendations</w:t>
      </w:r>
    </w:p>
    <w:p w14:paraId="23337EBA" w14:textId="425DC629" w:rsidR="00DC6367" w:rsidRDefault="00860E36" w:rsidP="000A45CB">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6300"/>
        </w:tabs>
      </w:pPr>
      <w:r>
        <w:t xml:space="preserve">It is recommended that </w:t>
      </w:r>
      <w:r w:rsidR="000A45CB">
        <w:t>the</w:t>
      </w:r>
      <w:r w:rsidR="00DC6367">
        <w:t xml:space="preserve"> ACT Government consider:</w:t>
      </w:r>
      <w:r w:rsidR="00DC6367">
        <w:tab/>
      </w:r>
    </w:p>
    <w:p w14:paraId="09917958" w14:textId="77777777" w:rsidR="00DC6367" w:rsidRPr="00D356B4" w:rsidRDefault="00DC6367" w:rsidP="000A45CB">
      <w:pPr>
        <w:pStyle w:val="BodyText"/>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0"/>
        <w:ind w:left="357" w:hanging="357"/>
      </w:pPr>
      <w:r>
        <w:t>resourcing and system requirements with the implementation of any further reforms; and</w:t>
      </w:r>
      <w:r w:rsidRPr="00D356B4">
        <w:t xml:space="preserve"> </w:t>
      </w:r>
    </w:p>
    <w:p w14:paraId="2257882C" w14:textId="77777777" w:rsidR="000A45CB" w:rsidRPr="000A45CB" w:rsidRDefault="00DC6367" w:rsidP="000A45CB">
      <w:pPr>
        <w:pStyle w:val="BodyText"/>
        <w:numPr>
          <w:ilvl w:val="0"/>
          <w:numId w:val="41"/>
        </w:numPr>
        <w:pBdr>
          <w:top w:val="single" w:sz="4" w:space="1" w:color="auto"/>
          <w:left w:val="single" w:sz="4" w:space="4" w:color="auto"/>
          <w:bottom w:val="single" w:sz="4" w:space="1" w:color="auto"/>
          <w:right w:val="single" w:sz="4" w:space="4" w:color="auto"/>
        </w:pBdr>
        <w:shd w:val="clear" w:color="auto" w:fill="C2D69B" w:themeFill="accent3" w:themeFillTint="99"/>
        <w:spacing w:after="0"/>
        <w:ind w:left="357" w:hanging="357"/>
        <w:rPr>
          <w:rFonts w:ascii="Arial" w:hAnsi="Arial"/>
          <w:caps/>
          <w:szCs w:val="24"/>
        </w:rPr>
      </w:pPr>
      <w:r w:rsidRPr="00556CC8">
        <w:rPr>
          <w:szCs w:val="24"/>
        </w:rPr>
        <w:t>improvements to the allocation of taxi licences through the waiting list system.</w:t>
      </w:r>
    </w:p>
    <w:p w14:paraId="5CC64324" w14:textId="77777777" w:rsidR="000A45CB" w:rsidRDefault="000A45CB" w:rsidP="000A45CB">
      <w:pPr>
        <w:pStyle w:val="BodyText"/>
        <w:spacing w:after="0"/>
        <w:rPr>
          <w:szCs w:val="24"/>
        </w:rPr>
      </w:pPr>
    </w:p>
    <w:p w14:paraId="2CE8DB4B" w14:textId="130FB603" w:rsidR="00DC6367" w:rsidRPr="00556CC8" w:rsidRDefault="00DC6367" w:rsidP="000A45CB">
      <w:pPr>
        <w:pStyle w:val="BodyText"/>
        <w:spacing w:after="0"/>
        <w:rPr>
          <w:rFonts w:ascii="Arial" w:hAnsi="Arial"/>
          <w:caps/>
          <w:szCs w:val="24"/>
        </w:rPr>
      </w:pPr>
      <w:r w:rsidRPr="00556CC8">
        <w:rPr>
          <w:szCs w:val="24"/>
        </w:rPr>
        <w:t xml:space="preserve"> </w:t>
      </w:r>
      <w:r w:rsidRPr="00556CC8">
        <w:rPr>
          <w:szCs w:val="24"/>
        </w:rPr>
        <w:br w:type="page"/>
      </w:r>
    </w:p>
    <w:p w14:paraId="7C319A2B" w14:textId="2287F820" w:rsidR="00DC6367" w:rsidRPr="004D0B29" w:rsidRDefault="00DC6367" w:rsidP="0030383C">
      <w:pPr>
        <w:pStyle w:val="Heading2"/>
        <w:rPr>
          <w:b/>
          <w:color w:val="auto"/>
        </w:rPr>
      </w:pPr>
      <w:bookmarkStart w:id="186" w:name="_Toc503280448"/>
      <w:bookmarkStart w:id="187" w:name="_Toc515016052"/>
      <w:bookmarkStart w:id="188" w:name="_Toc524021917"/>
      <w:r w:rsidRPr="004D0B29">
        <w:rPr>
          <w:b/>
          <w:color w:val="auto"/>
        </w:rPr>
        <w:t>6.2</w:t>
      </w:r>
      <w:r w:rsidRPr="004D0B29">
        <w:rPr>
          <w:b/>
          <w:color w:val="auto"/>
        </w:rPr>
        <w:tab/>
        <w:t>Regulation of services</w:t>
      </w:r>
      <w:bookmarkEnd w:id="186"/>
      <w:bookmarkEnd w:id="187"/>
      <w:bookmarkEnd w:id="188"/>
      <w:r w:rsidRPr="004D0B29">
        <w:rPr>
          <w:b/>
          <w:color w:val="auto"/>
        </w:rPr>
        <w:t xml:space="preserve"> </w:t>
      </w:r>
    </w:p>
    <w:p w14:paraId="15F4603B" w14:textId="43C9ED83" w:rsidR="00DC6367" w:rsidRPr="00CE2300" w:rsidRDefault="00DC6367" w:rsidP="0030383C">
      <w:pPr>
        <w:pStyle w:val="Heading4"/>
        <w:rPr>
          <w:b/>
          <w:color w:val="auto"/>
        </w:rPr>
      </w:pPr>
      <w:bookmarkStart w:id="189" w:name="_Toc515016053"/>
      <w:bookmarkStart w:id="190" w:name="_Toc524021918"/>
      <w:r w:rsidRPr="00CE2300">
        <w:rPr>
          <w:b/>
          <w:color w:val="auto"/>
        </w:rPr>
        <w:t>Accessible services</w:t>
      </w:r>
      <w:bookmarkEnd w:id="189"/>
      <w:bookmarkEnd w:id="190"/>
      <w:r w:rsidRPr="00CE2300">
        <w:rPr>
          <w:b/>
          <w:color w:val="auto"/>
        </w:rPr>
        <w:t xml:space="preserve"> </w:t>
      </w:r>
    </w:p>
    <w:p w14:paraId="383961B7" w14:textId="0B0785E6" w:rsidR="00DC6367" w:rsidRPr="00CE2300" w:rsidRDefault="00DC6367">
      <w:pPr>
        <w:pStyle w:val="Heading5"/>
        <w:rPr>
          <w:color w:val="auto"/>
          <w:u w:val="single"/>
        </w:rPr>
      </w:pPr>
      <w:bookmarkStart w:id="191" w:name="_Toc515016055"/>
      <w:r w:rsidRPr="00CE2300">
        <w:rPr>
          <w:color w:val="auto"/>
          <w:u w:val="single"/>
        </w:rPr>
        <w:t>Vehicle</w:t>
      </w:r>
      <w:bookmarkEnd w:id="191"/>
      <w:r w:rsidRPr="00CE2300">
        <w:rPr>
          <w:color w:val="auto"/>
          <w:u w:val="single"/>
        </w:rPr>
        <w:t xml:space="preserve"> types</w:t>
      </w:r>
    </w:p>
    <w:p w14:paraId="535E573F" w14:textId="5546A64F" w:rsidR="00DC6367" w:rsidRPr="00556CC8" w:rsidRDefault="00DC6367" w:rsidP="00236EA0">
      <w:r w:rsidRPr="00556CC8">
        <w:t xml:space="preserve">People with Disabilities ACT raised concerns with a lack of diversity in the </w:t>
      </w:r>
      <w:r w:rsidR="00860E36" w:rsidRPr="00860E36">
        <w:t xml:space="preserve">wheelchair accessible taxi </w:t>
      </w:r>
      <w:r w:rsidR="00860E36">
        <w:t>(</w:t>
      </w:r>
      <w:r w:rsidRPr="00556CC8">
        <w:t>WAT</w:t>
      </w:r>
      <w:r w:rsidR="00860E36">
        <w:t>)</w:t>
      </w:r>
      <w:r w:rsidRPr="00556CC8">
        <w:t xml:space="preserve"> vehicle types offered in Canberra (primarily dual and converted commercial vans), arguing that there are different preferences </w:t>
      </w:r>
      <w:r>
        <w:t xml:space="preserve">in the community. </w:t>
      </w:r>
      <w:r w:rsidRPr="009D444D">
        <w:t>There are varied</w:t>
      </w:r>
      <w:r>
        <w:t xml:space="preserve"> types of vehicles already offered in the </w:t>
      </w:r>
      <w:r w:rsidRPr="00556CC8">
        <w:t>Australian market.</w:t>
      </w:r>
      <w:r w:rsidRPr="00556CC8">
        <w:rPr>
          <w:rStyle w:val="EndnoteReference"/>
          <w:sz w:val="22"/>
          <w:szCs w:val="22"/>
        </w:rPr>
        <w:endnoteReference w:id="53"/>
      </w:r>
    </w:p>
    <w:p w14:paraId="6545E44D" w14:textId="7A7BB59C" w:rsidR="00DC6367" w:rsidRPr="00981960" w:rsidRDefault="00DC6367" w:rsidP="004D0B29">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981960">
        <w:rPr>
          <w:b/>
          <w:i w:val="0"/>
          <w:color w:val="auto"/>
        </w:rPr>
        <w:t xml:space="preserve">Recommendation </w:t>
      </w:r>
    </w:p>
    <w:p w14:paraId="455444B3" w14:textId="180B5A18" w:rsidR="00DC6367" w:rsidRPr="00556CC8" w:rsidRDefault="00DC6367"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rsidRPr="00556CC8">
        <w:t xml:space="preserve">Impediments to vehicle choice for accessible transport services </w:t>
      </w:r>
      <w:r w:rsidR="0078323C">
        <w:t>be</w:t>
      </w:r>
      <w:r w:rsidR="0078323C" w:rsidRPr="00556CC8">
        <w:t xml:space="preserve"> </w:t>
      </w:r>
      <w:r w:rsidRPr="00556CC8">
        <w:t>removed so long as safety and accessibility standards are maintained.</w:t>
      </w:r>
    </w:p>
    <w:p w14:paraId="4CDC61FD" w14:textId="068C1846" w:rsidR="00DC6367" w:rsidRPr="00CE2300" w:rsidRDefault="00DC6367" w:rsidP="00236EA0">
      <w:pPr>
        <w:pStyle w:val="Heading5"/>
        <w:rPr>
          <w:color w:val="auto"/>
          <w:szCs w:val="22"/>
          <w:u w:val="single"/>
        </w:rPr>
      </w:pPr>
      <w:r w:rsidRPr="00CE2300">
        <w:rPr>
          <w:color w:val="auto"/>
          <w:u w:val="single"/>
        </w:rPr>
        <w:t>Vehicle hoists</w:t>
      </w:r>
    </w:p>
    <w:p w14:paraId="3DA81461" w14:textId="44355AD6" w:rsidR="00DC6367" w:rsidRPr="00556CC8" w:rsidRDefault="00DC6367" w:rsidP="00236EA0">
      <w:r w:rsidRPr="00556CC8">
        <w:t xml:space="preserve">WAT operators and passengers have raised concerns with the current national standards for hoists on WATs. They suggest </w:t>
      </w:r>
      <w:r w:rsidR="005076FD">
        <w:t xml:space="preserve">that </w:t>
      </w:r>
      <w:r w:rsidRPr="00556CC8">
        <w:t>the prescribed load capacity has not kept pace with the increasing size of wheelchairs, additional components and obesity in the population.</w:t>
      </w:r>
    </w:p>
    <w:p w14:paraId="4965548D" w14:textId="5D6FFE15" w:rsidR="00DC6367" w:rsidRPr="00556CC8" w:rsidRDefault="00860E36" w:rsidP="00236EA0">
      <w:r w:rsidRPr="009D444D">
        <w:t>There would be a substantial additional cost to operators in r</w:t>
      </w:r>
      <w:r w:rsidR="00DC6367" w:rsidRPr="009D444D">
        <w:t xml:space="preserve">etrofitting existing WATs to a high-load hoist unless </w:t>
      </w:r>
      <w:r>
        <w:t xml:space="preserve">the retrofit </w:t>
      </w:r>
      <w:r w:rsidRPr="009D444D">
        <w:t xml:space="preserve">is </w:t>
      </w:r>
      <w:r w:rsidR="00DC6367" w:rsidRPr="009D444D">
        <w:t>subsidised.</w:t>
      </w:r>
      <w:r w:rsidR="00DC6367" w:rsidRPr="00556CC8">
        <w:t xml:space="preserve"> </w:t>
      </w:r>
    </w:p>
    <w:p w14:paraId="4F697612" w14:textId="62F23960" w:rsidR="00DC6367" w:rsidRPr="00981960" w:rsidRDefault="00DC6367" w:rsidP="004D0B29">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981960">
        <w:rPr>
          <w:b/>
          <w:i w:val="0"/>
          <w:color w:val="auto"/>
        </w:rPr>
        <w:t>Recommendation</w:t>
      </w:r>
      <w:r w:rsidRPr="00981960" w:rsidDel="002849F2">
        <w:rPr>
          <w:b/>
          <w:i w:val="0"/>
          <w:color w:val="auto"/>
        </w:rPr>
        <w:t xml:space="preserve"> </w:t>
      </w:r>
    </w:p>
    <w:p w14:paraId="1BE36A02" w14:textId="4636B0E1" w:rsidR="00DC6367" w:rsidRPr="00556CC8" w:rsidRDefault="00487E0D"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 xml:space="preserve">he </w:t>
      </w:r>
      <w:r w:rsidR="00DC6367" w:rsidRPr="00556CC8">
        <w:rPr>
          <w:szCs w:val="24"/>
        </w:rPr>
        <w:t>ACT Government work with other jurisdictions to revise national standards and consider interim measures to address concerns about the operation of hoists</w:t>
      </w:r>
      <w:r w:rsidR="00DC6367" w:rsidRPr="00556CC8">
        <w:t xml:space="preserve">.  </w:t>
      </w:r>
    </w:p>
    <w:p w14:paraId="7E667D8E" w14:textId="3B2C86BF" w:rsidR="00DC6367" w:rsidRPr="00CE2300" w:rsidRDefault="00DC6367" w:rsidP="0030383C">
      <w:pPr>
        <w:pStyle w:val="Heading5"/>
        <w:rPr>
          <w:color w:val="auto"/>
          <w:u w:val="single"/>
        </w:rPr>
      </w:pPr>
      <w:bookmarkStart w:id="192" w:name="_Toc515016056"/>
      <w:r w:rsidRPr="00CE2300">
        <w:rPr>
          <w:color w:val="auto"/>
          <w:u w:val="single"/>
        </w:rPr>
        <w:t>Driver actions</w:t>
      </w:r>
      <w:bookmarkEnd w:id="192"/>
    </w:p>
    <w:p w14:paraId="5846FA0B" w14:textId="363A3384" w:rsidR="00DC6367" w:rsidRPr="00556CC8" w:rsidRDefault="00DC6367" w:rsidP="00236EA0">
      <w:r w:rsidRPr="00556CC8">
        <w:t xml:space="preserve">Various stakeholders made calls for ongoing education and compliance to ensure appropriate securing of persons in wheelchairs for transport. </w:t>
      </w:r>
      <w:r w:rsidRPr="009D444D">
        <w:t xml:space="preserve">Requiring a driver to undertake refresher training with a competent trainer and referral of complaints may promote </w:t>
      </w:r>
      <w:r w:rsidR="005076FD" w:rsidRPr="00CE2300">
        <w:t xml:space="preserve">positive </w:t>
      </w:r>
      <w:r w:rsidRPr="009D444D">
        <w:t>behaviours. Regulated</w:t>
      </w:r>
      <w:r w:rsidRPr="00556CC8">
        <w:t xml:space="preserve"> Service Standards already require the operator of a taxi service to ensure in</w:t>
      </w:r>
      <w:r w:rsidRPr="00556CC8">
        <w:noBreakHyphen/>
        <w:t>service or remedial training for their drivers</w:t>
      </w:r>
      <w:r w:rsidR="005076FD">
        <w:t>,</w:t>
      </w:r>
      <w:r w:rsidRPr="00556CC8">
        <w:t xml:space="preserve"> and Access Canberra reviews complaints.</w:t>
      </w:r>
    </w:p>
    <w:p w14:paraId="5D6F2C4D" w14:textId="7EE3836F" w:rsidR="00DC6367" w:rsidRPr="00556CC8" w:rsidRDefault="00DC6367" w:rsidP="00236EA0">
      <w:r w:rsidRPr="00556CC8">
        <w:t>A stakeholder proposed the need for an official who could refer vehicles for physical inspection of maintenance and cleanliness. Vehicle accreditation requirements and service standards already require maintenance of vehicles. General cleanliness is a consumer matter that is addressed as part of competition with the general market</w:t>
      </w:r>
      <w:r w:rsidR="005076FD">
        <w:t>;</w:t>
      </w:r>
      <w:r w:rsidRPr="00556CC8">
        <w:t xml:space="preserve"> however, market forces may not be sufficient in this niche part of the market.</w:t>
      </w:r>
    </w:p>
    <w:p w14:paraId="7EB67FC8" w14:textId="0B594C7F" w:rsidR="00DC6367" w:rsidRPr="00981960" w:rsidRDefault="00DC6367" w:rsidP="004D0B29">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rFonts w:ascii="Calibri" w:eastAsia="Calibri" w:hAnsi="Calibri" w:cs="Times New Roman"/>
          <w:b/>
          <w:i w:val="0"/>
          <w:color w:val="auto"/>
          <w:sz w:val="24"/>
        </w:rPr>
      </w:pPr>
      <w:r w:rsidRPr="00981960">
        <w:rPr>
          <w:b/>
          <w:i w:val="0"/>
          <w:color w:val="auto"/>
        </w:rPr>
        <w:t>Recommendation</w:t>
      </w:r>
      <w:r w:rsidRPr="00981960" w:rsidDel="00E86515">
        <w:rPr>
          <w:b/>
          <w:i w:val="0"/>
          <w:color w:val="auto"/>
        </w:rPr>
        <w:t xml:space="preserve"> </w:t>
      </w:r>
    </w:p>
    <w:p w14:paraId="3A510F32" w14:textId="2D196685" w:rsidR="00DC6367" w:rsidRPr="00556CC8" w:rsidRDefault="00DC6367"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rsidRPr="00556CC8">
        <w:t>Industry consider the introduction of technologies which facilitate driver/vehicle rating and feedback by passengers to encourage positive driver behaviours.</w:t>
      </w:r>
    </w:p>
    <w:p w14:paraId="52C0CE99" w14:textId="1513236A" w:rsidR="00DC6367" w:rsidRPr="00556CC8" w:rsidRDefault="00487E0D"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he ACT Government continue to work with industry to promote education and compliance.</w:t>
      </w:r>
    </w:p>
    <w:p w14:paraId="3FF83558" w14:textId="48C8988A" w:rsidR="00DC6367" w:rsidRPr="00556CC8" w:rsidRDefault="00DC6367" w:rsidP="0030383C">
      <w:r w:rsidRPr="00556CC8">
        <w:t>Given community transport has not been examined as part of the evaluation, it was considered that the government may wish to examine the training and standards of drivers providing accessible transport generally.</w:t>
      </w:r>
      <w:bookmarkStart w:id="193" w:name="_Toc515016057"/>
    </w:p>
    <w:p w14:paraId="4D068869" w14:textId="77777777" w:rsidR="00DC6367" w:rsidRPr="00CE2300" w:rsidRDefault="00DC6367" w:rsidP="0030383C">
      <w:pPr>
        <w:pStyle w:val="Heading5"/>
        <w:rPr>
          <w:color w:val="auto"/>
          <w:u w:val="single"/>
        </w:rPr>
      </w:pPr>
      <w:r w:rsidRPr="00CE2300">
        <w:rPr>
          <w:color w:val="auto"/>
          <w:u w:val="single"/>
        </w:rPr>
        <w:t>Assistance animals</w:t>
      </w:r>
      <w:bookmarkEnd w:id="193"/>
    </w:p>
    <w:p w14:paraId="0EAC045B" w14:textId="4C0144D7" w:rsidR="00DC6367" w:rsidRPr="00556CC8" w:rsidRDefault="00DC6367" w:rsidP="00236EA0">
      <w:r w:rsidRPr="00556CC8">
        <w:t xml:space="preserve">There is a need for greater </w:t>
      </w:r>
      <w:r w:rsidRPr="00736354">
        <w:t xml:space="preserve">clarity in </w:t>
      </w:r>
      <w:r>
        <w:t xml:space="preserve">the </w:t>
      </w:r>
      <w:r w:rsidRPr="00736354">
        <w:t xml:space="preserve">rules </w:t>
      </w:r>
      <w:r>
        <w:t>relating to</w:t>
      </w:r>
      <w:r w:rsidRPr="00736354">
        <w:t xml:space="preserve"> assistance animals. As an example, a rideshare driver noted that it is sometimes challenging to determine whether or not an animal is </w:t>
      </w:r>
      <w:r w:rsidRPr="00556CC8">
        <w:t>an assistance animal</w:t>
      </w:r>
      <w:r w:rsidR="005076FD" w:rsidRPr="009D444D">
        <w:t>.</w:t>
      </w:r>
      <w:r w:rsidRPr="009D444D">
        <w:rPr>
          <w:vertAlign w:val="superscript"/>
        </w:rPr>
        <w:endnoteReference w:id="54"/>
      </w:r>
      <w:r w:rsidR="000D65F0" w:rsidRPr="009D444D">
        <w:t xml:space="preserve"> </w:t>
      </w:r>
      <w:r w:rsidR="005076FD" w:rsidRPr="009D444D">
        <w:t>T</w:t>
      </w:r>
      <w:r w:rsidR="000D65F0" w:rsidRPr="009D444D">
        <w:t xml:space="preserve">his can be </w:t>
      </w:r>
      <w:r w:rsidRPr="009D444D">
        <w:t>based on human rights,</w:t>
      </w:r>
      <w:r w:rsidRPr="00556CC8">
        <w:t xml:space="preserve"> disability, and domestic animal requirements in t</w:t>
      </w:r>
      <w:r w:rsidR="000D65F0">
        <w:t>he ACT</w:t>
      </w:r>
      <w:r w:rsidRPr="00556CC8">
        <w:t xml:space="preserve">.  </w:t>
      </w:r>
    </w:p>
    <w:p w14:paraId="782FD339" w14:textId="77777777" w:rsidR="00DC6367" w:rsidRPr="00556CC8" w:rsidRDefault="00DC6367" w:rsidP="0030383C">
      <w:pPr>
        <w:pStyle w:val="Heading6"/>
        <w:rPr>
          <w:color w:val="auto"/>
        </w:rPr>
      </w:pPr>
      <w:r w:rsidRPr="00556CC8">
        <w:rPr>
          <w:color w:val="auto"/>
        </w:rPr>
        <w:t>Regulation</w:t>
      </w:r>
    </w:p>
    <w:p w14:paraId="57DF68FB" w14:textId="6497A9B0" w:rsidR="00DC6367" w:rsidRPr="00556CC8" w:rsidRDefault="00DC6367" w:rsidP="0030383C">
      <w:pPr>
        <w:pStyle w:val="BodyText"/>
        <w:spacing w:after="200"/>
        <w:rPr>
          <w:i/>
        </w:rPr>
      </w:pPr>
      <w:r w:rsidRPr="00556CC8">
        <w:t xml:space="preserve">ACT regulations require all animals, except assistance animals in public passenger vehicles, to be contained within a sealed container. </w:t>
      </w:r>
      <w:r w:rsidR="005076FD">
        <w:t>However, t</w:t>
      </w:r>
      <w:r w:rsidRPr="00556CC8">
        <w:t xml:space="preserve">he definition of </w:t>
      </w:r>
      <w:r w:rsidR="005076FD">
        <w:t>‘</w:t>
      </w:r>
      <w:r w:rsidRPr="00556CC8">
        <w:t>assistance animals</w:t>
      </w:r>
      <w:r w:rsidR="005076FD">
        <w:t>’</w:t>
      </w:r>
      <w:r w:rsidRPr="00556CC8">
        <w:t xml:space="preserve"> var</w:t>
      </w:r>
      <w:r w:rsidR="005076FD">
        <w:t>ies</w:t>
      </w:r>
      <w:r w:rsidRPr="00556CC8">
        <w:t xml:space="preserve"> between the </w:t>
      </w:r>
      <w:r w:rsidRPr="00556CC8">
        <w:rPr>
          <w:i/>
        </w:rPr>
        <w:t xml:space="preserve">Disability Discrimination Act 1992 </w:t>
      </w:r>
      <w:r w:rsidRPr="00CE2300">
        <w:t>(Cth)</w:t>
      </w:r>
      <w:r w:rsidRPr="00556CC8">
        <w:t xml:space="preserve"> and ACT legislation</w:t>
      </w:r>
      <w:r w:rsidR="005076FD">
        <w:t>; and also within ACT legislation</w:t>
      </w:r>
      <w:r w:rsidRPr="00556CC8">
        <w:t>.</w:t>
      </w:r>
    </w:p>
    <w:p w14:paraId="02CE963D" w14:textId="77777777" w:rsidR="00DC6367" w:rsidRPr="00556CC8" w:rsidRDefault="00DC6367" w:rsidP="0030383C">
      <w:pPr>
        <w:pStyle w:val="Heading6"/>
        <w:rPr>
          <w:color w:val="auto"/>
        </w:rPr>
      </w:pPr>
      <w:r w:rsidRPr="00556CC8">
        <w:rPr>
          <w:color w:val="auto"/>
        </w:rPr>
        <w:t>Identifying assistance animals</w:t>
      </w:r>
    </w:p>
    <w:p w14:paraId="4A666093" w14:textId="775CA849" w:rsidR="00DC6367" w:rsidRPr="00556CC8" w:rsidRDefault="005A4EE4" w:rsidP="00236EA0">
      <w:r>
        <w:t>Accessibility and safety are motives for readily i</w:t>
      </w:r>
      <w:r w:rsidR="00DC6367" w:rsidRPr="009D444D">
        <w:t xml:space="preserve">dentifying assistance animals </w:t>
      </w:r>
      <w:r>
        <w:t>travelling in</w:t>
      </w:r>
      <w:r w:rsidRPr="009D444D">
        <w:t xml:space="preserve"> </w:t>
      </w:r>
      <w:r w:rsidR="00DC6367" w:rsidRPr="009D444D">
        <w:t xml:space="preserve">on-demand transport </w:t>
      </w:r>
      <w:r>
        <w:t xml:space="preserve">vehicles.  </w:t>
      </w:r>
      <w:r w:rsidR="00DC6367" w:rsidRPr="009D444D">
        <w:t>The inference from the regulatory requirements is that</w:t>
      </w:r>
      <w:r w:rsidR="005076FD" w:rsidRPr="009D444D">
        <w:t>,</w:t>
      </w:r>
      <w:r w:rsidR="00DC6367" w:rsidRPr="009D444D">
        <w:t xml:space="preserve"> unless an animal is appropriately trained to behave in a public place, there are safety and public health risks that are otherwise addressed by restraining an animal within a vehicle or refusing transport.</w:t>
      </w:r>
      <w:r w:rsidR="00DC6367" w:rsidRPr="00556CC8">
        <w:t xml:space="preserve"> </w:t>
      </w:r>
    </w:p>
    <w:p w14:paraId="3B9D477F" w14:textId="38B0F92C" w:rsidR="00DC6367" w:rsidRDefault="00DC6367" w:rsidP="0030383C">
      <w:r w:rsidRPr="00556CC8">
        <w:t xml:space="preserve">Due to differences, there can also be confusion for interstate or international visitors who travel with assistance animals; and difficulties for people </w:t>
      </w:r>
      <w:r w:rsidR="005076FD">
        <w:t xml:space="preserve">who are </w:t>
      </w:r>
      <w:r w:rsidRPr="00556CC8">
        <w:t xml:space="preserve">training assistance animals.  </w:t>
      </w:r>
    </w:p>
    <w:tbl>
      <w:tblPr>
        <w:tblStyle w:val="TableGrid"/>
        <w:tblW w:w="0" w:type="auto"/>
        <w:shd w:val="clear" w:color="auto" w:fill="C2D69B" w:themeFill="accent3" w:themeFillTint="99"/>
        <w:tblLook w:val="04A0" w:firstRow="1" w:lastRow="0" w:firstColumn="1" w:lastColumn="0" w:noHBand="0" w:noVBand="1"/>
      </w:tblPr>
      <w:tblGrid>
        <w:gridCol w:w="9628"/>
      </w:tblGrid>
      <w:tr w:rsidR="00F1361B" w14:paraId="6C058C97" w14:textId="77777777" w:rsidTr="00F1361B">
        <w:tc>
          <w:tcPr>
            <w:tcW w:w="9628" w:type="dxa"/>
            <w:shd w:val="clear" w:color="auto" w:fill="C2D69B" w:themeFill="accent3" w:themeFillTint="99"/>
          </w:tcPr>
          <w:p w14:paraId="2BEF7DE2" w14:textId="1DBD18DA" w:rsidR="00F1361B" w:rsidRPr="00F1361B" w:rsidRDefault="00F1361B" w:rsidP="0030383C">
            <w:pPr>
              <w:rPr>
                <w:b/>
              </w:rPr>
            </w:pPr>
            <w:r w:rsidRPr="00F1361B">
              <w:rPr>
                <w:b/>
              </w:rPr>
              <w:t>Recommendation</w:t>
            </w:r>
          </w:p>
          <w:p w14:paraId="2979AF57" w14:textId="4518C658" w:rsidR="00F1361B" w:rsidRPr="00556CC8" w:rsidRDefault="002D7D6C" w:rsidP="00F1361B">
            <w:r>
              <w:t>A</w:t>
            </w:r>
            <w:r w:rsidR="00F1361B" w:rsidRPr="00556CC8">
              <w:t>ction be taken to</w:t>
            </w:r>
            <w:r w:rsidR="005076FD">
              <w:t>:</w:t>
            </w:r>
          </w:p>
          <w:p w14:paraId="595798F1" w14:textId="366D4C85" w:rsidR="00F1361B" w:rsidRDefault="00F1361B" w:rsidP="00F1361B">
            <w:pPr>
              <w:pStyle w:val="Bullet2"/>
            </w:pPr>
            <w:r w:rsidRPr="00556CC8">
              <w:t>align references in legislation to assistance animals; a</w:t>
            </w:r>
            <w:r>
              <w:t>nd</w:t>
            </w:r>
          </w:p>
          <w:p w14:paraId="5A9D9FBA" w14:textId="257436D3" w:rsidR="00F1361B" w:rsidRDefault="00F1361B" w:rsidP="00F1361B">
            <w:pPr>
              <w:pStyle w:val="Bullet2"/>
            </w:pPr>
            <w:r w:rsidRPr="00556CC8">
              <w:t>promote the ready identification of trained assistance animals (including those undertaking training) to support both accessibility and safety for public transport passengers and drivers</w:t>
            </w:r>
            <w:r w:rsidR="005076FD">
              <w:t>.</w:t>
            </w:r>
          </w:p>
        </w:tc>
      </w:tr>
    </w:tbl>
    <w:p w14:paraId="745E7A85" w14:textId="58287946" w:rsidR="00DC6367" w:rsidRPr="00CE2300" w:rsidRDefault="00DC6367" w:rsidP="0030383C">
      <w:pPr>
        <w:pStyle w:val="Heading5"/>
        <w:rPr>
          <w:color w:val="auto"/>
          <w:u w:val="single"/>
        </w:rPr>
      </w:pPr>
      <w:bookmarkStart w:id="194" w:name="_Toc515016058"/>
      <w:r w:rsidRPr="00CE2300">
        <w:rPr>
          <w:color w:val="auto"/>
          <w:u w:val="single"/>
        </w:rPr>
        <w:t xml:space="preserve">Location – </w:t>
      </w:r>
      <w:r w:rsidR="005076FD" w:rsidRPr="00CE2300">
        <w:rPr>
          <w:color w:val="auto"/>
          <w:u w:val="single"/>
        </w:rPr>
        <w:t>p</w:t>
      </w:r>
      <w:r w:rsidRPr="00CE2300">
        <w:rPr>
          <w:color w:val="auto"/>
          <w:u w:val="single"/>
        </w:rPr>
        <w:t>ick</w:t>
      </w:r>
      <w:r w:rsidR="005076FD" w:rsidRPr="00CE2300">
        <w:rPr>
          <w:color w:val="auto"/>
          <w:u w:val="single"/>
        </w:rPr>
        <w:t>-</w:t>
      </w:r>
      <w:r w:rsidRPr="00CE2300">
        <w:rPr>
          <w:color w:val="auto"/>
          <w:u w:val="single"/>
        </w:rPr>
        <w:t>up and set</w:t>
      </w:r>
      <w:r w:rsidR="005076FD" w:rsidRPr="00CE2300">
        <w:rPr>
          <w:color w:val="auto"/>
          <w:u w:val="single"/>
        </w:rPr>
        <w:t>-</w:t>
      </w:r>
      <w:r w:rsidRPr="00CE2300">
        <w:rPr>
          <w:color w:val="auto"/>
          <w:u w:val="single"/>
        </w:rPr>
        <w:t>down</w:t>
      </w:r>
      <w:r w:rsidR="005076FD" w:rsidRPr="00CE2300">
        <w:rPr>
          <w:color w:val="auto"/>
          <w:u w:val="single"/>
        </w:rPr>
        <w:t>;</w:t>
      </w:r>
      <w:r w:rsidRPr="00CE2300">
        <w:rPr>
          <w:color w:val="auto"/>
          <w:u w:val="single"/>
        </w:rPr>
        <w:t xml:space="preserve"> modal changes</w:t>
      </w:r>
      <w:bookmarkEnd w:id="194"/>
      <w:r w:rsidRPr="00CE2300">
        <w:rPr>
          <w:color w:val="auto"/>
          <w:u w:val="single"/>
        </w:rPr>
        <w:t xml:space="preserve"> </w:t>
      </w:r>
    </w:p>
    <w:p w14:paraId="7BB116D2" w14:textId="69D2B466" w:rsidR="00DC6367" w:rsidRPr="00556CC8" w:rsidRDefault="00DC6367" w:rsidP="00236EA0">
      <w:r w:rsidRPr="009D444D">
        <w:t xml:space="preserve">As with the 2015 Review, stakeholders with mobility needs have raised issues </w:t>
      </w:r>
      <w:r w:rsidR="009D444D" w:rsidRPr="009D444D">
        <w:t xml:space="preserve">concerning </w:t>
      </w:r>
      <w:r w:rsidRPr="009D444D">
        <w:t>appropriate access to points for pick</w:t>
      </w:r>
      <w:r w:rsidR="005076FD" w:rsidRPr="009D444D">
        <w:t>-</w:t>
      </w:r>
      <w:r w:rsidRPr="009D444D">
        <w:t xml:space="preserve">up or to change between modes of transport (e.g. from a plane or bus to a taxi). However, from stakeholder anecdotes, the experience is broader than just </w:t>
      </w:r>
      <w:r w:rsidR="001C0F70">
        <w:t xml:space="preserve">as it relates to </w:t>
      </w:r>
      <w:r w:rsidRPr="009D444D">
        <w:t>WAT</w:t>
      </w:r>
      <w:r w:rsidR="001C0F70">
        <w:t xml:space="preserve"> vehicles: </w:t>
      </w:r>
      <w:r w:rsidRPr="009D444D">
        <w:t>distances between bus stops and taxi ranks</w:t>
      </w:r>
      <w:r w:rsidR="001C0F70">
        <w:t xml:space="preserve"> are also an issue</w:t>
      </w:r>
      <w:r w:rsidRPr="009D444D">
        <w:t>. This may reflect an ongoing tension in planning aspects for public transport.</w:t>
      </w:r>
    </w:p>
    <w:p w14:paraId="53C5796A" w14:textId="17A6507F" w:rsidR="00DC6367" w:rsidRPr="004D0B29" w:rsidRDefault="00DC6367" w:rsidP="004D0B29">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4D0B29">
        <w:rPr>
          <w:b/>
          <w:i w:val="0"/>
          <w:noProof/>
          <w:color w:val="auto"/>
        </w:rPr>
        <w:t>Recommendation</w:t>
      </w:r>
    </w:p>
    <w:p w14:paraId="59CFAC8D" w14:textId="535FAEC1" w:rsidR="00DC6367" w:rsidRPr="00556CC8" w:rsidRDefault="002D7D6C"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here be ongoing consideration of people with mobility needs as part of public transport planning (in particular, around transitioning from one mode of transport to another).</w:t>
      </w:r>
    </w:p>
    <w:p w14:paraId="6DA1B2A7" w14:textId="77777777" w:rsidR="00DC6367" w:rsidRPr="00556CC8" w:rsidRDefault="00DC6367" w:rsidP="0030383C">
      <w:bookmarkStart w:id="195" w:name="_Toc515016059"/>
    </w:p>
    <w:p w14:paraId="0F1B7D49" w14:textId="18C00C11" w:rsidR="00DC6367" w:rsidRPr="00CE2300" w:rsidRDefault="00DC6367" w:rsidP="0030383C">
      <w:pPr>
        <w:pStyle w:val="Heading5"/>
        <w:rPr>
          <w:color w:val="auto"/>
          <w:u w:val="single"/>
        </w:rPr>
      </w:pPr>
      <w:r w:rsidRPr="00CE2300">
        <w:rPr>
          <w:color w:val="auto"/>
          <w:u w:val="single"/>
        </w:rPr>
        <w:t xml:space="preserve">WCBS services – </w:t>
      </w:r>
      <w:r w:rsidR="005076FD" w:rsidRPr="00CE2300">
        <w:rPr>
          <w:color w:val="auto"/>
          <w:u w:val="single"/>
        </w:rPr>
        <w:t>c</w:t>
      </w:r>
      <w:r w:rsidRPr="00CE2300">
        <w:rPr>
          <w:color w:val="auto"/>
          <w:u w:val="single"/>
        </w:rPr>
        <w:t>ontracting</w:t>
      </w:r>
      <w:bookmarkEnd w:id="195"/>
      <w:r w:rsidRPr="00CE2300">
        <w:rPr>
          <w:color w:val="auto"/>
          <w:u w:val="single"/>
        </w:rPr>
        <w:t xml:space="preserve"> </w:t>
      </w:r>
    </w:p>
    <w:p w14:paraId="6653863D" w14:textId="2DF722F6" w:rsidR="00DC6367" w:rsidRPr="00556CC8" w:rsidRDefault="00DC6367" w:rsidP="00B013DC">
      <w:r w:rsidRPr="00556CC8">
        <w:t xml:space="preserve">The current contract for WAT centralised booking services finishes during 2018. Given ongoing </w:t>
      </w:r>
      <w:r w:rsidRPr="009D444D">
        <w:t>transition with</w:t>
      </w:r>
      <w:r w:rsidR="004C1821" w:rsidRPr="009D444D">
        <w:t>in</w:t>
      </w:r>
      <w:r w:rsidRPr="00556CC8">
        <w:t xml:space="preserve"> the broader on-demand transport market, the </w:t>
      </w:r>
      <w:r w:rsidR="004C1821">
        <w:t>g</w:t>
      </w:r>
      <w:r w:rsidRPr="00556CC8">
        <w:t xml:space="preserve">overnment should consider actions to mitigate the potential risks of disruption to WAT services </w:t>
      </w:r>
      <w:r w:rsidR="009D444D">
        <w:t xml:space="preserve">where there is </w:t>
      </w:r>
      <w:r w:rsidRPr="00556CC8">
        <w:t xml:space="preserve">a change in </w:t>
      </w:r>
      <w:r w:rsidR="009D444D" w:rsidRPr="009D444D">
        <w:t xml:space="preserve">WAT Centralised Booking Service </w:t>
      </w:r>
      <w:r w:rsidR="009D444D">
        <w:t>(</w:t>
      </w:r>
      <w:r w:rsidRPr="00556CC8">
        <w:t>WCBS</w:t>
      </w:r>
      <w:r w:rsidR="009D444D">
        <w:t>)</w:t>
      </w:r>
      <w:r w:rsidRPr="00556CC8">
        <w:t xml:space="preserve"> provider.</w:t>
      </w:r>
    </w:p>
    <w:p w14:paraId="5F102D5C" w14:textId="45D996C8" w:rsidR="00DC6367" w:rsidRPr="00556CC8" w:rsidRDefault="009D444D" w:rsidP="00236EA0">
      <w:r>
        <w:t xml:space="preserve">The number of </w:t>
      </w:r>
      <w:r w:rsidR="00DC6367" w:rsidRPr="009D444D">
        <w:t xml:space="preserve">WAT services </w:t>
      </w:r>
      <w:r>
        <w:t xml:space="preserve">has </w:t>
      </w:r>
      <w:r w:rsidR="00DC6367" w:rsidRPr="009D444D">
        <w:t>grown under current arrangements</w:t>
      </w:r>
      <w:r>
        <w:t>,</w:t>
      </w:r>
      <w:r w:rsidR="00DC6367" w:rsidRPr="009D444D">
        <w:t xml:space="preserve"> </w:t>
      </w:r>
      <w:r>
        <w:t xml:space="preserve">and customers hold </w:t>
      </w:r>
      <w:r w:rsidR="00DC6367" w:rsidRPr="009D444D">
        <w:t xml:space="preserve">positive views of services provided by 13WATS. The services now available through 13WATS have been developed and refined in collaboration with Access Canberra since they </w:t>
      </w:r>
      <w:r w:rsidR="004C1821" w:rsidRPr="009D444D">
        <w:t xml:space="preserve">were </w:t>
      </w:r>
      <w:r w:rsidR="00DC6367" w:rsidRPr="009D444D">
        <w:t>introduced in 2011.</w:t>
      </w:r>
    </w:p>
    <w:p w14:paraId="12CDC664" w14:textId="102AE018" w:rsidR="00DC6367" w:rsidRPr="00981960" w:rsidRDefault="00DC6367" w:rsidP="004D0B29">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981960">
        <w:rPr>
          <w:b/>
          <w:i w:val="0"/>
          <w:color w:val="auto"/>
        </w:rPr>
        <w:t>Recommendation</w:t>
      </w:r>
      <w:r w:rsidRPr="00981960" w:rsidDel="00F74727">
        <w:rPr>
          <w:b/>
          <w:i w:val="0"/>
          <w:color w:val="auto"/>
        </w:rPr>
        <w:t xml:space="preserve"> </w:t>
      </w:r>
    </w:p>
    <w:p w14:paraId="7B40A00C" w14:textId="477A445B" w:rsidR="00DC6367" w:rsidRDefault="002D7D6C" w:rsidP="004D0B29">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556CC8">
        <w:t xml:space="preserve">he process for determining new WCBS contract arrangements account for the value of current </w:t>
      </w:r>
      <w:r w:rsidR="00DC6367">
        <w:t>arrangements and industry transition as part of the 2015 Reforms.</w:t>
      </w:r>
    </w:p>
    <w:p w14:paraId="7948F5A0" w14:textId="404151FF" w:rsidR="00DC6367" w:rsidRPr="00CE2300" w:rsidRDefault="00DC6367" w:rsidP="0030383C">
      <w:pPr>
        <w:pStyle w:val="Heading4"/>
        <w:rPr>
          <w:b/>
          <w:color w:val="auto"/>
        </w:rPr>
      </w:pPr>
      <w:bookmarkStart w:id="196" w:name="_Toc503280450"/>
      <w:bookmarkStart w:id="197" w:name="_Toc515016060"/>
      <w:bookmarkStart w:id="198" w:name="_Toc524021919"/>
      <w:r w:rsidRPr="00CE2300">
        <w:rPr>
          <w:b/>
          <w:color w:val="auto"/>
        </w:rPr>
        <w:t>Drivers</w:t>
      </w:r>
      <w:bookmarkEnd w:id="196"/>
      <w:bookmarkEnd w:id="197"/>
      <w:bookmarkEnd w:id="198"/>
    </w:p>
    <w:p w14:paraId="7F03F255" w14:textId="77777777" w:rsidR="00DC6367" w:rsidRPr="00CE2300" w:rsidRDefault="00DC6367" w:rsidP="0030383C">
      <w:pPr>
        <w:pStyle w:val="Heading5"/>
        <w:rPr>
          <w:color w:val="auto"/>
          <w:u w:val="single"/>
        </w:rPr>
      </w:pPr>
      <w:bookmarkStart w:id="199" w:name="_Toc515016061"/>
      <w:r w:rsidRPr="00CE2300">
        <w:rPr>
          <w:color w:val="auto"/>
          <w:u w:val="single"/>
        </w:rPr>
        <w:t>Bailment contracts</w:t>
      </w:r>
      <w:bookmarkEnd w:id="199"/>
    </w:p>
    <w:p w14:paraId="5574A6C8" w14:textId="037D814E" w:rsidR="00DC6367" w:rsidRPr="00556CC8" w:rsidRDefault="00DC6367" w:rsidP="00236EA0">
      <w:r w:rsidRPr="00556CC8">
        <w:t xml:space="preserve">Traditional taxi industry arrangements involved taxi drivers entering into bailment contracts with taxi operators (vehicle licence owners) for the use of a vehicle over a specified period. Typically in the ACT, taxi fares are shared 50:50 between the operator and driver; </w:t>
      </w:r>
      <w:r w:rsidR="004C1821">
        <w:t xml:space="preserve">and </w:t>
      </w:r>
      <w:r w:rsidRPr="00556CC8">
        <w:t>operating costs are assigned to either party (e.g. a driver may pay for fuel</w:t>
      </w:r>
      <w:r w:rsidR="004C1821">
        <w:t xml:space="preserve">; </w:t>
      </w:r>
      <w:r w:rsidRPr="00556CC8">
        <w:t xml:space="preserve">the operator pays the base fees to the affiliated </w:t>
      </w:r>
      <w:r w:rsidR="0047480B" w:rsidRPr="0047480B">
        <w:t xml:space="preserve">transport booking service </w:t>
      </w:r>
      <w:r w:rsidR="0047480B">
        <w:t>(</w:t>
      </w:r>
      <w:r w:rsidRPr="00556CC8">
        <w:t>TBS</w:t>
      </w:r>
      <w:r w:rsidR="0047480B">
        <w:t>)</w:t>
      </w:r>
      <w:r w:rsidRPr="00556CC8">
        <w:t>).</w:t>
      </w:r>
    </w:p>
    <w:p w14:paraId="55069622" w14:textId="00D6453D" w:rsidR="00DC6367" w:rsidRPr="00556CC8" w:rsidRDefault="00DC6367" w:rsidP="00236EA0">
      <w:r w:rsidRPr="00556CC8">
        <w:t xml:space="preserve">Since the Reforms, taxi drivers have taken up the opportunity to also provide rideshare services at times </w:t>
      </w:r>
      <w:r w:rsidRPr="009D444D">
        <w:t>when it suits their interests. As</w:t>
      </w:r>
      <w:r w:rsidRPr="00556CC8">
        <w:t xml:space="preserve"> drivers are already voting with their feet, it can be argued that this </w:t>
      </w:r>
      <w:r w:rsidR="00421B3E">
        <w:t>shows that</w:t>
      </w:r>
      <w:r w:rsidR="00421B3E" w:rsidRPr="00556CC8">
        <w:t xml:space="preserve"> </w:t>
      </w:r>
      <w:r w:rsidRPr="00556CC8">
        <w:t xml:space="preserve">a sufficient level of information is available to them in the market to decide </w:t>
      </w:r>
      <w:r w:rsidRPr="009D444D">
        <w:t>when it</w:t>
      </w:r>
      <w:r w:rsidRPr="00556CC8">
        <w:t xml:space="preserve"> is most advantageous to them</w:t>
      </w:r>
      <w:r w:rsidR="00421B3E">
        <w:t xml:space="preserve"> to drive for rideshare services</w:t>
      </w:r>
      <w:r w:rsidRPr="00556CC8">
        <w:t xml:space="preserve">. Accordingly, </w:t>
      </w:r>
      <w:r w:rsidRPr="009D444D">
        <w:t xml:space="preserve">while </w:t>
      </w:r>
      <w:r w:rsidR="00421B3E">
        <w:t xml:space="preserve">drivers are </w:t>
      </w:r>
      <w:r w:rsidRPr="009D444D">
        <w:t>supportive</w:t>
      </w:r>
      <w:r w:rsidRPr="00556CC8">
        <w:t xml:space="preserve"> of measures to promote clarity in contract terms for drivers</w:t>
      </w:r>
      <w:r w:rsidR="004C1821">
        <w:t>,</w:t>
      </w:r>
      <w:r w:rsidRPr="00556CC8">
        <w:t xml:space="preserve"> it is not apparent that it is necessary for the ACT Government to intervene in this instance.</w:t>
      </w:r>
    </w:p>
    <w:p w14:paraId="265D17B8" w14:textId="77777777" w:rsidR="00DC6367" w:rsidRPr="00556CC8" w:rsidRDefault="00DC6367" w:rsidP="00236EA0">
      <w:r w:rsidRPr="00556CC8">
        <w:t xml:space="preserve">It was considered that government action is not required in relation to the transparency of bailment contracts. </w:t>
      </w:r>
    </w:p>
    <w:p w14:paraId="5C63C5E2" w14:textId="5B6009AB" w:rsidR="00DC6367" w:rsidRPr="00556CC8" w:rsidRDefault="00DC6367" w:rsidP="0030383C">
      <w:pPr>
        <w:pStyle w:val="Heading5"/>
        <w:rPr>
          <w:color w:val="auto"/>
        </w:rPr>
      </w:pPr>
      <w:bookmarkStart w:id="200" w:name="_Toc515016062"/>
      <w:r w:rsidRPr="00556CC8">
        <w:rPr>
          <w:color w:val="auto"/>
        </w:rPr>
        <w:t>Driver behaviour</w:t>
      </w:r>
      <w:bookmarkEnd w:id="200"/>
      <w:r w:rsidRPr="00556CC8">
        <w:rPr>
          <w:color w:val="auto"/>
        </w:rPr>
        <w:t xml:space="preserve">  </w:t>
      </w:r>
    </w:p>
    <w:p w14:paraId="6F1504D4" w14:textId="77777777" w:rsidR="00DC6367" w:rsidRPr="00556CC8" w:rsidRDefault="00DC6367" w:rsidP="0030383C">
      <w:pPr>
        <w:pStyle w:val="Heading6"/>
        <w:rPr>
          <w:color w:val="auto"/>
        </w:rPr>
      </w:pPr>
      <w:r w:rsidRPr="00556CC8">
        <w:rPr>
          <w:color w:val="auto"/>
          <w:szCs w:val="22"/>
        </w:rPr>
        <w:t>Passenger</w:t>
      </w:r>
      <w:r w:rsidRPr="00556CC8">
        <w:rPr>
          <w:color w:val="auto"/>
        </w:rPr>
        <w:t xml:space="preserve"> perceptions</w:t>
      </w:r>
    </w:p>
    <w:p w14:paraId="53350585" w14:textId="372AD59B" w:rsidR="00DC6367" w:rsidRPr="00556CC8" w:rsidRDefault="00FA0894">
      <w:r>
        <w:t xml:space="preserve">The </w:t>
      </w:r>
      <w:r w:rsidR="009D444D">
        <w:t>e</w:t>
      </w:r>
      <w:r w:rsidR="00DC6367" w:rsidRPr="00556CC8">
        <w:t xml:space="preserve">valuation found that majority of drivers across all modes (taxi, hire car and rideshare services) continue to work hard and do a good job for their customers. </w:t>
      </w:r>
    </w:p>
    <w:p w14:paraId="3421ADB0" w14:textId="0E1C5780" w:rsidR="00DC6367" w:rsidRPr="00556CC8" w:rsidRDefault="00DC6367" w:rsidP="00236EA0">
      <w:r w:rsidRPr="009D444D">
        <w:t>Several potential factors can be attributed to the higher levels of satisfaction for hire car service</w:t>
      </w:r>
      <w:r w:rsidR="00F72C62">
        <w:t xml:space="preserve">. These include </w:t>
      </w:r>
      <w:r w:rsidRPr="009D444D">
        <w:t xml:space="preserve">its premium service promise and </w:t>
      </w:r>
      <w:r w:rsidR="00F72C62">
        <w:t xml:space="preserve">high </w:t>
      </w:r>
      <w:r w:rsidRPr="009D444D">
        <w:t>vehicle quality, in exchange for higher fare levels</w:t>
      </w:r>
      <w:r w:rsidR="00F72C62">
        <w:t xml:space="preserve">.  As well, </w:t>
      </w:r>
      <w:r w:rsidRPr="009D444D">
        <w:t>vehicle owners usually driv</w:t>
      </w:r>
      <w:r w:rsidR="00F72C62">
        <w:t>e</w:t>
      </w:r>
      <w:r w:rsidRPr="009D444D">
        <w:t xml:space="preserve"> their own car</w:t>
      </w:r>
      <w:r w:rsidR="00F72C62">
        <w:t>s, and therefore take particular care of them</w:t>
      </w:r>
      <w:r w:rsidRPr="009D444D">
        <w:t>.</w:t>
      </w:r>
      <w:r w:rsidRPr="00556CC8">
        <w:t xml:space="preserve"> The higher levels of satisfaction for rideshare services can also be attributed to a regimented, per-trip passenger feedback and disciplinary mechanism </w:t>
      </w:r>
      <w:r w:rsidRPr="009D444D">
        <w:t>operated by the</w:t>
      </w:r>
      <w:r w:rsidRPr="00556CC8">
        <w:t xml:space="preserve"> main rideshare supplier in the ACT, Uber.</w:t>
      </w:r>
    </w:p>
    <w:p w14:paraId="0B1101C5" w14:textId="77777777" w:rsidR="00DC6367" w:rsidRPr="00556CC8" w:rsidRDefault="00DC6367" w:rsidP="00236EA0">
      <w:r w:rsidRPr="00556CC8">
        <w:t>It should be noted that respondents to the customer survey also provided positive comments on driver service.</w:t>
      </w:r>
    </w:p>
    <w:p w14:paraId="58E5626A" w14:textId="109660EE" w:rsidR="00DC6367" w:rsidRPr="00556CC8" w:rsidRDefault="00DC6367" w:rsidP="0030383C">
      <w:r w:rsidRPr="00556CC8">
        <w:t xml:space="preserve">While stated above that the majority drivers provide complaint-free service, there are </w:t>
      </w:r>
      <w:r w:rsidR="00FA0894">
        <w:t xml:space="preserve">reports that suggest </w:t>
      </w:r>
      <w:r w:rsidRPr="00556CC8">
        <w:t xml:space="preserve">some drivers continue to </w:t>
      </w:r>
      <w:r w:rsidR="00FA0894">
        <w:t>exhibit</w:t>
      </w:r>
      <w:r w:rsidRPr="00556CC8">
        <w:t xml:space="preserve"> unacceptable behaviour</w:t>
      </w:r>
      <w:r w:rsidR="00681A6A">
        <w:t>.</w:t>
      </w:r>
      <w:r w:rsidRPr="00556CC8">
        <w:rPr>
          <w:rStyle w:val="EndnoteReference"/>
        </w:rPr>
        <w:endnoteReference w:id="55"/>
      </w:r>
      <w:r w:rsidRPr="00556CC8">
        <w:t xml:space="preserve"> Examples provided included unsafe driving practices; unclean vehicles; unclean drivers</w:t>
      </w:r>
      <w:r w:rsidR="00681A6A">
        <w:t>;</w:t>
      </w:r>
      <w:r w:rsidRPr="00556CC8">
        <w:rPr>
          <w:vertAlign w:val="superscript"/>
        </w:rPr>
        <w:endnoteReference w:id="56"/>
      </w:r>
      <w:r w:rsidRPr="00556CC8">
        <w:t xml:space="preserve"> and inappropriately long routes taken.</w:t>
      </w:r>
    </w:p>
    <w:p w14:paraId="72FD69FA" w14:textId="77777777" w:rsidR="00DC6367" w:rsidRPr="00556CC8" w:rsidRDefault="00DC6367" w:rsidP="00236EA0">
      <w:pPr>
        <w:pStyle w:val="Heading6"/>
        <w:rPr>
          <w:color w:val="auto"/>
        </w:rPr>
      </w:pPr>
      <w:r w:rsidRPr="00556CC8">
        <w:rPr>
          <w:color w:val="auto"/>
        </w:rPr>
        <w:t>Promoting positive behaviour</w:t>
      </w:r>
    </w:p>
    <w:p w14:paraId="7ED7841E" w14:textId="741133E5" w:rsidR="00DC6367" w:rsidRPr="00556CC8" w:rsidRDefault="00DC6367" w:rsidP="00236EA0">
      <w:r w:rsidRPr="00556CC8">
        <w:t xml:space="preserve">Structural and market conditions, and inherent behavioural patterns of specific individual drivers, create challenges to eliminating negative driver behaviour. Passenger and TBS feedback will continue to provide the ‘first line of offence’ against negative behaviour. These mechanisms should continue to be observed as the marketplace and technology continue to evolve in the ACT. </w:t>
      </w:r>
    </w:p>
    <w:p w14:paraId="7F7EBF9B" w14:textId="76D36007" w:rsidR="00DC6367" w:rsidRPr="000D65F0" w:rsidRDefault="00DC6367" w:rsidP="000D65F0">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0D65F0">
        <w:rPr>
          <w:b/>
          <w:i w:val="0"/>
          <w:color w:val="auto"/>
        </w:rPr>
        <w:t>Recommendation</w:t>
      </w:r>
      <w:r w:rsidRPr="000D65F0" w:rsidDel="00BA1BEC">
        <w:rPr>
          <w:b/>
          <w:i w:val="0"/>
          <w:color w:val="auto"/>
        </w:rPr>
        <w:t xml:space="preserve"> </w:t>
      </w:r>
    </w:p>
    <w:p w14:paraId="3C898AEE" w14:textId="25C4F61E" w:rsidR="00DC6367" w:rsidRDefault="000D65F0" w:rsidP="000D65F0">
      <w:pPr>
        <w:pBdr>
          <w:top w:val="single" w:sz="4" w:space="1" w:color="auto"/>
          <w:left w:val="single" w:sz="4" w:space="4" w:color="auto"/>
          <w:bottom w:val="single" w:sz="4" w:space="1" w:color="auto"/>
          <w:right w:val="single" w:sz="4" w:space="4" w:color="auto"/>
        </w:pBdr>
        <w:shd w:val="clear" w:color="auto" w:fill="C2D69B" w:themeFill="accent3" w:themeFillTint="99"/>
      </w:pPr>
      <w:r>
        <w:t>Access Canberra</w:t>
      </w:r>
      <w:r w:rsidR="00DC6367">
        <w:t xml:space="preserve"> audit TBSs</w:t>
      </w:r>
      <w:r w:rsidR="0078323C">
        <w:t>’</w:t>
      </w:r>
      <w:r w:rsidR="00DC6367">
        <w:t xml:space="preserve"> training and disciplinary programs.  </w:t>
      </w:r>
    </w:p>
    <w:p w14:paraId="320E97E4" w14:textId="1022B431" w:rsidR="00DC6367" w:rsidRDefault="002D7D6C" w:rsidP="0030383C">
      <w:r>
        <w:t>T</w:t>
      </w:r>
      <w:r w:rsidR="00DC6367">
        <w:t>he ACT Government</w:t>
      </w:r>
      <w:r w:rsidR="00DC6367" w:rsidRPr="00340C5D">
        <w:t xml:space="preserve"> </w:t>
      </w:r>
      <w:r w:rsidR="00DC6367">
        <w:t>is capable of</w:t>
      </w:r>
      <w:r w:rsidR="00DC6367" w:rsidRPr="00340C5D">
        <w:t xml:space="preserve"> tak</w:t>
      </w:r>
      <w:r w:rsidR="00DC6367">
        <w:t>ing</w:t>
      </w:r>
      <w:r w:rsidR="00DC6367" w:rsidRPr="00340C5D">
        <w:t xml:space="preserve"> direct action against negative driver behaviour through the </w:t>
      </w:r>
      <w:r w:rsidR="00DC6367">
        <w:t xml:space="preserve">existing </w:t>
      </w:r>
      <w:r w:rsidR="00DC6367" w:rsidRPr="00340C5D">
        <w:t>licensing framework.</w:t>
      </w:r>
      <w:bookmarkStart w:id="201" w:name="_Toc515016063"/>
    </w:p>
    <w:p w14:paraId="36B43AB7" w14:textId="77777777" w:rsidR="00DC6367" w:rsidRPr="00CE2300" w:rsidRDefault="00DC6367" w:rsidP="0030383C">
      <w:pPr>
        <w:pStyle w:val="Heading5"/>
        <w:rPr>
          <w:b/>
          <w:color w:val="auto"/>
        </w:rPr>
      </w:pPr>
      <w:r w:rsidRPr="00CE2300">
        <w:rPr>
          <w:b/>
          <w:color w:val="auto"/>
        </w:rPr>
        <w:t>Fatigue</w:t>
      </w:r>
      <w:bookmarkEnd w:id="201"/>
    </w:p>
    <w:p w14:paraId="3B3D5EC4" w14:textId="6FC1B023" w:rsidR="00DC6367" w:rsidRPr="00B92584" w:rsidRDefault="00DC6367" w:rsidP="00236EA0">
      <w:pPr>
        <w:rPr>
          <w:lang w:val="en-US" w:eastAsia="en-US"/>
        </w:rPr>
      </w:pPr>
      <w:r w:rsidRPr="00B7265F">
        <w:rPr>
          <w:lang w:val="en-US" w:eastAsia="en-US"/>
        </w:rPr>
        <w:t xml:space="preserve">Driver fatigue is a safety issue for the operation of on-demand transport services. </w:t>
      </w:r>
      <w:r>
        <w:rPr>
          <w:lang w:val="en-US" w:eastAsia="en-US"/>
        </w:rPr>
        <w:t>The i</w:t>
      </w:r>
      <w:r w:rsidRPr="00B7265F">
        <w:rPr>
          <w:lang w:val="en-US" w:eastAsia="en-US"/>
        </w:rPr>
        <w:t xml:space="preserve">ntroduction </w:t>
      </w:r>
      <w:r w:rsidRPr="00B92584">
        <w:rPr>
          <w:lang w:val="en-US" w:eastAsia="en-US"/>
        </w:rPr>
        <w:t>of rideshare has seen drivers servicing different TBS</w:t>
      </w:r>
      <w:r w:rsidR="009D444D">
        <w:rPr>
          <w:lang w:val="en-US" w:eastAsia="en-US"/>
        </w:rPr>
        <w:t>s</w:t>
      </w:r>
      <w:r w:rsidRPr="00B92584">
        <w:rPr>
          <w:lang w:val="en-US" w:eastAsia="en-US"/>
        </w:rPr>
        <w:t xml:space="preserve"> and potentially providing taxi, hire car and rideshare services.    </w:t>
      </w:r>
    </w:p>
    <w:p w14:paraId="3C694857" w14:textId="77777777" w:rsidR="00DC6367" w:rsidRPr="00CE2300" w:rsidRDefault="00DC6367" w:rsidP="0030383C">
      <w:pPr>
        <w:pStyle w:val="Heading6"/>
        <w:rPr>
          <w:i w:val="0"/>
          <w:color w:val="auto"/>
          <w:u w:val="single"/>
        </w:rPr>
      </w:pPr>
      <w:r w:rsidRPr="00CE2300">
        <w:rPr>
          <w:i w:val="0"/>
          <w:color w:val="auto"/>
          <w:u w:val="single"/>
        </w:rPr>
        <w:t>Regulation</w:t>
      </w:r>
    </w:p>
    <w:p w14:paraId="2E0901DB" w14:textId="1E6786BB" w:rsidR="00DC6367" w:rsidRPr="00B92584" w:rsidRDefault="00DC6367" w:rsidP="00236EA0">
      <w:r w:rsidRPr="00B92584">
        <w:t>Under the road transport public passenger services regulation,</w:t>
      </w:r>
      <w:r w:rsidRPr="00B92584">
        <w:rPr>
          <w:rStyle w:val="EndnoteReference"/>
          <w:sz w:val="21"/>
        </w:rPr>
        <w:endnoteReference w:id="57"/>
      </w:r>
      <w:r w:rsidRPr="00B92584">
        <w:t xml:space="preserve"> taxi, hire car and rideshare drivers must have a demonstrated competency in the requirements of </w:t>
      </w:r>
      <w:r w:rsidRPr="009D444D">
        <w:t xml:space="preserve">the </w:t>
      </w:r>
      <w:r w:rsidRPr="009D444D">
        <w:rPr>
          <w:i/>
        </w:rPr>
        <w:t>Work Health and Safety Act 2011</w:t>
      </w:r>
      <w:r w:rsidR="009D444D" w:rsidRPr="009D444D">
        <w:rPr>
          <w:i/>
        </w:rPr>
        <w:t xml:space="preserve"> </w:t>
      </w:r>
      <w:r w:rsidR="009D444D" w:rsidRPr="009D444D">
        <w:t>(Cth)</w:t>
      </w:r>
      <w:r w:rsidR="007B32EF">
        <w:t xml:space="preserve">, </w:t>
      </w:r>
      <w:r w:rsidRPr="00B92584">
        <w:t xml:space="preserve">including fatigue management. TBSs must take reasonable steps to ensure that an affiliated driver meets that requirement. </w:t>
      </w:r>
    </w:p>
    <w:p w14:paraId="2A98F6A4" w14:textId="4F42CE66" w:rsidR="00DC6367" w:rsidRPr="00B92584" w:rsidRDefault="00DC6367" w:rsidP="00236EA0">
      <w:r w:rsidRPr="00B92584">
        <w:t xml:space="preserve">The </w:t>
      </w:r>
      <w:r w:rsidRPr="00B92584">
        <w:rPr>
          <w:i/>
        </w:rPr>
        <w:t>Road Transport (Public Passenger Services) Act 2001</w:t>
      </w:r>
      <w:r w:rsidRPr="00B92584">
        <w:t xml:space="preserve"> </w:t>
      </w:r>
      <w:r w:rsidR="009D444D">
        <w:t xml:space="preserve">(ACT) </w:t>
      </w:r>
      <w:r w:rsidRPr="00B92584">
        <w:t>does have provision for regulating maximum driving times and minimum rest times of drivers (bus, taxi, rideshare, hire car and demand responsive). Currently, only bus services and demand</w:t>
      </w:r>
      <w:r w:rsidR="007B32EF">
        <w:t>-</w:t>
      </w:r>
      <w:r w:rsidRPr="00B92584">
        <w:t xml:space="preserve">responsive services are subject to service standards that include requirements around driving hours and rest periods. All bus drivers must adhere to </w:t>
      </w:r>
      <w:r w:rsidR="00246991">
        <w:t>Heavy Vehicle (Fatigue Management) National Regulation</w:t>
      </w:r>
      <w:r w:rsidRPr="00B92584">
        <w:t>.</w:t>
      </w:r>
    </w:p>
    <w:p w14:paraId="493AC160" w14:textId="0C6DA42A" w:rsidR="00DC6367" w:rsidRPr="00B92584" w:rsidRDefault="00DC6367" w:rsidP="00236EA0">
      <w:r w:rsidRPr="00B92584">
        <w:t xml:space="preserve">In terms of general driving, the ACT Government works with </w:t>
      </w:r>
      <w:r w:rsidR="00AF4BD0">
        <w:t>New South Wales</w:t>
      </w:r>
      <w:r w:rsidR="00AF4BD0" w:rsidRPr="00B92584">
        <w:t xml:space="preserve"> </w:t>
      </w:r>
      <w:r w:rsidRPr="00B92584">
        <w:t xml:space="preserve">to promote the issue of driver fatigue (noting </w:t>
      </w:r>
      <w:r w:rsidR="00AF4BD0">
        <w:t xml:space="preserve">that </w:t>
      </w:r>
      <w:r w:rsidRPr="00B92584">
        <w:t xml:space="preserve">fatigue is one of the big three killers on </w:t>
      </w:r>
      <w:r w:rsidR="00AF4BD0">
        <w:t xml:space="preserve">New South Wales </w:t>
      </w:r>
      <w:r w:rsidRPr="00B92584">
        <w:t>roads).</w:t>
      </w:r>
      <w:r w:rsidRPr="00B92584">
        <w:rPr>
          <w:rStyle w:val="EndnoteReference"/>
          <w:sz w:val="21"/>
        </w:rPr>
        <w:endnoteReference w:id="58"/>
      </w:r>
      <w:r w:rsidRPr="00B92584">
        <w:t xml:space="preserve"> Various ACT and other government agencies</w:t>
      </w:r>
      <w:r w:rsidR="007B32EF" w:rsidRPr="00B92584">
        <w:t xml:space="preserve">, including </w:t>
      </w:r>
      <w:r w:rsidR="007B32EF">
        <w:t>the Justice and Community Safety Directorate</w:t>
      </w:r>
      <w:r w:rsidR="007B32EF" w:rsidRPr="00B92584">
        <w:t>, ACT Policing, Safe Work Australia and Comcare</w:t>
      </w:r>
      <w:r w:rsidR="007B32EF">
        <w:t>,</w:t>
      </w:r>
      <w:r w:rsidRPr="00B92584">
        <w:t xml:space="preserve"> produce information on the dangers and management of driver fatigue.</w:t>
      </w:r>
      <w:r w:rsidRPr="00B92584">
        <w:rPr>
          <w:rStyle w:val="EndnoteReference"/>
          <w:sz w:val="21"/>
        </w:rPr>
        <w:endnoteReference w:id="59"/>
      </w:r>
      <w:r w:rsidRPr="00B92584">
        <w:t xml:space="preserve">  </w:t>
      </w:r>
    </w:p>
    <w:p w14:paraId="36AFBA0D" w14:textId="77777777" w:rsidR="00DC6367" w:rsidRPr="00CE2300" w:rsidRDefault="00DC6367" w:rsidP="00236EA0">
      <w:pPr>
        <w:pStyle w:val="Heading6"/>
        <w:rPr>
          <w:i w:val="0"/>
          <w:color w:val="auto"/>
          <w:u w:val="single"/>
        </w:rPr>
      </w:pPr>
      <w:r w:rsidRPr="00CE2300">
        <w:rPr>
          <w:i w:val="0"/>
          <w:color w:val="auto"/>
          <w:u w:val="single"/>
        </w:rPr>
        <w:t>Industry actions</w:t>
      </w:r>
    </w:p>
    <w:p w14:paraId="0E814F5B" w14:textId="54BBD325" w:rsidR="00DC6367" w:rsidRPr="00B92584" w:rsidRDefault="00DC6367" w:rsidP="00236EA0">
      <w:r w:rsidRPr="00B92584">
        <w:t>In addition to regulated competency requirements, TBSs and industry bodies individually support driver fatigue management. For example, Aerial Capital Group monitors driver shifts and has published a fatigue management guide</w:t>
      </w:r>
      <w:r w:rsidRPr="00B92584">
        <w:rPr>
          <w:rStyle w:val="EndnoteReference"/>
        </w:rPr>
        <w:endnoteReference w:id="60"/>
      </w:r>
      <w:r w:rsidRPr="00B92584">
        <w:t xml:space="preserve"> for taxi operators and drivers. Taxis typically run shifts of up to 12 hours. Aerial, as part of its driver information, notes shifts of around </w:t>
      </w:r>
      <w:r w:rsidR="007B32EF">
        <w:t xml:space="preserve">ten </w:t>
      </w:r>
      <w:r w:rsidRPr="00B92584">
        <w:t>to 12 hours</w:t>
      </w:r>
      <w:r w:rsidR="007B32EF">
        <w:t>’</w:t>
      </w:r>
      <w:r w:rsidRPr="00B92584">
        <w:t xml:space="preserve"> duration.</w:t>
      </w:r>
      <w:r w:rsidRPr="00B92584">
        <w:rPr>
          <w:rStyle w:val="EndnoteReference"/>
        </w:rPr>
        <w:endnoteReference w:id="61"/>
      </w:r>
    </w:p>
    <w:p w14:paraId="11CE063E" w14:textId="3673A09B" w:rsidR="00DC6367" w:rsidRPr="00B92584" w:rsidRDefault="00E64005" w:rsidP="00236EA0">
      <w:r>
        <w:t xml:space="preserve">During the evaluation period </w:t>
      </w:r>
      <w:r w:rsidR="00DC6367" w:rsidRPr="00B92584">
        <w:t>Uber advised that it is looking to boost education on fatigue management for their drivers. Uber also monitors rider feedback through its rating system</w:t>
      </w:r>
      <w:r w:rsidR="007B32EF">
        <w:t>.</w:t>
      </w:r>
      <w:r w:rsidR="00DC6367" w:rsidRPr="00B92584">
        <w:t xml:space="preserve"> </w:t>
      </w:r>
      <w:r w:rsidR="007B32EF">
        <w:t>T</w:t>
      </w:r>
      <w:r w:rsidR="00DC6367" w:rsidRPr="00B92584">
        <w:t>hrough this</w:t>
      </w:r>
      <w:r w:rsidR="007B32EF">
        <w:t xml:space="preserve"> system</w:t>
      </w:r>
      <w:r w:rsidR="00DC6367" w:rsidRPr="00B92584">
        <w:t xml:space="preserve">, </w:t>
      </w:r>
      <w:r w:rsidR="007B32EF">
        <w:t xml:space="preserve">it </w:t>
      </w:r>
      <w:r w:rsidR="00DC6367" w:rsidRPr="00B92584">
        <w:t>can also actively identify if a driver is receiving feedback about driving behaviour that could be linked to fatigue issues.</w:t>
      </w:r>
      <w:r w:rsidR="00DC6367" w:rsidRPr="00B92584">
        <w:rPr>
          <w:rStyle w:val="EndnoteReference"/>
        </w:rPr>
        <w:endnoteReference w:id="62"/>
      </w:r>
      <w:r w:rsidR="00DC6367" w:rsidRPr="00B92584">
        <w:t xml:space="preserve"> </w:t>
      </w:r>
      <w:r w:rsidR="00DC6367" w:rsidRPr="00396FB7">
        <w:t xml:space="preserve">Uber </w:t>
      </w:r>
      <w:r>
        <w:t>has</w:t>
      </w:r>
      <w:r w:rsidR="00DC6367" w:rsidRPr="00B92584">
        <w:t xml:space="preserve"> update</w:t>
      </w:r>
      <w:r>
        <w:t>d</w:t>
      </w:r>
      <w:r w:rsidR="00DC6367" w:rsidRPr="00B92584">
        <w:t xml:space="preserve"> its app to automatically log</w:t>
      </w:r>
      <w:r w:rsidR="007B32EF">
        <w:t xml:space="preserve"> </w:t>
      </w:r>
      <w:r w:rsidR="00DC6367" w:rsidRPr="00B92584">
        <w:t xml:space="preserve">drivers </w:t>
      </w:r>
      <w:r w:rsidR="007B32EF">
        <w:t xml:space="preserve">off </w:t>
      </w:r>
      <w:r w:rsidR="00DC6367" w:rsidRPr="00B92584">
        <w:t>for a six-hour break when they have been online and driving for 12 hours (</w:t>
      </w:r>
      <w:r w:rsidR="007B32EF">
        <w:t xml:space="preserve">this applied </w:t>
      </w:r>
      <w:r w:rsidR="00DC6367" w:rsidRPr="00F04794">
        <w:t>nationally from 8 December 2017</w:t>
      </w:r>
      <w:r w:rsidR="00DC6367" w:rsidRPr="00B92584">
        <w:t>).</w:t>
      </w:r>
      <w:r w:rsidR="00DC6367" w:rsidRPr="00B92584">
        <w:rPr>
          <w:rStyle w:val="EndnoteReference"/>
        </w:rPr>
        <w:endnoteReference w:id="63"/>
      </w:r>
    </w:p>
    <w:p w14:paraId="27D22422" w14:textId="77777777" w:rsidR="00DC6367" w:rsidRPr="00CE2300" w:rsidRDefault="00DC6367" w:rsidP="0030383C">
      <w:pPr>
        <w:pStyle w:val="Heading6"/>
        <w:rPr>
          <w:i w:val="0"/>
          <w:color w:val="auto"/>
          <w:u w:val="single"/>
        </w:rPr>
      </w:pPr>
      <w:r w:rsidRPr="00CE2300">
        <w:rPr>
          <w:i w:val="0"/>
          <w:color w:val="auto"/>
          <w:u w:val="single"/>
        </w:rPr>
        <w:t>Experience</w:t>
      </w:r>
    </w:p>
    <w:p w14:paraId="43C0FB40" w14:textId="0272A8B0" w:rsidR="00DC6367" w:rsidRPr="00B7265F" w:rsidRDefault="00DC6367" w:rsidP="00236EA0">
      <w:pPr>
        <w:pStyle w:val="BodyText"/>
        <w:spacing w:after="200"/>
      </w:pPr>
      <w:r w:rsidRPr="00B92584">
        <w:t xml:space="preserve">The </w:t>
      </w:r>
      <w:r w:rsidR="00396FB7" w:rsidRPr="00396FB7">
        <w:t xml:space="preserve">Canberra Taxi Industry Association </w:t>
      </w:r>
      <w:r w:rsidR="00396FB7">
        <w:t>(</w:t>
      </w:r>
      <w:r w:rsidRPr="00B92584">
        <w:t>CTIA</w:t>
      </w:r>
      <w:r w:rsidR="00396FB7">
        <w:t>)</w:t>
      </w:r>
      <w:r w:rsidRPr="00B92584">
        <w:t xml:space="preserve"> </w:t>
      </w:r>
      <w:r w:rsidR="0047480B">
        <w:t xml:space="preserve">has </w:t>
      </w:r>
      <w:r w:rsidRPr="00B92584">
        <w:t xml:space="preserve">raised concerns regarding driver fatigue, suggesting that some taxi drivers were finishing a shift and then </w:t>
      </w:r>
      <w:r w:rsidRPr="00B7265F">
        <w:t xml:space="preserve">taking up rideshare work.  </w:t>
      </w:r>
    </w:p>
    <w:p w14:paraId="5D73AA5A" w14:textId="0CE5198D" w:rsidR="00DC6367" w:rsidRPr="00B7265F" w:rsidRDefault="00DC6367" w:rsidP="00236EA0">
      <w:r w:rsidRPr="00B7265F">
        <w:t xml:space="preserve">Since the </w:t>
      </w:r>
      <w:r w:rsidR="00AB4957">
        <w:t xml:space="preserve">2015 </w:t>
      </w:r>
      <w:r>
        <w:t>R</w:t>
      </w:r>
      <w:r w:rsidRPr="00B7265F">
        <w:t>eforms commenced</w:t>
      </w:r>
      <w:r>
        <w:t>,</w:t>
      </w:r>
      <w:r w:rsidRPr="00B7265F">
        <w:t xml:space="preserve"> drivers (as independent contractors) have had the opportunity to provide taxi, hire car and rideshare services for various </w:t>
      </w:r>
      <w:r>
        <w:t>TBS</w:t>
      </w:r>
      <w:r w:rsidRPr="00B7265F">
        <w:t xml:space="preserve">s. Previously, taxi drivers would have limited ability to work for different providers given the dominance of Aerial in the market and restrictions on taxi supply. </w:t>
      </w:r>
    </w:p>
    <w:p w14:paraId="395B324F" w14:textId="67FFB586" w:rsidR="00DC6367" w:rsidRPr="00B7265F" w:rsidRDefault="00DC6367" w:rsidP="00236EA0">
      <w:pPr>
        <w:rPr>
          <w:highlight w:val="yellow"/>
        </w:rPr>
      </w:pPr>
      <w:r w:rsidRPr="00B7265F">
        <w:t>Qualitative findings from surveys and meetings with ACT taxi drivers as a part of the evaluation o</w:t>
      </w:r>
      <w:r w:rsidR="007B32EF">
        <w:t>f</w:t>
      </w:r>
      <w:r w:rsidRPr="00B7265F">
        <w:t xml:space="preserve"> the taxi industry have </w:t>
      </w:r>
      <w:r>
        <w:t>indicated</w:t>
      </w:r>
      <w:r w:rsidRPr="00B7265F">
        <w:t xml:space="preserve"> that taxi drivers are working longer hours as a key impact of the taxi industry reforms. Longer hours are a risk factor for fatigue</w:t>
      </w:r>
      <w:r w:rsidR="007B32EF">
        <w:t>,</w:t>
      </w:r>
      <w:r w:rsidRPr="00B7265F">
        <w:rPr>
          <w:rStyle w:val="EndnoteReference"/>
        </w:rPr>
        <w:endnoteReference w:id="64"/>
      </w:r>
      <w:r w:rsidRPr="00B7265F">
        <w:t xml:space="preserve"> with risks of injury from fatigue increasing when workers work long daily hours in a physically or mentally demanding job</w:t>
      </w:r>
      <w:r>
        <w:t>.</w:t>
      </w:r>
      <w:r w:rsidRPr="00B7265F">
        <w:rPr>
          <w:rStyle w:val="EndnoteReference"/>
        </w:rPr>
        <w:endnoteReference w:id="65"/>
      </w:r>
      <w:r w:rsidRPr="00B7265F">
        <w:t xml:space="preserve"> The risks for on-demand transport drivers, such as taxis, have been studied in other jurisdictions</w:t>
      </w:r>
      <w:r>
        <w:t xml:space="preserve"> and</w:t>
      </w:r>
      <w:r w:rsidRPr="00B7265F">
        <w:t xml:space="preserve"> are greater than for the general driving community.</w:t>
      </w:r>
      <w:r w:rsidRPr="00B7265F">
        <w:rPr>
          <w:rStyle w:val="EndnoteReference"/>
        </w:rPr>
        <w:endnoteReference w:id="66"/>
      </w:r>
    </w:p>
    <w:p w14:paraId="7AA5E4F3" w14:textId="5A8B891F" w:rsidR="00DC6367" w:rsidRDefault="00DC6367" w:rsidP="00236EA0">
      <w:r w:rsidRPr="0047480B">
        <w:t>Specifying hours could address risks for</w:t>
      </w:r>
      <w:r>
        <w:t xml:space="preserve"> excessive hours with a single TBS. However, TBSs would not necessarily be able to manage drivers as they move between booking services. Drivers could also be undertaking other work or activities that could contribute to fatigue, or there could be lifestyle or medical factors.</w:t>
      </w:r>
    </w:p>
    <w:p w14:paraId="3396841B" w14:textId="361862D3" w:rsidR="00DC6367" w:rsidRDefault="00DC6367" w:rsidP="00236EA0">
      <w:r>
        <w:t>Under work health and safety regulations, responsibility for managing fatigue rests with drivers</w:t>
      </w:r>
      <w:r w:rsidR="00F6705E">
        <w:t>,</w:t>
      </w:r>
      <w:r>
        <w:t xml:space="preserve"> </w:t>
      </w:r>
      <w:r w:rsidR="00F6705E">
        <w:t xml:space="preserve">where </w:t>
      </w:r>
      <w:r>
        <w:t xml:space="preserve">they are independent contractors, or </w:t>
      </w:r>
      <w:r w:rsidR="00F6705E">
        <w:t xml:space="preserve">with </w:t>
      </w:r>
      <w:r>
        <w:t xml:space="preserve">persons conducting a business or undertaking where drivers are workers.  </w:t>
      </w:r>
    </w:p>
    <w:p w14:paraId="5ECF63F3" w14:textId="6093F618" w:rsidR="00DC6367" w:rsidRDefault="00DC6367" w:rsidP="00815143">
      <w:pPr>
        <w:pStyle w:val="Bullet2"/>
        <w:numPr>
          <w:ilvl w:val="0"/>
          <w:numId w:val="0"/>
        </w:numPr>
      </w:pPr>
      <w:r>
        <w:t>The factors involved with driver fatigue (in the</w:t>
      </w:r>
      <w:r w:rsidR="00103A83">
        <w:t xml:space="preserve"> </w:t>
      </w:r>
      <w:r w:rsidR="00103A83" w:rsidRPr="00103A83">
        <w:t>on-demand transport industry</w:t>
      </w:r>
      <w:r>
        <w:t xml:space="preserve"> </w:t>
      </w:r>
      <w:r w:rsidR="00103A83">
        <w:t>(</w:t>
      </w:r>
      <w:r>
        <w:t>ODTI</w:t>
      </w:r>
      <w:r w:rsidR="00103A83">
        <w:t>)</w:t>
      </w:r>
      <w:r>
        <w:t xml:space="preserve"> and generally) are many and </w:t>
      </w:r>
      <w:r w:rsidRPr="00103A83">
        <w:t>multifaceted. Industry</w:t>
      </w:r>
      <w:r>
        <w:t xml:space="preserve"> participants are acting to promote fatigue management. The ACT is not alone in its consideration of this vexing issue. Rather than attempt to determine a position, the ACT Government should work with other jurisdictions to develop a common approach. This would support </w:t>
      </w:r>
      <w:r w:rsidRPr="00B92584">
        <w:t>efficient and consistent practice with a number of TBSs operating on a national basis.</w:t>
      </w:r>
      <w:r w:rsidRPr="00B92584">
        <w:rPr>
          <w:rStyle w:val="EndnoteReference"/>
        </w:rPr>
        <w:endnoteReference w:id="67"/>
      </w:r>
      <w:r w:rsidR="00F12BE9">
        <w:br/>
      </w:r>
    </w:p>
    <w:tbl>
      <w:tblPr>
        <w:tblStyle w:val="TableGrid"/>
        <w:tblW w:w="0" w:type="auto"/>
        <w:shd w:val="clear" w:color="auto" w:fill="C2D69B" w:themeFill="accent3" w:themeFillTint="99"/>
        <w:tblLook w:val="04A0" w:firstRow="1" w:lastRow="0" w:firstColumn="1" w:lastColumn="0" w:noHBand="0" w:noVBand="1"/>
      </w:tblPr>
      <w:tblGrid>
        <w:gridCol w:w="9628"/>
      </w:tblGrid>
      <w:tr w:rsidR="00F12BE9" w14:paraId="479D7C48" w14:textId="77777777" w:rsidTr="00F12BE9">
        <w:tc>
          <w:tcPr>
            <w:tcW w:w="9628" w:type="dxa"/>
            <w:shd w:val="clear" w:color="auto" w:fill="C2D69B" w:themeFill="accent3" w:themeFillTint="99"/>
          </w:tcPr>
          <w:p w14:paraId="1127A59B" w14:textId="2754CE76" w:rsidR="00F12BE9" w:rsidRPr="00F12BE9" w:rsidRDefault="00F12BE9" w:rsidP="00F12BE9">
            <w:pPr>
              <w:pStyle w:val="ListParagraph"/>
              <w:spacing w:after="0"/>
              <w:ind w:left="0"/>
              <w:rPr>
                <w:b/>
                <w:sz w:val="16"/>
                <w:szCs w:val="16"/>
              </w:rPr>
            </w:pPr>
            <w:r w:rsidRPr="00F12BE9">
              <w:rPr>
                <w:b/>
              </w:rPr>
              <w:t>Recommendation</w:t>
            </w:r>
            <w:r>
              <w:rPr>
                <w:b/>
              </w:rPr>
              <w:br/>
            </w:r>
          </w:p>
          <w:p w14:paraId="3FB892E0" w14:textId="2B634B37" w:rsidR="00F12BE9" w:rsidRPr="00B92584" w:rsidRDefault="002D7D6C" w:rsidP="00CE2300">
            <w:pPr>
              <w:pStyle w:val="Bullet2"/>
              <w:numPr>
                <w:ilvl w:val="0"/>
                <w:numId w:val="0"/>
              </w:numPr>
              <w:ind w:left="714"/>
            </w:pPr>
            <w:r>
              <w:t xml:space="preserve">The </w:t>
            </w:r>
            <w:r w:rsidR="00F12BE9" w:rsidRPr="00B92584">
              <w:t xml:space="preserve">ACT Government agencies continue to work with industry to educate drivers </w:t>
            </w:r>
            <w:r w:rsidR="00F6705E">
              <w:t xml:space="preserve">about </w:t>
            </w:r>
            <w:r w:rsidR="00F12BE9" w:rsidRPr="00B92584">
              <w:t>the dangers of driver fatigue;</w:t>
            </w:r>
          </w:p>
          <w:p w14:paraId="646B0A86" w14:textId="77777777" w:rsidR="00F12BE9" w:rsidRDefault="00F12BE9" w:rsidP="00CE2300">
            <w:pPr>
              <w:pStyle w:val="Bullet2"/>
              <w:numPr>
                <w:ilvl w:val="0"/>
                <w:numId w:val="0"/>
              </w:numPr>
              <w:ind w:left="714"/>
            </w:pPr>
            <w:r w:rsidRPr="00B92584">
              <w:t>Access Canberra observe and report to the ACT Government on industry fatigue management practices; and</w:t>
            </w:r>
          </w:p>
          <w:p w14:paraId="48FA5BB8" w14:textId="235325E7" w:rsidR="00F12BE9" w:rsidRPr="00F12BE9" w:rsidRDefault="002D7D6C" w:rsidP="00CE2300">
            <w:pPr>
              <w:pStyle w:val="Bullet2"/>
              <w:numPr>
                <w:ilvl w:val="0"/>
                <w:numId w:val="0"/>
              </w:numPr>
              <w:ind w:left="714"/>
            </w:pPr>
            <w:r>
              <w:t>T</w:t>
            </w:r>
            <w:r w:rsidR="00F12BE9" w:rsidRPr="00B92584">
              <w:t>he ACT Government pursue a national policy approach to driver fatigue in on</w:t>
            </w:r>
            <w:r w:rsidR="00F12BE9" w:rsidRPr="00B92584">
              <w:noBreakHyphen/>
              <w:t xml:space="preserve">demand transport (including engagement with </w:t>
            </w:r>
            <w:r w:rsidR="00F12BE9" w:rsidRPr="009A20B3">
              <w:t>Workplace Safety, C</w:t>
            </w:r>
            <w:r w:rsidR="004D6F85" w:rsidRPr="009A20B3">
              <w:t>hief Minister, Treasury and Economic Development Directorate</w:t>
            </w:r>
            <w:r w:rsidR="00F12BE9" w:rsidRPr="009A20B3">
              <w:t>,</w:t>
            </w:r>
            <w:r w:rsidR="00F12BE9" w:rsidRPr="00B92584">
              <w:t xml:space="preserve"> as the ACT’s workers’ compensation regulator</w:t>
            </w:r>
            <w:r w:rsidR="00F12BE9">
              <w:t>.</w:t>
            </w:r>
            <w:r w:rsidR="00F12BE9">
              <w:br/>
            </w:r>
          </w:p>
        </w:tc>
      </w:tr>
    </w:tbl>
    <w:p w14:paraId="4F5F5962" w14:textId="77777777" w:rsidR="00F12BE9" w:rsidRDefault="00F12BE9" w:rsidP="00815143">
      <w:pPr>
        <w:pStyle w:val="Bullet2"/>
        <w:numPr>
          <w:ilvl w:val="0"/>
          <w:numId w:val="0"/>
        </w:numPr>
      </w:pPr>
    </w:p>
    <w:p w14:paraId="1E9A1F8C" w14:textId="77777777" w:rsidR="00DC6367" w:rsidRPr="00CE2300" w:rsidRDefault="00DC6367" w:rsidP="0030383C">
      <w:pPr>
        <w:pStyle w:val="Heading5"/>
        <w:rPr>
          <w:color w:val="auto"/>
          <w:u w:val="single"/>
        </w:rPr>
      </w:pPr>
      <w:bookmarkStart w:id="202" w:name="_Toc515016064"/>
      <w:r w:rsidRPr="00CE2300">
        <w:rPr>
          <w:color w:val="auto"/>
          <w:u w:val="single"/>
        </w:rPr>
        <w:t>Student visas</w:t>
      </w:r>
      <w:bookmarkEnd w:id="202"/>
    </w:p>
    <w:p w14:paraId="19B8FEC0" w14:textId="77777777" w:rsidR="00DC6367" w:rsidRPr="000538D8" w:rsidRDefault="00DC6367" w:rsidP="00236EA0">
      <w:pPr>
        <w:rPr>
          <w:lang w:val="en-US" w:eastAsia="en-US"/>
        </w:rPr>
      </w:pPr>
      <w:r w:rsidRPr="00B92584">
        <w:t xml:space="preserve">Student visa holders may be eligible to provide on-demand transport services. </w:t>
      </w:r>
      <w:r w:rsidRPr="00B92584">
        <w:rPr>
          <w:lang w:val="en-US" w:eastAsia="en-US"/>
        </w:rPr>
        <w:t xml:space="preserve">The compliance of student visa conditions </w:t>
      </w:r>
      <w:r w:rsidRPr="000538D8">
        <w:rPr>
          <w:lang w:val="en-US" w:eastAsia="en-US"/>
        </w:rPr>
        <w:t>for on-demand transport drivers has been queried during consultations</w:t>
      </w:r>
      <w:r>
        <w:rPr>
          <w:lang w:val="en-US" w:eastAsia="en-US"/>
        </w:rPr>
        <w:t xml:space="preserve"> for the evaluation</w:t>
      </w:r>
      <w:r w:rsidRPr="000538D8">
        <w:rPr>
          <w:lang w:val="en-US" w:eastAsia="en-US"/>
        </w:rPr>
        <w:t>.</w:t>
      </w:r>
    </w:p>
    <w:p w14:paraId="6A9C91D3" w14:textId="3FAB57A9" w:rsidR="00DC6367" w:rsidRPr="000538D8" w:rsidRDefault="00DC6367" w:rsidP="00236EA0">
      <w:r w:rsidRPr="000538D8">
        <w:t xml:space="preserve">Student visa holders are subject to conditions </w:t>
      </w:r>
      <w:r w:rsidR="00F6705E">
        <w:t xml:space="preserve">on </w:t>
      </w:r>
      <w:r w:rsidRPr="000538D8">
        <w:t>their availability to work in Australia (e.g.</w:t>
      </w:r>
      <w:r>
        <w:t> </w:t>
      </w:r>
      <w:r w:rsidRPr="000538D8">
        <w:t>limits on the number of hours). Student visa holders are permitted to work a maximum of 40 hours per fortnight when their course is in session and unlimited hours when their course is not in session. Currently, punitive measures for breaching of visa conditions</w:t>
      </w:r>
      <w:r w:rsidR="00F6705E">
        <w:t>,</w:t>
      </w:r>
      <w:r w:rsidRPr="000538D8">
        <w:t xml:space="preserve"> such as visa cancellation and deportation</w:t>
      </w:r>
      <w:r>
        <w:t>,</w:t>
      </w:r>
      <w:r w:rsidRPr="000538D8">
        <w:t xml:space="preserve"> are in place to discourage student visa holders from working over the maximum 40-hour-a-fortnight limit. </w:t>
      </w:r>
    </w:p>
    <w:p w14:paraId="758B6CB1" w14:textId="05CC7559" w:rsidR="00DC6367" w:rsidRPr="000538D8" w:rsidRDefault="00DC6367" w:rsidP="00236EA0">
      <w:r>
        <w:t>T</w:t>
      </w:r>
      <w:r w:rsidRPr="000538D8">
        <w:t xml:space="preserve">he Department of </w:t>
      </w:r>
      <w:r>
        <w:t>Home Affairs</w:t>
      </w:r>
      <w:r w:rsidRPr="000538D8">
        <w:t xml:space="preserve"> </w:t>
      </w:r>
      <w:r>
        <w:t xml:space="preserve">(DHA) </w:t>
      </w:r>
      <w:r w:rsidRPr="000538D8">
        <w:t xml:space="preserve">has </w:t>
      </w:r>
      <w:r w:rsidR="004D6F85">
        <w:t>stated</w:t>
      </w:r>
      <w:r w:rsidR="004D6F85" w:rsidRPr="000538D8">
        <w:t xml:space="preserve"> </w:t>
      </w:r>
      <w:r w:rsidRPr="000538D8">
        <w:t xml:space="preserve">that taxi owners and operators (like all employers) are to report all overseas workers – including those who hold student visas – who are in breach of their visa work conditions. Taxi owners and employers of taxi drivers who employ student visa holders may be </w:t>
      </w:r>
      <w:r w:rsidRPr="00103A83">
        <w:t>subject to legislation under the</w:t>
      </w:r>
      <w:r w:rsidRPr="000538D8">
        <w:t xml:space="preserve"> </w:t>
      </w:r>
      <w:r w:rsidRPr="000538D8">
        <w:rPr>
          <w:i/>
        </w:rPr>
        <w:t xml:space="preserve">Migration Act 1958 </w:t>
      </w:r>
      <w:r w:rsidRPr="00CE2300">
        <w:t>(Cth).</w:t>
      </w:r>
      <w:r>
        <w:rPr>
          <w:i/>
        </w:rPr>
        <w:t xml:space="preserve">  </w:t>
      </w:r>
    </w:p>
    <w:p w14:paraId="00D5C967" w14:textId="443CA6EB" w:rsidR="00DC6367" w:rsidRPr="000538D8" w:rsidRDefault="00DC6367" w:rsidP="00236EA0">
      <w:r w:rsidRPr="000538D8">
        <w:t>While employers may be subject to enforcement action if they continue to employ student visa holders who are in breach of their designated work hours, it is the sole responsibility of the student visa holder to ensure that they are not in breach of the work conditions.</w:t>
      </w:r>
      <w:r w:rsidRPr="00815143">
        <w:t xml:space="preserve"> </w:t>
      </w:r>
      <w:r w:rsidRPr="000538D8">
        <w:t>Both the D</w:t>
      </w:r>
      <w:r>
        <w:t>HA</w:t>
      </w:r>
      <w:r w:rsidRPr="000538D8">
        <w:t xml:space="preserve"> and the Fair Work Ombudsman suggest that student visa holders keep a record of their work hours and employment situation.</w:t>
      </w:r>
    </w:p>
    <w:p w14:paraId="249C14B7" w14:textId="0FBE833E" w:rsidR="00DC6367" w:rsidRPr="000538D8" w:rsidRDefault="00DC6367" w:rsidP="00236EA0">
      <w:r w:rsidRPr="000538D8">
        <w:t xml:space="preserve">Student visa holders are required to provide evidence of their residence status in obtaining a taxi, hire car or rideshare licence in the ACT. </w:t>
      </w:r>
      <w:r>
        <w:t xml:space="preserve">Access Canberra </w:t>
      </w:r>
      <w:r w:rsidRPr="000538D8">
        <w:t>also confirms visa status of students with the D</w:t>
      </w:r>
      <w:r>
        <w:t>HA</w:t>
      </w:r>
      <w:r w:rsidRPr="000538D8">
        <w:t>.</w:t>
      </w:r>
    </w:p>
    <w:p w14:paraId="12D36EFA" w14:textId="77777777" w:rsidR="00DC6367" w:rsidRPr="00B92584" w:rsidRDefault="00DC6367" w:rsidP="0030383C">
      <w:pPr>
        <w:pStyle w:val="Heading6"/>
        <w:rPr>
          <w:color w:val="auto"/>
          <w:szCs w:val="24"/>
        </w:rPr>
      </w:pPr>
      <w:r w:rsidRPr="00B92584">
        <w:rPr>
          <w:color w:val="auto"/>
        </w:rPr>
        <w:t>Compliance</w:t>
      </w:r>
    </w:p>
    <w:p w14:paraId="5F8CF350" w14:textId="1FF9A26D" w:rsidR="00DC6367" w:rsidRPr="000538D8" w:rsidRDefault="00DC6367" w:rsidP="00236EA0">
      <w:r w:rsidRPr="000538D8">
        <w:t>The ability of drivers to work between TBS</w:t>
      </w:r>
      <w:r>
        <w:t>s</w:t>
      </w:r>
      <w:r w:rsidRPr="000538D8">
        <w:t xml:space="preserve"> largely leaves the issue of monitoring student visa requirements as a matter of self-regulation for drivers</w:t>
      </w:r>
      <w:r>
        <w:t>.</w:t>
      </w:r>
      <w:r w:rsidRPr="000538D8">
        <w:t xml:space="preserve"> </w:t>
      </w:r>
    </w:p>
    <w:p w14:paraId="428D27EA" w14:textId="179F5959" w:rsidR="00DC6367" w:rsidRPr="00B92584" w:rsidRDefault="00DC6367" w:rsidP="00236EA0">
      <w:r w:rsidRPr="000538D8">
        <w:t>Also, with rideshare</w:t>
      </w:r>
      <w:r w:rsidR="00F6705E">
        <w:t>,</w:t>
      </w:r>
      <w:r w:rsidRPr="000538D8">
        <w:t xml:space="preserve"> the part</w:t>
      </w:r>
      <w:r>
        <w:t>-</w:t>
      </w:r>
      <w:r w:rsidRPr="000538D8">
        <w:t>time nature of the work, dual use of the vehicle and arguments as to when a person is working can obscure the understanding of when a student visa holder is ‘</w:t>
      </w:r>
      <w:r w:rsidRPr="00B92584">
        <w:t>working’. (In a taxi it is clear that</w:t>
      </w:r>
      <w:r w:rsidR="00F6705E">
        <w:t>,</w:t>
      </w:r>
      <w:r w:rsidRPr="00B92584">
        <w:t xml:space="preserve"> when a driver takes possession of a vehicle under a bailment contract</w:t>
      </w:r>
      <w:r w:rsidR="00F6705E">
        <w:t>,</w:t>
      </w:r>
      <w:r w:rsidRPr="00B92584">
        <w:t xml:space="preserve"> they are in service.)  </w:t>
      </w:r>
    </w:p>
    <w:p w14:paraId="3C41133A" w14:textId="77777777" w:rsidR="00DC6367" w:rsidRPr="00F1361B" w:rsidRDefault="00DC6367" w:rsidP="00640742">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F1361B">
        <w:rPr>
          <w:b/>
          <w:i w:val="0"/>
          <w:color w:val="auto"/>
        </w:rPr>
        <w:t>Recommendation</w:t>
      </w:r>
    </w:p>
    <w:p w14:paraId="278B7309" w14:textId="78939571" w:rsidR="00DC6367" w:rsidRPr="00B92584" w:rsidRDefault="002D7D6C" w:rsidP="00640742">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B92584">
        <w:t xml:space="preserve">he ACT Government continue to work with the Department of Home Affairs on immigration matters, including student visa checks among on-demand transport drivers. </w:t>
      </w:r>
    </w:p>
    <w:p w14:paraId="2BC8E761" w14:textId="77777777" w:rsidR="00DC6367" w:rsidRPr="00B92584" w:rsidRDefault="00DC6367" w:rsidP="0030383C">
      <w:pPr>
        <w:pStyle w:val="Heading5"/>
        <w:rPr>
          <w:color w:val="auto"/>
        </w:rPr>
      </w:pPr>
      <w:bookmarkStart w:id="203" w:name="_Toc515016065"/>
      <w:r w:rsidRPr="00B92584">
        <w:rPr>
          <w:color w:val="auto"/>
        </w:rPr>
        <w:t>English language competencies</w:t>
      </w:r>
      <w:bookmarkEnd w:id="203"/>
    </w:p>
    <w:p w14:paraId="3477714F" w14:textId="56EFE665" w:rsidR="00DC6367" w:rsidRPr="00B92584" w:rsidRDefault="00DC6367" w:rsidP="00236EA0">
      <w:pPr>
        <w:pStyle w:val="BodyText"/>
        <w:spacing w:after="200"/>
      </w:pPr>
      <w:r w:rsidRPr="00B92584">
        <w:t xml:space="preserve">English language requirements for taxi drivers were retained with the reforms to support effective communication with consumers for rank and hail transactions. The process was eased through an expanded recognition of language </w:t>
      </w:r>
      <w:r w:rsidRPr="009A20B3">
        <w:t xml:space="preserve">tests and </w:t>
      </w:r>
      <w:r w:rsidR="00AA1302" w:rsidRPr="009A20B3">
        <w:t xml:space="preserve">excluding </w:t>
      </w:r>
      <w:r w:rsidRPr="009A20B3">
        <w:t>persons from English</w:t>
      </w:r>
      <w:r w:rsidR="00F6705E" w:rsidRPr="009A20B3">
        <w:t>-</w:t>
      </w:r>
      <w:r w:rsidRPr="009A20B3">
        <w:t>speaking backgrounds</w:t>
      </w:r>
      <w:r w:rsidR="00AA1302">
        <w:t xml:space="preserve"> from tests</w:t>
      </w:r>
      <w:r w:rsidRPr="00B92584">
        <w:t xml:space="preserve">. </w:t>
      </w:r>
      <w:r w:rsidR="00F6705E">
        <w:t>I</w:t>
      </w:r>
      <w:r w:rsidR="00F6705E" w:rsidRPr="00B92584">
        <w:t xml:space="preserve">n March 2017 </w:t>
      </w:r>
      <w:r w:rsidR="00F6705E">
        <w:t>a</w:t>
      </w:r>
      <w:r w:rsidRPr="00B92584">
        <w:t xml:space="preserve"> further adjustment was made to the scoring requirements</w:t>
      </w:r>
      <w:r w:rsidR="00F6705E">
        <w:t>,</w:t>
      </w:r>
      <w:r w:rsidRPr="00B92584">
        <w:rPr>
          <w:vertAlign w:val="superscript"/>
        </w:rPr>
        <w:endnoteReference w:id="68"/>
      </w:r>
      <w:r w:rsidRPr="00B92584">
        <w:t xml:space="preserve"> reducing the International English Language Test System scoring requirement for listening by 0.5 (aligning with </w:t>
      </w:r>
      <w:r w:rsidR="00103A83">
        <w:t>New South Wales</w:t>
      </w:r>
      <w:r w:rsidRPr="00B92584">
        <w:t>).</w:t>
      </w:r>
    </w:p>
    <w:p w14:paraId="2192E0D2" w14:textId="4C669AA4" w:rsidR="00DC6367" w:rsidRPr="00B92584" w:rsidRDefault="00DC6367" w:rsidP="00236EA0">
      <w:pPr>
        <w:pStyle w:val="BodyText"/>
        <w:spacing w:after="200"/>
      </w:pPr>
      <w:r w:rsidRPr="00B92584">
        <w:t>During the evaluation period, representations were made to further reduce the English level scoring</w:t>
      </w:r>
      <w:r w:rsidRPr="00B92584">
        <w:rPr>
          <w:szCs w:val="22"/>
        </w:rPr>
        <w:t xml:space="preserve"> </w:t>
      </w:r>
      <w:r w:rsidRPr="00B92584">
        <w:t>requirements to allow for greater driver supply. While taxi operators and booking services describe challenges with driver availability</w:t>
      </w:r>
      <w:r w:rsidR="00F6705E">
        <w:t>,</w:t>
      </w:r>
      <w:r w:rsidRPr="00B92584">
        <w:t xml:space="preserve"> there has been a marked increase in the number of licensed taxi drivers since the reforms.</w:t>
      </w:r>
    </w:p>
    <w:p w14:paraId="08A2243D" w14:textId="17475947" w:rsidR="00DC6367" w:rsidRPr="00B92584" w:rsidRDefault="00DC6367" w:rsidP="00236EA0">
      <w:pPr>
        <w:pStyle w:val="BodyText"/>
        <w:spacing w:after="200"/>
      </w:pPr>
      <w:r w:rsidRPr="00B92584">
        <w:t xml:space="preserve">Effective driver communication skills can promote both consumer outcomes and safety with respect to rank and hail services – requiring communication of destination/route and payment. This can be important when dealing with vulnerable persons who themselves may have difficulty </w:t>
      </w:r>
      <w:r w:rsidRPr="00103A83">
        <w:t xml:space="preserve">communicating, including </w:t>
      </w:r>
      <w:r w:rsidR="002B7674" w:rsidRPr="00103A83">
        <w:t>people with a</w:t>
      </w:r>
      <w:r w:rsidR="002B7674">
        <w:t xml:space="preserve"> disability </w:t>
      </w:r>
      <w:r w:rsidRPr="00B92584">
        <w:t>or affected by alcohol.</w:t>
      </w:r>
    </w:p>
    <w:p w14:paraId="4F54F0F5" w14:textId="2620F616" w:rsidR="00DC6367" w:rsidRPr="00B92584" w:rsidRDefault="00DC6367" w:rsidP="00236EA0">
      <w:pPr>
        <w:pStyle w:val="BodyText"/>
        <w:spacing w:after="200"/>
      </w:pPr>
      <w:r w:rsidRPr="00B92584">
        <w:t>A number of comments in response to consumer and TSS member surveys made reference to an ongoing desire for better English language skills.</w:t>
      </w:r>
    </w:p>
    <w:p w14:paraId="08ACB4B5" w14:textId="19619C89" w:rsidR="00DC6367" w:rsidRPr="00F1361B" w:rsidRDefault="00DC6367" w:rsidP="00640742">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rPr>
      </w:pPr>
      <w:r w:rsidRPr="00F1361B">
        <w:rPr>
          <w:b/>
          <w:i w:val="0"/>
          <w:color w:val="auto"/>
        </w:rPr>
        <w:t>Recommendation</w:t>
      </w:r>
    </w:p>
    <w:p w14:paraId="649D4517" w14:textId="27DD0011" w:rsidR="00DC6367" w:rsidRPr="00B92584" w:rsidRDefault="002D7D6C" w:rsidP="00640742">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B92584">
        <w:t>he current English language requirements remain</w:t>
      </w:r>
      <w:r w:rsidR="00F6705E" w:rsidRPr="00B92584">
        <w:t xml:space="preserve">, and </w:t>
      </w:r>
      <w:r w:rsidR="00F6705E">
        <w:t xml:space="preserve">remain </w:t>
      </w:r>
      <w:r w:rsidR="00F6705E" w:rsidRPr="00B92584">
        <w:t>at the current scoring levels</w:t>
      </w:r>
      <w:r w:rsidR="00F6705E">
        <w:t>,</w:t>
      </w:r>
      <w:r w:rsidR="00DC6367" w:rsidRPr="00B92584">
        <w:t xml:space="preserve"> for taxi drivers providing rank and hail services.</w:t>
      </w:r>
    </w:p>
    <w:p w14:paraId="00706C2F" w14:textId="77777777" w:rsidR="00DC6367" w:rsidRPr="00CE2300" w:rsidRDefault="00DC6367" w:rsidP="0030383C">
      <w:pPr>
        <w:pStyle w:val="Heading5"/>
        <w:rPr>
          <w:color w:val="auto"/>
          <w:u w:val="single"/>
        </w:rPr>
      </w:pPr>
      <w:bookmarkStart w:id="204" w:name="_Toc515016066"/>
      <w:r w:rsidRPr="00CE2300">
        <w:rPr>
          <w:color w:val="auto"/>
          <w:u w:val="single"/>
        </w:rPr>
        <w:t>Parking and ranking</w:t>
      </w:r>
      <w:bookmarkEnd w:id="204"/>
    </w:p>
    <w:p w14:paraId="4C2C5D44" w14:textId="297A70BD" w:rsidR="00DC6367" w:rsidRPr="00B92584" w:rsidRDefault="00DC6367" w:rsidP="00236EA0">
      <w:r w:rsidRPr="00B92584">
        <w:t xml:space="preserve">During the evaluation period, taxi industry representatives raised concerns </w:t>
      </w:r>
      <w:r w:rsidRPr="004F326F">
        <w:t>with rideshare drivers ‘ranking’ at locatio</w:t>
      </w:r>
      <w:r w:rsidRPr="00B92584">
        <w:t>ns around Canberra (and at events)</w:t>
      </w:r>
      <w:r w:rsidR="00AA1302">
        <w:t xml:space="preserve"> where they should not</w:t>
      </w:r>
      <w:r w:rsidRPr="00B92584">
        <w:t>. The taxi industry also has a longstanding proposal to improve ranking facilities in Canberra.</w:t>
      </w:r>
      <w:r w:rsidRPr="00B92584">
        <w:rPr>
          <w:rStyle w:val="EndnoteReference"/>
        </w:rPr>
        <w:endnoteReference w:id="69"/>
      </w:r>
      <w:r w:rsidRPr="00B92584">
        <w:t xml:space="preserve"> Rideshare drivers also raised issues with the availability of parking proximate to passenger demand.</w:t>
      </w:r>
    </w:p>
    <w:p w14:paraId="56379B02" w14:textId="27132FBF" w:rsidR="00DC6367" w:rsidRPr="00B92584" w:rsidRDefault="00DC6367" w:rsidP="00236EA0">
      <w:r w:rsidRPr="00B92584">
        <w:t>Under the Reforms, permitted pick</w:t>
      </w:r>
      <w:r w:rsidR="00F6705E">
        <w:t>-</w:t>
      </w:r>
      <w:r w:rsidRPr="00B92584">
        <w:t>up and set</w:t>
      </w:r>
      <w:r w:rsidR="00F6705E">
        <w:t>-</w:t>
      </w:r>
      <w:r w:rsidRPr="00B92584">
        <w:t xml:space="preserve">down points for rideshare and hire cars were extended to be consistent with taxis (e.g. within loading zones). The exception </w:t>
      </w:r>
      <w:r w:rsidR="00F6705E">
        <w:t xml:space="preserve">is </w:t>
      </w:r>
      <w:r w:rsidRPr="00B92584">
        <w:t xml:space="preserve">that ranks remain the sole purvey of taxis. At Canberra Airport, there is a defined taxi rank </w:t>
      </w:r>
      <w:r w:rsidR="00F6705E">
        <w:t xml:space="preserve">as well as </w:t>
      </w:r>
      <w:r w:rsidRPr="00B92584">
        <w:t>a dedicated lounge for rideshare and hire car pick</w:t>
      </w:r>
      <w:r w:rsidR="00F6705E">
        <w:t>-</w:t>
      </w:r>
      <w:r w:rsidRPr="00B92584">
        <w:t xml:space="preserve">up. </w:t>
      </w:r>
    </w:p>
    <w:p w14:paraId="2E427CFC" w14:textId="072D7DC9" w:rsidR="00DC6367" w:rsidRPr="00B92584" w:rsidRDefault="00DC6367" w:rsidP="0030383C">
      <w:pPr>
        <w:pStyle w:val="Heading6"/>
        <w:rPr>
          <w:color w:val="auto"/>
        </w:rPr>
      </w:pPr>
      <w:r w:rsidRPr="00B92584">
        <w:rPr>
          <w:rFonts w:eastAsia="Calibri"/>
          <w:color w:val="auto"/>
        </w:rPr>
        <w:t>Parking, pick</w:t>
      </w:r>
      <w:r w:rsidR="00F6705E">
        <w:rPr>
          <w:rFonts w:eastAsia="Calibri"/>
          <w:color w:val="auto"/>
        </w:rPr>
        <w:t>-</w:t>
      </w:r>
      <w:r w:rsidRPr="00B92584">
        <w:rPr>
          <w:rFonts w:eastAsia="Calibri"/>
          <w:color w:val="auto"/>
        </w:rPr>
        <w:t>up and set</w:t>
      </w:r>
      <w:r w:rsidR="00F6705E">
        <w:rPr>
          <w:rFonts w:eastAsia="Calibri"/>
          <w:color w:val="auto"/>
        </w:rPr>
        <w:t>-</w:t>
      </w:r>
      <w:r w:rsidRPr="00B92584">
        <w:rPr>
          <w:rFonts w:eastAsia="Calibri"/>
          <w:color w:val="auto"/>
        </w:rPr>
        <w:t>down</w:t>
      </w:r>
    </w:p>
    <w:p w14:paraId="47C1A08B" w14:textId="2FB3377E" w:rsidR="00DC6367" w:rsidRPr="00006DFE" w:rsidRDefault="00DC6367" w:rsidP="00236EA0">
      <w:pPr>
        <w:pStyle w:val="BodyText"/>
        <w:spacing w:after="200"/>
      </w:pPr>
      <w:r w:rsidRPr="00B92584">
        <w:t xml:space="preserve">The CTIA raised concerns with rideshare vehicles being parked in areas of the </w:t>
      </w:r>
      <w:r w:rsidR="00F6705E">
        <w:t>c</w:t>
      </w:r>
      <w:r w:rsidRPr="00B92584">
        <w:t xml:space="preserve">ity </w:t>
      </w:r>
      <w:r w:rsidRPr="004F326F">
        <w:t xml:space="preserve">and </w:t>
      </w:r>
      <w:r w:rsidR="004F326F">
        <w:t xml:space="preserve">at </w:t>
      </w:r>
      <w:r w:rsidRPr="004F326F">
        <w:t xml:space="preserve">events </w:t>
      </w:r>
      <w:r w:rsidR="004F326F">
        <w:t xml:space="preserve">in a way that was </w:t>
      </w:r>
      <w:r w:rsidRPr="00B92584">
        <w:t xml:space="preserve">perceived as ‘ranking’ </w:t>
      </w:r>
      <w:r w:rsidRPr="00006DFE">
        <w:t xml:space="preserve">activity. </w:t>
      </w:r>
    </w:p>
    <w:p w14:paraId="6A38DBE5" w14:textId="0964A528" w:rsidR="00DC6367" w:rsidRDefault="00DC6367" w:rsidP="00236EA0">
      <w:r w:rsidRPr="00006DFE">
        <w:t xml:space="preserve">Parking is subject to compliance and enforcement activity by ACT Policing and </w:t>
      </w:r>
      <w:r w:rsidR="00315A52">
        <w:t xml:space="preserve">Access Canberra </w:t>
      </w:r>
      <w:r w:rsidRPr="00006DFE">
        <w:t xml:space="preserve">inspectors. These parties routinely undertake activities to ensure parties are meeting legal requirements. Uber advised that it </w:t>
      </w:r>
      <w:r w:rsidR="00F6705E">
        <w:t xml:space="preserve">has </w:t>
      </w:r>
      <w:r w:rsidRPr="00006DFE">
        <w:t xml:space="preserve">been working with ACT Policing on parking concerns, particularly around Canberra </w:t>
      </w:r>
      <w:r w:rsidR="00F6705E">
        <w:t>c</w:t>
      </w:r>
      <w:r w:rsidRPr="00006DFE">
        <w:t xml:space="preserve">ity. </w:t>
      </w:r>
    </w:p>
    <w:p w14:paraId="1D09A79A" w14:textId="731E6383" w:rsidR="00DC6367" w:rsidRPr="00B92584" w:rsidRDefault="00DC6367" w:rsidP="00236EA0">
      <w:r w:rsidRPr="004F326F">
        <w:t>These are issues of longer term public transport infrastructure planning and arguably raise common issues faced by rideshare and hire cars.</w:t>
      </w:r>
    </w:p>
    <w:p w14:paraId="44B6EA9B" w14:textId="77777777" w:rsidR="00DC6367" w:rsidRPr="00B92584" w:rsidRDefault="00DC6367" w:rsidP="0030383C">
      <w:pPr>
        <w:pStyle w:val="Heading6"/>
        <w:rPr>
          <w:color w:val="auto"/>
        </w:rPr>
      </w:pPr>
      <w:r w:rsidRPr="00B92584">
        <w:rPr>
          <w:color w:val="auto"/>
        </w:rPr>
        <w:t>Ranking</w:t>
      </w:r>
    </w:p>
    <w:p w14:paraId="6931A2B2" w14:textId="12C1756D" w:rsidR="00DC6367" w:rsidRPr="00B92584" w:rsidRDefault="00DC6367" w:rsidP="00236EA0">
      <w:pPr>
        <w:pStyle w:val="BodyText"/>
        <w:spacing w:after="200"/>
      </w:pPr>
      <w:r w:rsidRPr="00B92584">
        <w:t xml:space="preserve">Uber advises that its drivers are not able to undertake rank and hail services through its booking app. Drivers and passengers are not able to book through the app when </w:t>
      </w:r>
      <w:r w:rsidR="00F6705E">
        <w:t xml:space="preserve">they are </w:t>
      </w:r>
      <w:r w:rsidRPr="00B92584">
        <w:t>in close proximity</w:t>
      </w:r>
      <w:r w:rsidR="00F6705E">
        <w:t>.</w:t>
      </w:r>
      <w:r w:rsidRPr="00B92584">
        <w:t xml:space="preserve"> </w:t>
      </w:r>
      <w:r w:rsidR="00F6705E">
        <w:t>A</w:t>
      </w:r>
      <w:r w:rsidRPr="00B92584">
        <w:t xml:space="preserve">part from addressing rank and hail concerns, this also serves as a fraud prevention measure. Given the additional fraud aspect, it is anticipated that other rideshare/app-based booking services would require similar features. </w:t>
      </w:r>
    </w:p>
    <w:p w14:paraId="6BDBB668" w14:textId="1A8D8970" w:rsidR="00DC6367" w:rsidRPr="00640742" w:rsidRDefault="00DC6367" w:rsidP="00640742">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640742">
        <w:rPr>
          <w:b/>
          <w:i w:val="0"/>
          <w:color w:val="auto"/>
        </w:rPr>
        <w:t>Recommendation</w:t>
      </w:r>
    </w:p>
    <w:p w14:paraId="66F1A5E5" w14:textId="18021C85" w:rsidR="00DC6367" w:rsidRPr="00B92584" w:rsidRDefault="002D7D6C" w:rsidP="00640742">
      <w:pPr>
        <w:pBdr>
          <w:top w:val="single" w:sz="4" w:space="1" w:color="auto"/>
          <w:left w:val="single" w:sz="4" w:space="4" w:color="auto"/>
          <w:bottom w:val="single" w:sz="4" w:space="1" w:color="auto"/>
          <w:right w:val="single" w:sz="4" w:space="4" w:color="auto"/>
        </w:pBdr>
        <w:shd w:val="clear" w:color="auto" w:fill="C2D69B" w:themeFill="accent3" w:themeFillTint="99"/>
      </w:pPr>
      <w:r>
        <w:t>A</w:t>
      </w:r>
      <w:r w:rsidR="00EF585C">
        <w:t xml:space="preserve">ll relevant parties continue </w:t>
      </w:r>
      <w:r w:rsidR="00DC6367" w:rsidRPr="00645695">
        <w:t>ongoing compliance efforts around rideshare parking to prevent ranking.</w:t>
      </w:r>
      <w:r w:rsidR="00DC6367" w:rsidRPr="00B92584">
        <w:t xml:space="preserve"> </w:t>
      </w:r>
    </w:p>
    <w:p w14:paraId="5F76349B" w14:textId="240CE2D9" w:rsidR="00DC6367" w:rsidRPr="00B92584" w:rsidRDefault="002D7D6C" w:rsidP="00640742">
      <w:pPr>
        <w:pBdr>
          <w:top w:val="single" w:sz="4" w:space="1" w:color="auto"/>
          <w:left w:val="single" w:sz="4" w:space="4" w:color="auto"/>
          <w:bottom w:val="single" w:sz="4" w:space="1" w:color="auto"/>
          <w:right w:val="single" w:sz="4" w:space="4" w:color="auto"/>
        </w:pBdr>
        <w:shd w:val="clear" w:color="auto" w:fill="C2D69B" w:themeFill="accent3" w:themeFillTint="99"/>
      </w:pPr>
      <w:r>
        <w:t>R</w:t>
      </w:r>
      <w:r w:rsidR="00DC6367" w:rsidRPr="00B92584">
        <w:t>anking arrangements should be included with further transport infrastructure planning.</w:t>
      </w:r>
    </w:p>
    <w:p w14:paraId="52BF81B9" w14:textId="12C71DC5" w:rsidR="00DC6367" w:rsidRPr="00CE2300" w:rsidRDefault="00DC6367" w:rsidP="0030383C">
      <w:pPr>
        <w:pStyle w:val="Heading4"/>
        <w:rPr>
          <w:b/>
          <w:color w:val="auto"/>
        </w:rPr>
      </w:pPr>
      <w:bookmarkStart w:id="205" w:name="_Toc503280451"/>
      <w:bookmarkStart w:id="206" w:name="_Toc515016068"/>
      <w:bookmarkStart w:id="207" w:name="_Toc524021920"/>
      <w:r w:rsidRPr="00CE2300">
        <w:rPr>
          <w:b/>
          <w:color w:val="auto"/>
        </w:rPr>
        <w:t>Vehicles</w:t>
      </w:r>
      <w:bookmarkEnd w:id="205"/>
      <w:bookmarkEnd w:id="206"/>
      <w:bookmarkEnd w:id="207"/>
      <w:r w:rsidRPr="00CE2300">
        <w:rPr>
          <w:b/>
          <w:color w:val="auto"/>
        </w:rPr>
        <w:t xml:space="preserve">  </w:t>
      </w:r>
    </w:p>
    <w:p w14:paraId="6DF023C7" w14:textId="1D677214" w:rsidR="00DC6367" w:rsidRPr="00CE2300" w:rsidRDefault="00DC6367" w:rsidP="0030383C">
      <w:pPr>
        <w:pStyle w:val="Heading5"/>
        <w:rPr>
          <w:color w:val="auto"/>
          <w:u w:val="single"/>
        </w:rPr>
      </w:pPr>
      <w:bookmarkStart w:id="208" w:name="_Toc515016070"/>
      <w:r w:rsidRPr="00CE2300">
        <w:rPr>
          <w:color w:val="auto"/>
          <w:u w:val="single"/>
        </w:rPr>
        <w:t>Taxi</w:t>
      </w:r>
      <w:r w:rsidR="00F6705E" w:rsidRPr="00CE2300">
        <w:rPr>
          <w:color w:val="auto"/>
          <w:u w:val="single"/>
        </w:rPr>
        <w:t>s</w:t>
      </w:r>
      <w:r w:rsidRPr="00CE2300">
        <w:rPr>
          <w:color w:val="auto"/>
          <w:u w:val="single"/>
        </w:rPr>
        <w:t xml:space="preserve"> – </w:t>
      </w:r>
      <w:r w:rsidR="00F6705E" w:rsidRPr="00CE2300">
        <w:rPr>
          <w:color w:val="auto"/>
          <w:u w:val="single"/>
        </w:rPr>
        <w:t>v</w:t>
      </w:r>
      <w:r w:rsidRPr="00CE2300">
        <w:rPr>
          <w:color w:val="auto"/>
          <w:u w:val="single"/>
        </w:rPr>
        <w:t>ehicle age limits</w:t>
      </w:r>
      <w:bookmarkEnd w:id="208"/>
    </w:p>
    <w:p w14:paraId="47BD9A6C" w14:textId="4C48E18B" w:rsidR="00DC6367" w:rsidRPr="00B92584" w:rsidRDefault="00DC6367" w:rsidP="00236EA0">
      <w:r w:rsidRPr="00B92584">
        <w:t xml:space="preserve">In the ACT, vehicle age limits apply for taxis but not rideshare and hire cars. At the time of the </w:t>
      </w:r>
      <w:r w:rsidR="00EF585C">
        <w:t>e</w:t>
      </w:r>
      <w:r w:rsidR="00315A52">
        <w:t>valuation</w:t>
      </w:r>
      <w:r w:rsidRPr="00B92584">
        <w:t>, it was noted that rideshare providers were applying comparable age limits to taxis.</w:t>
      </w:r>
    </w:p>
    <w:p w14:paraId="4FDA01BE" w14:textId="0BD05FF7" w:rsidR="00DC6367" w:rsidRPr="00B92584" w:rsidRDefault="00DC6367" w:rsidP="0030383C">
      <w:r w:rsidRPr="00B92584">
        <w:t>In other Australia jurisdictions, the situation is varied. However, those undertaking reforms have tended to remove restrictions.</w:t>
      </w:r>
      <w:r w:rsidR="00F6705E">
        <w:t xml:space="preserve"> The situation is as follows:</w:t>
      </w:r>
    </w:p>
    <w:p w14:paraId="7981AE10" w14:textId="0790FEA7" w:rsidR="00DC6367" w:rsidRPr="00B92584" w:rsidRDefault="00EF585C" w:rsidP="00236EA0">
      <w:pPr>
        <w:pStyle w:val="Bullet2"/>
      </w:pPr>
      <w:r>
        <w:rPr>
          <w:rFonts w:eastAsia="Calibri"/>
        </w:rPr>
        <w:t>New South Wales</w:t>
      </w:r>
      <w:r w:rsidR="00DC6367" w:rsidRPr="00B92584">
        <w:rPr>
          <w:rFonts w:eastAsia="Calibri"/>
        </w:rPr>
        <w:t>, Queensland, Victoria and Western Australia</w:t>
      </w:r>
      <w:r w:rsidR="00F6705E">
        <w:rPr>
          <w:rFonts w:eastAsia="Calibri"/>
        </w:rPr>
        <w:t xml:space="preserve"> have n</w:t>
      </w:r>
      <w:r w:rsidR="00F6705E" w:rsidRPr="00B92584">
        <w:rPr>
          <w:rFonts w:eastAsia="Calibri"/>
        </w:rPr>
        <w:t>o taxi age limi</w:t>
      </w:r>
      <w:r w:rsidR="00F6705E">
        <w:rPr>
          <w:rFonts w:eastAsia="Calibri"/>
        </w:rPr>
        <w:t>t</w:t>
      </w:r>
      <w:r w:rsidR="00DC6367" w:rsidRPr="00B92584">
        <w:rPr>
          <w:rFonts w:eastAsia="Calibri"/>
        </w:rPr>
        <w:t>.</w:t>
      </w:r>
    </w:p>
    <w:p w14:paraId="7EFF860F" w14:textId="0F338374" w:rsidR="00DC6367" w:rsidRPr="00B92584" w:rsidRDefault="00DC6367" w:rsidP="00236EA0">
      <w:pPr>
        <w:pStyle w:val="Bullet2"/>
      </w:pPr>
      <w:r w:rsidRPr="00B92584">
        <w:rPr>
          <w:rFonts w:eastAsia="Calibri"/>
        </w:rPr>
        <w:t xml:space="preserve">South Australia </w:t>
      </w:r>
      <w:r w:rsidR="00F6705E">
        <w:rPr>
          <w:rFonts w:eastAsia="Calibri"/>
        </w:rPr>
        <w:t xml:space="preserve">has a taxi age limit </w:t>
      </w:r>
      <w:r w:rsidRPr="00B92584">
        <w:rPr>
          <w:rFonts w:eastAsia="Calibri"/>
        </w:rPr>
        <w:t xml:space="preserve">(taxi – 6.5 years; rideshare – </w:t>
      </w:r>
      <w:r w:rsidR="00F6705E">
        <w:rPr>
          <w:rFonts w:eastAsia="Calibri"/>
        </w:rPr>
        <w:t xml:space="preserve">eight </w:t>
      </w:r>
      <w:r w:rsidRPr="00B92584">
        <w:rPr>
          <w:rFonts w:eastAsia="Calibri"/>
        </w:rPr>
        <w:t>years)</w:t>
      </w:r>
      <w:r w:rsidRPr="00B92584">
        <w:rPr>
          <w:rFonts w:eastAsia="Calibri"/>
          <w:vertAlign w:val="superscript"/>
        </w:rPr>
        <w:endnoteReference w:id="70"/>
      </w:r>
    </w:p>
    <w:p w14:paraId="2BC6DD2B" w14:textId="108517AE" w:rsidR="00DC6367" w:rsidRPr="00645695" w:rsidRDefault="00645695" w:rsidP="00236EA0">
      <w:pPr>
        <w:pStyle w:val="Bullet2"/>
      </w:pPr>
      <w:r w:rsidRPr="00CE2300">
        <w:rPr>
          <w:rFonts w:eastAsia="Calibri"/>
        </w:rPr>
        <w:t>The taxi age limit is u</w:t>
      </w:r>
      <w:r w:rsidR="00DC6367" w:rsidRPr="00645695">
        <w:rPr>
          <w:rFonts w:eastAsia="Calibri"/>
        </w:rPr>
        <w:t xml:space="preserve">nder review </w:t>
      </w:r>
      <w:r w:rsidRPr="00645695">
        <w:rPr>
          <w:rFonts w:eastAsia="Calibri"/>
        </w:rPr>
        <w:t xml:space="preserve">in the </w:t>
      </w:r>
      <w:r w:rsidR="00DC6367" w:rsidRPr="00645695">
        <w:rPr>
          <w:rFonts w:eastAsia="Calibri"/>
        </w:rPr>
        <w:t>Northern Territory (</w:t>
      </w:r>
      <w:r w:rsidR="00F6705E" w:rsidRPr="00645695">
        <w:rPr>
          <w:rFonts w:eastAsia="Calibri"/>
        </w:rPr>
        <w:t>nine</w:t>
      </w:r>
      <w:r w:rsidR="00DC6367" w:rsidRPr="00645695">
        <w:rPr>
          <w:rFonts w:eastAsia="Calibri"/>
        </w:rPr>
        <w:t xml:space="preserve"> years)</w:t>
      </w:r>
      <w:r w:rsidR="00DC6367" w:rsidRPr="00645695">
        <w:rPr>
          <w:rFonts w:eastAsia="Calibri"/>
          <w:vertAlign w:val="superscript"/>
        </w:rPr>
        <w:endnoteReference w:id="71"/>
      </w:r>
      <w:r w:rsidR="00DC6367" w:rsidRPr="00645695">
        <w:rPr>
          <w:rFonts w:eastAsia="Calibri"/>
        </w:rPr>
        <w:t xml:space="preserve"> and Tasmania (metro – </w:t>
      </w:r>
      <w:r w:rsidR="00F6705E" w:rsidRPr="00645695">
        <w:rPr>
          <w:rFonts w:eastAsia="Calibri"/>
        </w:rPr>
        <w:t xml:space="preserve">eight </w:t>
      </w:r>
      <w:r w:rsidR="00DC6367" w:rsidRPr="00645695">
        <w:rPr>
          <w:rFonts w:eastAsia="Calibri"/>
        </w:rPr>
        <w:t>years</w:t>
      </w:r>
      <w:r w:rsidR="00F6705E" w:rsidRPr="00645695">
        <w:rPr>
          <w:rFonts w:eastAsia="Calibri"/>
        </w:rPr>
        <w:t>;</w:t>
      </w:r>
      <w:r w:rsidR="00DC6367" w:rsidRPr="00645695">
        <w:rPr>
          <w:rFonts w:eastAsia="Calibri"/>
        </w:rPr>
        <w:t xml:space="preserve"> non-metro – </w:t>
      </w:r>
      <w:r w:rsidR="00F6705E" w:rsidRPr="00645695">
        <w:rPr>
          <w:rFonts w:eastAsia="Calibri"/>
        </w:rPr>
        <w:t xml:space="preserve">ten </w:t>
      </w:r>
      <w:r w:rsidR="00DC6367" w:rsidRPr="00645695">
        <w:rPr>
          <w:rFonts w:eastAsia="Calibri"/>
        </w:rPr>
        <w:t>years)</w:t>
      </w:r>
      <w:r w:rsidR="00F6705E" w:rsidRPr="00645695">
        <w:rPr>
          <w:rFonts w:eastAsia="Calibri"/>
        </w:rPr>
        <w:t>.</w:t>
      </w:r>
      <w:r w:rsidR="00DC6367" w:rsidRPr="00645695">
        <w:rPr>
          <w:rFonts w:eastAsia="Calibri"/>
          <w:vertAlign w:val="superscript"/>
        </w:rPr>
        <w:endnoteReference w:id="72"/>
      </w:r>
    </w:p>
    <w:p w14:paraId="071F8DDF" w14:textId="77777777" w:rsidR="00DC6367" w:rsidRPr="00CE2300" w:rsidRDefault="00DC6367" w:rsidP="00236EA0">
      <w:pPr>
        <w:pStyle w:val="Heading5"/>
        <w:rPr>
          <w:i/>
          <w:color w:val="auto"/>
        </w:rPr>
      </w:pPr>
      <w:r w:rsidRPr="00CE2300">
        <w:rPr>
          <w:i/>
          <w:color w:val="auto"/>
        </w:rPr>
        <w:t>Factors to consider</w:t>
      </w:r>
    </w:p>
    <w:p w14:paraId="60924FEB" w14:textId="275FB544" w:rsidR="00DC6367" w:rsidRPr="00DF40B2" w:rsidRDefault="00DC6367" w:rsidP="00236EA0">
      <w:r w:rsidRPr="00B92584">
        <w:t xml:space="preserve">Having a young vehicle fleet can support the operation of the latest advancements in environmental, safety </w:t>
      </w:r>
      <w:r w:rsidRPr="00DF40B2">
        <w:t xml:space="preserve">and amenity features for vehicles and attractiveness to the public. </w:t>
      </w:r>
    </w:p>
    <w:p w14:paraId="6810D524" w14:textId="31E2AA29" w:rsidR="00DC6367" w:rsidRPr="00DF40B2" w:rsidRDefault="00DC6367" w:rsidP="00236EA0">
      <w:r w:rsidRPr="00DF40B2">
        <w:t>On safety</w:t>
      </w:r>
      <w:r>
        <w:t>,</w:t>
      </w:r>
      <w:r w:rsidRPr="00DF40B2">
        <w:t xml:space="preserve"> </w:t>
      </w:r>
      <w:r>
        <w:t>it is noted that</w:t>
      </w:r>
      <w:r w:rsidRPr="00DF40B2">
        <w:t xml:space="preserve"> other states</w:t>
      </w:r>
      <w:r w:rsidR="00F6705E">
        <w:t>,</w:t>
      </w:r>
      <w:r w:rsidRPr="00DF40B2">
        <w:t xml:space="preserve"> such as </w:t>
      </w:r>
      <w:r w:rsidR="00684E40">
        <w:t xml:space="preserve">New South Wales </w:t>
      </w:r>
      <w:r w:rsidRPr="00DF40B2">
        <w:t>and Victoria</w:t>
      </w:r>
      <w:r w:rsidR="00F6705E">
        <w:t>,</w:t>
      </w:r>
      <w:r w:rsidRPr="00736354">
        <w:rPr>
          <w:vertAlign w:val="superscript"/>
        </w:rPr>
        <w:endnoteReference w:id="73"/>
      </w:r>
      <w:r w:rsidRPr="00DF40B2">
        <w:t xml:space="preserve"> have moved to remove vehicle age limits</w:t>
      </w:r>
      <w:r w:rsidR="00F6705E">
        <w:t>,</w:t>
      </w:r>
      <w:r>
        <w:t xml:space="preserve"> citing r</w:t>
      </w:r>
      <w:r w:rsidRPr="00DF40B2">
        <w:t>esearch undertaken by the Monash University Accident Research Centre (MUARC)</w:t>
      </w:r>
      <w:r>
        <w:t xml:space="preserve"> </w:t>
      </w:r>
      <w:r w:rsidR="00F6705E">
        <w:t xml:space="preserve">that </w:t>
      </w:r>
      <w:r>
        <w:t>assessed</w:t>
      </w:r>
      <w:r w:rsidRPr="00DF40B2">
        <w:t xml:space="preserve"> whether taxi and hire car age limits are appropriate </w:t>
      </w:r>
      <w:r w:rsidRPr="00684E40">
        <w:t xml:space="preserve">and the implications </w:t>
      </w:r>
      <w:r w:rsidR="00AA1302">
        <w:t>of the relationship between</w:t>
      </w:r>
      <w:r w:rsidR="00AA1302" w:rsidRPr="00DF40B2">
        <w:t xml:space="preserve"> </w:t>
      </w:r>
      <w:r w:rsidRPr="00DF40B2">
        <w:t>the age limits and vehicle safety.</w:t>
      </w:r>
      <w:r w:rsidRPr="00736354">
        <w:rPr>
          <w:vertAlign w:val="superscript"/>
        </w:rPr>
        <w:endnoteReference w:id="74"/>
      </w:r>
      <w:r w:rsidRPr="00DF40B2">
        <w:t xml:space="preserve"> </w:t>
      </w:r>
    </w:p>
    <w:p w14:paraId="4BC74F89" w14:textId="13E52451" w:rsidR="00C54030" w:rsidRDefault="00F6705E" w:rsidP="00236EA0">
      <w:r>
        <w:t>During consultation ACT taxi operators raised the issue of v</w:t>
      </w:r>
      <w:r w:rsidR="00DC6367" w:rsidRPr="00DF40B2">
        <w:t xml:space="preserve">ehicle age limits. The Sikh Taxi Driver Association (STDA) suggests permitting standard taxis to be on the road for </w:t>
      </w:r>
      <w:r>
        <w:t xml:space="preserve">ten </w:t>
      </w:r>
      <w:r w:rsidR="00DC6367" w:rsidRPr="00DF40B2">
        <w:t xml:space="preserve">years to help lower capital costs. </w:t>
      </w:r>
    </w:p>
    <w:p w14:paraId="0E775998" w14:textId="4A6C15E9" w:rsidR="00C54030" w:rsidRPr="00DF40B2" w:rsidRDefault="00C54030" w:rsidP="00236EA0">
      <w:r>
        <w:t>The acquisition and management costs associated with WAT vehicles are substantial, and this age extension supports the viability of WAT operators.</w:t>
      </w:r>
    </w:p>
    <w:p w14:paraId="5E2786EF" w14:textId="65820F7F" w:rsidR="00DC6367" w:rsidRPr="00E50374" w:rsidRDefault="00DC6367" w:rsidP="00E50374">
      <w:pPr>
        <w:pStyle w:val="Heading5"/>
        <w:pBdr>
          <w:top w:val="single" w:sz="4" w:space="1" w:color="auto"/>
          <w:left w:val="single" w:sz="4" w:space="4" w:color="auto"/>
          <w:bottom w:val="single" w:sz="4" w:space="1" w:color="auto"/>
          <w:right w:val="single" w:sz="4" w:space="4" w:color="auto"/>
        </w:pBdr>
        <w:shd w:val="clear" w:color="auto" w:fill="C2D69B" w:themeFill="accent3" w:themeFillTint="99"/>
        <w:rPr>
          <w:b/>
          <w:color w:val="auto"/>
        </w:rPr>
      </w:pPr>
      <w:r w:rsidRPr="00E50374">
        <w:rPr>
          <w:b/>
          <w:color w:val="auto"/>
        </w:rPr>
        <w:t>Recommendation</w:t>
      </w:r>
    </w:p>
    <w:p w14:paraId="2D7061A8" w14:textId="27EA68F9" w:rsidR="00DC6367" w:rsidRDefault="002D7D6C" w:rsidP="00E50374">
      <w:pPr>
        <w:pBdr>
          <w:top w:val="single" w:sz="4" w:space="1" w:color="auto"/>
          <w:left w:val="single" w:sz="4" w:space="4" w:color="auto"/>
          <w:bottom w:val="single" w:sz="4" w:space="1" w:color="auto"/>
          <w:right w:val="single" w:sz="4" w:space="4" w:color="auto"/>
        </w:pBdr>
        <w:shd w:val="clear" w:color="auto" w:fill="C2D69B" w:themeFill="accent3" w:themeFillTint="99"/>
      </w:pPr>
      <w:r>
        <w:t>V</w:t>
      </w:r>
      <w:r w:rsidR="00DC6367">
        <w:t xml:space="preserve">ehicle age limits for standard and single WAT taxis be extended to allow </w:t>
      </w:r>
      <w:r w:rsidR="00F6705E">
        <w:t xml:space="preserve">the use of </w:t>
      </w:r>
      <w:r w:rsidR="00DC6367">
        <w:t xml:space="preserve">vehicles up to </w:t>
      </w:r>
      <w:r w:rsidR="00F6705E">
        <w:t xml:space="preserve">ten </w:t>
      </w:r>
      <w:r w:rsidR="00DC6367">
        <w:t xml:space="preserve">years </w:t>
      </w:r>
      <w:r w:rsidR="00F6705E">
        <w:t>of age</w:t>
      </w:r>
      <w:r w:rsidR="0078323C">
        <w:t>,</w:t>
      </w:r>
      <w:r w:rsidR="00DC6367">
        <w:t xml:space="preserve"> but with no taxi use limit.</w:t>
      </w:r>
    </w:p>
    <w:p w14:paraId="4B5F33E9" w14:textId="77777777" w:rsidR="00DC6367" w:rsidRPr="00CE2300" w:rsidRDefault="00DC6367" w:rsidP="0030383C">
      <w:pPr>
        <w:pStyle w:val="Heading5"/>
        <w:rPr>
          <w:color w:val="auto"/>
          <w:u w:val="single"/>
        </w:rPr>
      </w:pPr>
      <w:bookmarkStart w:id="209" w:name="_Toc515016071"/>
      <w:r w:rsidRPr="00CE2300">
        <w:rPr>
          <w:color w:val="auto"/>
          <w:u w:val="single"/>
        </w:rPr>
        <w:t>Suitable vehicles</w:t>
      </w:r>
      <w:bookmarkEnd w:id="209"/>
    </w:p>
    <w:p w14:paraId="16875F41" w14:textId="2C8E6CD5" w:rsidR="00DC6367" w:rsidRDefault="00DC6367" w:rsidP="00236EA0">
      <w:r>
        <w:t xml:space="preserve">With the opening up of the on-demand transport market to rideshare vehicles that are not dedicated to particular services, questions have been raised about the types of vehicles used to provide services. Vehicles permitted to provide rideshare services are defined in regulations as ‘suitable vehicles’.  </w:t>
      </w:r>
    </w:p>
    <w:p w14:paraId="1DE1E362" w14:textId="66C9D2AD" w:rsidR="00DC6367" w:rsidRDefault="00DC6367" w:rsidP="00236EA0">
      <w:r>
        <w:t>R</w:t>
      </w:r>
      <w:r w:rsidRPr="00DF40B2">
        <w:t xml:space="preserve">epresentations </w:t>
      </w:r>
      <w:r>
        <w:t xml:space="preserve">were made </w:t>
      </w:r>
      <w:r w:rsidRPr="00DF40B2">
        <w:t xml:space="preserve">seeking to allow </w:t>
      </w:r>
      <w:r w:rsidR="00F6705E">
        <w:t>four</w:t>
      </w:r>
      <w:r w:rsidRPr="00DF40B2">
        <w:t>-door utility vehicles</w:t>
      </w:r>
      <w:r>
        <w:t xml:space="preserve"> (utes)</w:t>
      </w:r>
      <w:r w:rsidRPr="00DF40B2">
        <w:t xml:space="preserve"> to be used to provide rideshare services.</w:t>
      </w:r>
      <w:r>
        <w:t xml:space="preserve"> </w:t>
      </w:r>
      <w:r w:rsidRPr="00DF40B2">
        <w:t>Four-door utes now represent a significant proportion of passenger transport for the general public.</w:t>
      </w:r>
      <w:r w:rsidRPr="00FA2B3B">
        <w:rPr>
          <w:rFonts w:ascii="Times New Roman" w:hAnsi="Times New Roman"/>
          <w:vertAlign w:val="superscript"/>
        </w:rPr>
        <w:endnoteReference w:id="75"/>
      </w:r>
    </w:p>
    <w:p w14:paraId="0A7468D0" w14:textId="72422184" w:rsidR="00DC6367" w:rsidRPr="00DF40B2" w:rsidRDefault="00DC6367" w:rsidP="00236EA0">
      <w:r w:rsidRPr="00DF40B2">
        <w:t xml:space="preserve">Through a combination of legislative provisions under </w:t>
      </w:r>
      <w:r>
        <w:t>r</w:t>
      </w:r>
      <w:r w:rsidRPr="00DF40B2">
        <w:t xml:space="preserve">oad </w:t>
      </w:r>
      <w:r>
        <w:t>t</w:t>
      </w:r>
      <w:r w:rsidRPr="00DF40B2">
        <w:t xml:space="preserve">ransport legislation </w:t>
      </w:r>
      <w:r>
        <w:t xml:space="preserve">for rideshare vehicle licensing </w:t>
      </w:r>
      <w:r w:rsidRPr="00DF40B2">
        <w:t>and design rules</w:t>
      </w:r>
      <w:r>
        <w:t>,</w:t>
      </w:r>
      <w:r w:rsidRPr="00DF40B2">
        <w:t xml:space="preserve"> </w:t>
      </w:r>
      <w:r w:rsidR="00F6705E">
        <w:t>four</w:t>
      </w:r>
      <w:r w:rsidRPr="00DF40B2">
        <w:t xml:space="preserve">-door </w:t>
      </w:r>
      <w:r>
        <w:t>utes</w:t>
      </w:r>
      <w:r w:rsidRPr="00DF40B2">
        <w:t xml:space="preserve"> have not been within the definition of </w:t>
      </w:r>
      <w:r w:rsidR="00F6705E">
        <w:t>‘</w:t>
      </w:r>
      <w:r w:rsidRPr="00DF40B2">
        <w:t>suitable vehicle</w:t>
      </w:r>
      <w:r w:rsidR="00C45028">
        <w:t>’</w:t>
      </w:r>
      <w:r w:rsidRPr="00DF40B2">
        <w:t xml:space="preserve"> to provide rideshare </w:t>
      </w:r>
      <w:r>
        <w:t xml:space="preserve">(or other ODTI) </w:t>
      </w:r>
      <w:r w:rsidRPr="00DF40B2">
        <w:t xml:space="preserve">services. Four-door </w:t>
      </w:r>
      <w:r>
        <w:t>u</w:t>
      </w:r>
      <w:r w:rsidRPr="00DF40B2">
        <w:t>te</w:t>
      </w:r>
      <w:r>
        <w:t>s</w:t>
      </w:r>
      <w:r w:rsidRPr="00DF40B2">
        <w:t xml:space="preserve"> are recognised as goods</w:t>
      </w:r>
      <w:r w:rsidR="00F6705E">
        <w:t>-</w:t>
      </w:r>
      <w:r w:rsidRPr="00DF40B2">
        <w:t xml:space="preserve">carrying vehicles rather than passenger vehicles.    </w:t>
      </w:r>
    </w:p>
    <w:p w14:paraId="2EE59F2C" w14:textId="7756CAEB" w:rsidR="00DC6367" w:rsidRPr="00DF40B2" w:rsidRDefault="00DC6367" w:rsidP="00236EA0">
      <w:r w:rsidRPr="00DF40B2">
        <w:t>Four-door utes also fall within a different CTP insurance premium class from passenger vehicles.</w:t>
      </w:r>
      <w:r>
        <w:t xml:space="preserve"> It is not apparent that there is any similar restriction on a </w:t>
      </w:r>
      <w:r w:rsidR="00F6705E">
        <w:t>four</w:t>
      </w:r>
      <w:r>
        <w:t>-door utes being used as a taxi and hire car (or demand</w:t>
      </w:r>
      <w:r w:rsidR="00F6705E">
        <w:t>-</w:t>
      </w:r>
      <w:r>
        <w:t>responsive service) vehicles.</w:t>
      </w:r>
    </w:p>
    <w:p w14:paraId="4C0BA735" w14:textId="77777777" w:rsidR="00DC6367" w:rsidRPr="00DF40B2" w:rsidRDefault="00DC6367" w:rsidP="00236EA0">
      <w:pPr>
        <w:pStyle w:val="BodyText"/>
        <w:spacing w:after="200"/>
        <w:rPr>
          <w:color w:val="000000"/>
        </w:rPr>
      </w:pPr>
      <w:r w:rsidRPr="00DF40B2">
        <w:rPr>
          <w:color w:val="000000"/>
        </w:rPr>
        <w:t>Four-door utes undertaking rideshare would be subject to the same accreditation and roadworthiness requirements as other rideshare vehicles. Australian Design Rules permit the carriage of passengers in such vehicles.</w:t>
      </w:r>
    </w:p>
    <w:p w14:paraId="761A6981" w14:textId="57B3906E" w:rsidR="00DC6367" w:rsidRPr="00B92584" w:rsidRDefault="00DC6367" w:rsidP="00236EA0">
      <w:pPr>
        <w:pStyle w:val="BodyText"/>
        <w:spacing w:after="200"/>
      </w:pPr>
      <w:r w:rsidRPr="00DF40B2">
        <w:rPr>
          <w:color w:val="000000"/>
        </w:rPr>
        <w:t xml:space="preserve">No specific accessibility criteria apply to rideshare vehicles (consistent with hire cars). The tray back of </w:t>
      </w:r>
      <w:r w:rsidR="00F6705E">
        <w:rPr>
          <w:color w:val="000000"/>
        </w:rPr>
        <w:t xml:space="preserve">these </w:t>
      </w:r>
      <w:r w:rsidRPr="00DF40B2">
        <w:rPr>
          <w:color w:val="000000"/>
        </w:rPr>
        <w:t xml:space="preserve">vehicles may permit the transport of larger mobility aids. Ease of access to the cabin may vary </w:t>
      </w:r>
      <w:r w:rsidRPr="00B92584">
        <w:t xml:space="preserve">depending on </w:t>
      </w:r>
      <w:r w:rsidR="00F6705E" w:rsidRPr="00A4610E">
        <w:t xml:space="preserve">the </w:t>
      </w:r>
      <w:r w:rsidRPr="00A4610E">
        <w:t>individual’s circumstances</w:t>
      </w:r>
      <w:r w:rsidRPr="00B92584">
        <w:t>.</w:t>
      </w:r>
    </w:p>
    <w:p w14:paraId="70A80B3C" w14:textId="0BED210D" w:rsidR="00DC6367" w:rsidRPr="00B92584" w:rsidRDefault="00DC6367" w:rsidP="00236EA0">
      <w:pPr>
        <w:rPr>
          <w:szCs w:val="24"/>
        </w:rPr>
      </w:pPr>
      <w:r w:rsidRPr="00B92584">
        <w:t xml:space="preserve">If </w:t>
      </w:r>
      <w:r w:rsidR="002D469C">
        <w:t xml:space="preserve">four-door utes are </w:t>
      </w:r>
      <w:r w:rsidRPr="00B92584">
        <w:t xml:space="preserve">used for hire car or taxi services, CTP insurance premiums should be aligned with those for respective classes. </w:t>
      </w:r>
    </w:p>
    <w:p w14:paraId="79C3F594" w14:textId="77777777" w:rsidR="00DC6367" w:rsidRPr="00315A52" w:rsidRDefault="00DC6367" w:rsidP="00315A52">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315A52">
        <w:rPr>
          <w:b/>
          <w:i w:val="0"/>
          <w:color w:val="auto"/>
        </w:rPr>
        <w:t>Recommendation</w:t>
      </w:r>
    </w:p>
    <w:p w14:paraId="6DB12779" w14:textId="305B1181" w:rsidR="00DC6367" w:rsidRPr="00B92584" w:rsidRDefault="002D7D6C" w:rsidP="00315A52">
      <w:pPr>
        <w:pBdr>
          <w:top w:val="single" w:sz="4" w:space="1" w:color="auto"/>
          <w:left w:val="single" w:sz="4" w:space="4" w:color="auto"/>
          <w:bottom w:val="single" w:sz="4" w:space="1" w:color="auto"/>
          <w:right w:val="single" w:sz="4" w:space="4" w:color="auto"/>
        </w:pBdr>
        <w:shd w:val="clear" w:color="auto" w:fill="C2D69B" w:themeFill="accent3" w:themeFillTint="99"/>
        <w:rPr>
          <w:szCs w:val="24"/>
        </w:rPr>
      </w:pPr>
      <w:r>
        <w:rPr>
          <w:szCs w:val="24"/>
        </w:rPr>
        <w:t>R</w:t>
      </w:r>
      <w:r w:rsidR="00DC6367" w:rsidRPr="00B92584">
        <w:rPr>
          <w:szCs w:val="24"/>
        </w:rPr>
        <w:t xml:space="preserve">egulatory definition of ‘suitable vehicle’ be amended to permit </w:t>
      </w:r>
      <w:r w:rsidR="00703F1B">
        <w:rPr>
          <w:szCs w:val="24"/>
        </w:rPr>
        <w:t>four</w:t>
      </w:r>
      <w:r w:rsidR="00DC6367" w:rsidRPr="00B92584">
        <w:rPr>
          <w:szCs w:val="24"/>
        </w:rPr>
        <w:noBreakHyphen/>
        <w:t xml:space="preserve">door utes to provide rideshare services.  </w:t>
      </w:r>
    </w:p>
    <w:p w14:paraId="1529087A" w14:textId="30BB44A0" w:rsidR="00DC6367" w:rsidRPr="00CE2300" w:rsidRDefault="00DC6367" w:rsidP="0030383C">
      <w:pPr>
        <w:pStyle w:val="Heading5"/>
        <w:rPr>
          <w:color w:val="auto"/>
          <w:u w:val="single"/>
        </w:rPr>
      </w:pPr>
      <w:bookmarkStart w:id="210" w:name="_Toc515016072"/>
      <w:bookmarkStart w:id="211" w:name="_Toc504056077"/>
      <w:bookmarkStart w:id="212" w:name="_Toc505353771"/>
      <w:bookmarkStart w:id="213" w:name="_Toc504056078"/>
      <w:bookmarkStart w:id="214" w:name="_Toc505353772"/>
      <w:bookmarkStart w:id="215" w:name="_Toc504056079"/>
      <w:bookmarkStart w:id="216" w:name="_Toc505353773"/>
      <w:bookmarkStart w:id="217" w:name="_Toc504056080"/>
      <w:bookmarkStart w:id="218" w:name="_Toc505353774"/>
      <w:bookmarkStart w:id="219" w:name="_Toc504056081"/>
      <w:bookmarkStart w:id="220" w:name="_Toc505353775"/>
      <w:bookmarkStart w:id="221" w:name="_Toc515016073"/>
      <w:bookmarkEnd w:id="210"/>
      <w:bookmarkEnd w:id="211"/>
      <w:bookmarkEnd w:id="212"/>
      <w:bookmarkEnd w:id="213"/>
      <w:bookmarkEnd w:id="214"/>
      <w:bookmarkEnd w:id="215"/>
      <w:bookmarkEnd w:id="216"/>
      <w:bookmarkEnd w:id="217"/>
      <w:bookmarkEnd w:id="218"/>
      <w:bookmarkEnd w:id="219"/>
      <w:bookmarkEnd w:id="220"/>
      <w:r w:rsidRPr="00CE2300">
        <w:rPr>
          <w:color w:val="auto"/>
          <w:u w:val="single"/>
        </w:rPr>
        <w:t xml:space="preserve">Rideshare – </w:t>
      </w:r>
      <w:r w:rsidR="00703F1B" w:rsidRPr="00CE2300">
        <w:rPr>
          <w:color w:val="auto"/>
          <w:u w:val="single"/>
        </w:rPr>
        <w:t>v</w:t>
      </w:r>
      <w:r w:rsidRPr="00CE2300">
        <w:rPr>
          <w:color w:val="auto"/>
          <w:u w:val="single"/>
        </w:rPr>
        <w:t>ehicle identification</w:t>
      </w:r>
      <w:bookmarkEnd w:id="221"/>
      <w:r w:rsidRPr="00CE2300">
        <w:rPr>
          <w:color w:val="auto"/>
          <w:u w:val="single"/>
        </w:rPr>
        <w:t xml:space="preserve"> </w:t>
      </w:r>
    </w:p>
    <w:p w14:paraId="1A0E294C" w14:textId="370627AA" w:rsidR="00DC6367" w:rsidRDefault="00DC6367" w:rsidP="00236EA0">
      <w:r w:rsidRPr="00B92584">
        <w:rPr>
          <w:rFonts w:eastAsia="Times New Roman"/>
          <w:iCs/>
          <w:szCs w:val="24"/>
          <w:lang w:val="en-US" w:eastAsia="en-US"/>
        </w:rPr>
        <w:t xml:space="preserve">The current regulatory framework provides that the </w:t>
      </w:r>
      <w:r w:rsidR="00A35BDE" w:rsidRPr="00A35BDE">
        <w:rPr>
          <w:rFonts w:eastAsia="Times New Roman"/>
          <w:iCs/>
          <w:szCs w:val="24"/>
          <w:lang w:val="en-US" w:eastAsia="en-US"/>
        </w:rPr>
        <w:t xml:space="preserve">Road Transport Authority </w:t>
      </w:r>
      <w:r w:rsidR="00A35BDE" w:rsidRPr="00A4610E">
        <w:rPr>
          <w:rFonts w:eastAsia="Times New Roman"/>
          <w:iCs/>
          <w:szCs w:val="24"/>
          <w:lang w:val="en-US" w:eastAsia="en-US"/>
        </w:rPr>
        <w:t>(</w:t>
      </w:r>
      <w:r w:rsidRPr="00A4610E">
        <w:rPr>
          <w:rFonts w:eastAsia="Times New Roman"/>
          <w:iCs/>
          <w:szCs w:val="24"/>
          <w:lang w:val="en-US" w:eastAsia="en-US"/>
        </w:rPr>
        <w:t>RTA</w:t>
      </w:r>
      <w:r w:rsidR="00A35BDE" w:rsidRPr="00A4610E">
        <w:rPr>
          <w:rFonts w:eastAsia="Times New Roman"/>
          <w:iCs/>
          <w:szCs w:val="24"/>
          <w:lang w:val="en-US" w:eastAsia="en-US"/>
        </w:rPr>
        <w:t>)</w:t>
      </w:r>
      <w:r w:rsidRPr="00B92584">
        <w:rPr>
          <w:rFonts w:eastAsia="Times New Roman"/>
          <w:iCs/>
          <w:szCs w:val="24"/>
          <w:lang w:val="en-US" w:eastAsia="en-US"/>
        </w:rPr>
        <w:t xml:space="preserve"> must issue a rideshare vehicle licence label when it issues a rideshare vehicle licence. Rideshare licensees are required to issue these labels to their drivers</w:t>
      </w:r>
      <w:r w:rsidR="00703F1B">
        <w:rPr>
          <w:rFonts w:eastAsia="Times New Roman"/>
          <w:iCs/>
          <w:szCs w:val="24"/>
          <w:lang w:val="en-US" w:eastAsia="en-US"/>
        </w:rPr>
        <w:t>,</w:t>
      </w:r>
      <w:r w:rsidRPr="00B92584">
        <w:rPr>
          <w:rFonts w:eastAsia="Times New Roman"/>
          <w:iCs/>
          <w:szCs w:val="24"/>
          <w:lang w:val="en-US" w:eastAsia="en-US"/>
        </w:rPr>
        <w:t xml:space="preserve"> and drivers are required to display them in the front passenger corner of the windscreen. There are offences for breaching these requirements. It is a defen</w:t>
      </w:r>
      <w:r w:rsidR="00703F1B">
        <w:rPr>
          <w:rFonts w:eastAsia="Times New Roman"/>
          <w:iCs/>
          <w:szCs w:val="24"/>
          <w:lang w:val="en-US" w:eastAsia="en-US"/>
        </w:rPr>
        <w:t>c</w:t>
      </w:r>
      <w:r w:rsidRPr="00B92584">
        <w:rPr>
          <w:rFonts w:eastAsia="Times New Roman"/>
          <w:iCs/>
          <w:szCs w:val="24"/>
          <w:lang w:val="en-US" w:eastAsia="en-US"/>
        </w:rPr>
        <w:t xml:space="preserve">e to these offences if a different identifier is </w:t>
      </w:r>
      <w:r w:rsidRPr="00511ECF">
        <w:rPr>
          <w:rFonts w:eastAsia="Times New Roman"/>
          <w:iCs/>
          <w:szCs w:val="24"/>
          <w:lang w:val="en-US" w:eastAsia="en-US"/>
        </w:rPr>
        <w:t xml:space="preserve">being displayed and </w:t>
      </w:r>
      <w:r w:rsidR="00703F1B">
        <w:rPr>
          <w:rFonts w:eastAsia="Times New Roman"/>
          <w:iCs/>
          <w:szCs w:val="24"/>
          <w:lang w:val="en-US" w:eastAsia="en-US"/>
        </w:rPr>
        <w:t xml:space="preserve">the RTA has approved </w:t>
      </w:r>
      <w:r w:rsidRPr="00511ECF">
        <w:rPr>
          <w:rFonts w:eastAsia="Times New Roman"/>
          <w:iCs/>
          <w:szCs w:val="24"/>
          <w:lang w:val="en-US" w:eastAsia="en-US"/>
        </w:rPr>
        <w:t>this identifier.</w:t>
      </w:r>
    </w:p>
    <w:p w14:paraId="49BE36F3" w14:textId="1B24DC06" w:rsidR="00DC6367" w:rsidRDefault="00DC6367" w:rsidP="00236EA0">
      <w:r>
        <w:t>From 1 November 2017, Access Canberra agreed to the identification of rideshare vehicles via a sticker to be provided by an affiliated TBS and displayed in the driver’s side of the rear window when in service. Note</w:t>
      </w:r>
      <w:r w:rsidR="00703F1B">
        <w:t xml:space="preserve"> that </w:t>
      </w:r>
      <w:r>
        <w:t>this matches requirements for rideshare vehicles in other Australian jurisdictions</w:t>
      </w:r>
      <w:r w:rsidR="00703F1B">
        <w:t>,</w:t>
      </w:r>
      <w:r>
        <w:t xml:space="preserve"> such as </w:t>
      </w:r>
      <w:r w:rsidR="00A35BDE">
        <w:t>New South Wales</w:t>
      </w:r>
      <w:r>
        <w:t xml:space="preserve">, South Australia and Queensland. </w:t>
      </w:r>
      <w:r w:rsidR="00703F1B">
        <w:t xml:space="preserve">However, </w:t>
      </w:r>
      <w:r w:rsidR="00703F1B">
        <w:rPr>
          <w:rStyle w:val="Calibri12"/>
        </w:rPr>
        <w:t>f</w:t>
      </w:r>
      <w:r>
        <w:rPr>
          <w:rStyle w:val="Calibri12"/>
        </w:rPr>
        <w:t xml:space="preserve">urther technical </w:t>
      </w:r>
      <w:r w:rsidRPr="00511ECF">
        <w:rPr>
          <w:rFonts w:eastAsia="Times New Roman"/>
          <w:iCs/>
          <w:szCs w:val="24"/>
          <w:lang w:val="en-US" w:eastAsia="en-US"/>
        </w:rPr>
        <w:t>regulat</w:t>
      </w:r>
      <w:r>
        <w:rPr>
          <w:rFonts w:eastAsia="Times New Roman"/>
          <w:iCs/>
          <w:szCs w:val="24"/>
          <w:lang w:val="en-US" w:eastAsia="en-US"/>
        </w:rPr>
        <w:t>ory matters were suggested to</w:t>
      </w:r>
      <w:r w:rsidRPr="00511ECF">
        <w:rPr>
          <w:rFonts w:eastAsia="Times New Roman"/>
          <w:iCs/>
          <w:szCs w:val="24"/>
          <w:lang w:val="en-US" w:eastAsia="en-US"/>
        </w:rPr>
        <w:t xml:space="preserve"> </w:t>
      </w:r>
      <w:r>
        <w:rPr>
          <w:rFonts w:eastAsia="Times New Roman"/>
          <w:iCs/>
          <w:szCs w:val="24"/>
          <w:lang w:val="en-US" w:eastAsia="en-US"/>
        </w:rPr>
        <w:t xml:space="preserve">ensure </w:t>
      </w:r>
      <w:r w:rsidRPr="00511ECF">
        <w:rPr>
          <w:rFonts w:eastAsia="Times New Roman"/>
          <w:iCs/>
          <w:szCs w:val="24"/>
          <w:lang w:val="en-US" w:eastAsia="en-US"/>
        </w:rPr>
        <w:t xml:space="preserve">process </w:t>
      </w:r>
      <w:r>
        <w:rPr>
          <w:rFonts w:eastAsia="Times New Roman"/>
          <w:iCs/>
          <w:szCs w:val="24"/>
          <w:lang w:val="en-US" w:eastAsia="en-US"/>
        </w:rPr>
        <w:t>arrangements</w:t>
      </w:r>
      <w:r w:rsidRPr="00511ECF">
        <w:rPr>
          <w:rFonts w:eastAsia="Times New Roman"/>
          <w:iCs/>
          <w:lang w:val="en-US" w:eastAsia="en-US"/>
        </w:rPr>
        <w:t>.</w:t>
      </w:r>
    </w:p>
    <w:p w14:paraId="4071DBDD" w14:textId="7019A0ED" w:rsidR="00DC6367" w:rsidRDefault="00DC6367" w:rsidP="00236EA0">
      <w:r>
        <w:t xml:space="preserve">ACT </w:t>
      </w:r>
      <w:r w:rsidRPr="00A4610E">
        <w:t xml:space="preserve">Policing advised </w:t>
      </w:r>
      <w:r w:rsidR="00A35BDE" w:rsidRPr="00CE2300">
        <w:t xml:space="preserve">that it </w:t>
      </w:r>
      <w:r w:rsidRPr="00A4610E">
        <w:t>support</w:t>
      </w:r>
      <w:r w:rsidR="00A35BDE" w:rsidRPr="00CE2300">
        <w:t>s</w:t>
      </w:r>
      <w:r w:rsidRPr="00A4610E">
        <w:t xml:space="preserve"> measures that</w:t>
      </w:r>
      <w:r>
        <w:t xml:space="preserve"> assist with vehicle identification.  </w:t>
      </w:r>
    </w:p>
    <w:p w14:paraId="129A8122" w14:textId="7C301319" w:rsidR="00DC6367" w:rsidRDefault="00DC6367" w:rsidP="00236EA0">
      <w:r>
        <w:t>It is noted the revised identification measures for rideshare vehicles permit the display of the name of the affiliated TBS. Currently</w:t>
      </w:r>
      <w:r w:rsidR="00703F1B">
        <w:t>,</w:t>
      </w:r>
      <w:r>
        <w:t xml:space="preserve"> rideshare services </w:t>
      </w:r>
      <w:r w:rsidR="00703F1B">
        <w:t xml:space="preserve">are </w:t>
      </w:r>
      <w:r>
        <w:t xml:space="preserve">not permitted </w:t>
      </w:r>
      <w:r w:rsidR="00703F1B">
        <w:t xml:space="preserve">to place advertising </w:t>
      </w:r>
      <w:r>
        <w:t xml:space="preserve">on </w:t>
      </w:r>
      <w:r w:rsidR="00703F1B">
        <w:t xml:space="preserve">their </w:t>
      </w:r>
      <w:r>
        <w:t>vehicle</w:t>
      </w:r>
      <w:r w:rsidR="00703F1B">
        <w:t>s</w:t>
      </w:r>
      <w:r>
        <w:t xml:space="preserve"> (due to rank and hail concerns).  </w:t>
      </w:r>
    </w:p>
    <w:p w14:paraId="5C1A81A6" w14:textId="5B5993A0" w:rsidR="00DC6367" w:rsidRPr="00CE2300" w:rsidRDefault="00685300" w:rsidP="00CE2300">
      <w:pPr>
        <w:pStyle w:val="Heading6"/>
        <w:pBdr>
          <w:top w:val="single" w:sz="4" w:space="1" w:color="auto"/>
          <w:left w:val="single" w:sz="4" w:space="4" w:color="auto"/>
          <w:bottom w:val="single" w:sz="4" w:space="4" w:color="auto"/>
          <w:right w:val="single" w:sz="4" w:space="4" w:color="auto"/>
        </w:pBdr>
        <w:shd w:val="clear" w:color="auto" w:fill="C2D69B" w:themeFill="accent3" w:themeFillTint="99"/>
        <w:rPr>
          <w:rFonts w:asciiTheme="minorHAnsi" w:hAnsiTheme="minorHAnsi"/>
          <w:b/>
          <w:szCs w:val="24"/>
        </w:rPr>
      </w:pPr>
      <w:r w:rsidRPr="00CE2300">
        <w:rPr>
          <w:rFonts w:asciiTheme="minorHAnsi" w:hAnsiTheme="minorHAnsi"/>
          <w:b/>
          <w:i w:val="0"/>
          <w:color w:val="auto"/>
          <w:sz w:val="24"/>
          <w:szCs w:val="24"/>
        </w:rPr>
        <w:t>Recommendation</w:t>
      </w:r>
    </w:p>
    <w:p w14:paraId="34943F6A" w14:textId="174DAF70" w:rsidR="00DC6367" w:rsidRPr="00CE2300" w:rsidRDefault="00730F36" w:rsidP="00CE2300">
      <w:pPr>
        <w:pStyle w:val="Heading6"/>
        <w:pBdr>
          <w:top w:val="single" w:sz="4" w:space="1" w:color="auto"/>
          <w:left w:val="single" w:sz="4" w:space="4" w:color="auto"/>
          <w:bottom w:val="single" w:sz="4" w:space="4" w:color="auto"/>
          <w:right w:val="single" w:sz="4" w:space="4" w:color="auto"/>
        </w:pBdr>
        <w:shd w:val="clear" w:color="auto" w:fill="C2D69B" w:themeFill="accent3" w:themeFillTint="99"/>
        <w:rPr>
          <w:rFonts w:asciiTheme="minorHAnsi" w:hAnsiTheme="minorHAnsi"/>
          <w:szCs w:val="24"/>
        </w:rPr>
      </w:pPr>
      <w:r>
        <w:rPr>
          <w:rFonts w:asciiTheme="minorHAnsi" w:hAnsiTheme="minorHAnsi"/>
          <w:i w:val="0"/>
          <w:color w:val="auto"/>
          <w:sz w:val="24"/>
          <w:szCs w:val="24"/>
        </w:rPr>
        <w:t>U</w:t>
      </w:r>
      <w:r w:rsidR="00DC6367" w:rsidRPr="00CE2300">
        <w:rPr>
          <w:rFonts w:asciiTheme="minorHAnsi" w:hAnsiTheme="minorHAnsi"/>
          <w:i w:val="0"/>
          <w:color w:val="auto"/>
          <w:sz w:val="24"/>
          <w:szCs w:val="24"/>
        </w:rPr>
        <w:t>pdate the regulatory framework to permit the use of alternative identification labels; and</w:t>
      </w:r>
    </w:p>
    <w:p w14:paraId="36518B1E" w14:textId="79FBC227" w:rsidR="00DC6367" w:rsidRDefault="00DC6367" w:rsidP="00CE2300">
      <w:pPr>
        <w:pStyle w:val="Heading6"/>
        <w:pBdr>
          <w:top w:val="single" w:sz="4" w:space="1" w:color="auto"/>
          <w:left w:val="single" w:sz="4" w:space="4" w:color="auto"/>
          <w:bottom w:val="single" w:sz="4" w:space="4" w:color="auto"/>
          <w:right w:val="single" w:sz="4" w:space="4" w:color="auto"/>
        </w:pBdr>
        <w:shd w:val="clear" w:color="auto" w:fill="C2D69B" w:themeFill="accent3" w:themeFillTint="99"/>
        <w:rPr>
          <w:rFonts w:asciiTheme="minorHAnsi" w:hAnsiTheme="minorHAnsi"/>
          <w:szCs w:val="24"/>
        </w:rPr>
      </w:pPr>
      <w:r w:rsidRPr="00CE2300">
        <w:rPr>
          <w:rFonts w:asciiTheme="minorHAnsi" w:hAnsiTheme="minorHAnsi"/>
          <w:i w:val="0"/>
          <w:color w:val="auto"/>
          <w:sz w:val="24"/>
          <w:szCs w:val="24"/>
        </w:rPr>
        <w:t xml:space="preserve">monitor any change in rideshare driver/passenger behaviour with the changes to the current labelling arrangements to ensure that </w:t>
      </w:r>
      <w:r w:rsidR="00A35BDE" w:rsidRPr="00CE2300">
        <w:rPr>
          <w:rFonts w:asciiTheme="minorHAnsi" w:hAnsiTheme="minorHAnsi"/>
          <w:i w:val="0"/>
          <w:color w:val="auto"/>
          <w:sz w:val="24"/>
          <w:szCs w:val="24"/>
        </w:rPr>
        <w:t xml:space="preserve">rideshare drivers are not undertaking </w:t>
      </w:r>
      <w:r w:rsidRPr="00CE2300">
        <w:rPr>
          <w:rFonts w:asciiTheme="minorHAnsi" w:hAnsiTheme="minorHAnsi"/>
          <w:i w:val="0"/>
          <w:color w:val="auto"/>
          <w:sz w:val="24"/>
          <w:szCs w:val="24"/>
        </w:rPr>
        <w:t>rank and hail activity.</w:t>
      </w:r>
    </w:p>
    <w:p w14:paraId="7152CDEB" w14:textId="24C282AF" w:rsidR="00DC6367" w:rsidRPr="00B92584" w:rsidRDefault="002D7D6C" w:rsidP="009A20B3">
      <w:r>
        <w:t xml:space="preserve">There may be further opportunity to review the need for advertising restrictions for </w:t>
      </w:r>
      <w:r w:rsidRPr="00B92584">
        <w:t>rideshare services.</w:t>
      </w:r>
    </w:p>
    <w:p w14:paraId="322149AB" w14:textId="75E3FD7D" w:rsidR="00DC6367" w:rsidRPr="00CE2300" w:rsidRDefault="00DC6367" w:rsidP="0030383C">
      <w:pPr>
        <w:pStyle w:val="Heading4"/>
        <w:rPr>
          <w:b/>
          <w:color w:val="auto"/>
        </w:rPr>
      </w:pPr>
      <w:bookmarkStart w:id="222" w:name="_Toc524021921"/>
      <w:r w:rsidRPr="00CE2300">
        <w:rPr>
          <w:b/>
          <w:color w:val="auto"/>
        </w:rPr>
        <w:t xml:space="preserve">Transport booking services – </w:t>
      </w:r>
      <w:r w:rsidR="00703F1B" w:rsidRPr="00CE2300">
        <w:rPr>
          <w:b/>
          <w:color w:val="auto"/>
        </w:rPr>
        <w:t>r</w:t>
      </w:r>
      <w:r w:rsidRPr="00CE2300">
        <w:rPr>
          <w:b/>
          <w:color w:val="auto"/>
        </w:rPr>
        <w:t>eporting</w:t>
      </w:r>
      <w:bookmarkEnd w:id="222"/>
      <w:r w:rsidRPr="00CE2300">
        <w:rPr>
          <w:b/>
          <w:color w:val="auto"/>
        </w:rPr>
        <w:t xml:space="preserve"> </w:t>
      </w:r>
    </w:p>
    <w:p w14:paraId="33EA8E70" w14:textId="7CBEE08E" w:rsidR="00DC6367" w:rsidRPr="00B92584" w:rsidRDefault="00DC6367" w:rsidP="0030383C">
      <w:pPr>
        <w:pStyle w:val="BodyText"/>
        <w:spacing w:after="200"/>
      </w:pPr>
      <w:r w:rsidRPr="00B92584">
        <w:t>The ACT Government requires TBSs to report a range of performance information. The performance quarterly reporting requirements provided as part of TBS Service Standards include providing data on the number of hirings, waiting times</w:t>
      </w:r>
      <w:r w:rsidR="00703F1B">
        <w:t xml:space="preserve"> and </w:t>
      </w:r>
      <w:r w:rsidRPr="00B92584">
        <w:t xml:space="preserve">number of complaints. The requirements </w:t>
      </w:r>
      <w:r w:rsidR="00A35BDE">
        <w:t xml:space="preserve">are longstanding and </w:t>
      </w:r>
      <w:r w:rsidRPr="00A4610E">
        <w:t xml:space="preserve">have been </w:t>
      </w:r>
      <w:r w:rsidR="00A35BDE">
        <w:t xml:space="preserve">in place since the time that </w:t>
      </w:r>
      <w:r w:rsidRPr="00A4610E">
        <w:t>the taxi industry was subject to regulated performance criteria.</w:t>
      </w:r>
      <w:r w:rsidRPr="00B92584">
        <w:t xml:space="preserve"> </w:t>
      </w:r>
    </w:p>
    <w:p w14:paraId="48672CD6" w14:textId="4650A996" w:rsidR="00DC6367" w:rsidRPr="00B92584" w:rsidRDefault="00DC6367" w:rsidP="00236EA0">
      <w:r w:rsidRPr="00A4610E">
        <w:t>Pre-</w:t>
      </w:r>
      <w:r w:rsidR="00A35BDE">
        <w:t>R</w:t>
      </w:r>
      <w:r w:rsidRPr="00A4610E">
        <w:t>eforms performance</w:t>
      </w:r>
      <w:r w:rsidRPr="00B92584">
        <w:t xml:space="preserve"> data was regularly published by the taxi industry – this has now ceased.</w:t>
      </w:r>
    </w:p>
    <w:p w14:paraId="392FF8E4" w14:textId="77777777" w:rsidR="00DC6367" w:rsidRPr="00CE2300" w:rsidRDefault="00DC6367" w:rsidP="00236EA0">
      <w:pPr>
        <w:pStyle w:val="Heading5"/>
        <w:rPr>
          <w:color w:val="auto"/>
          <w:u w:val="single"/>
        </w:rPr>
      </w:pPr>
      <w:r w:rsidRPr="00CE2300">
        <w:rPr>
          <w:color w:val="auto"/>
          <w:u w:val="single"/>
        </w:rPr>
        <w:t>Ongoing need versus cost</w:t>
      </w:r>
    </w:p>
    <w:p w14:paraId="006C12EE" w14:textId="1F86A793" w:rsidR="00DC6367" w:rsidRPr="00B92584" w:rsidRDefault="00DC6367" w:rsidP="00236EA0">
      <w:r w:rsidRPr="00B92584">
        <w:t xml:space="preserve">Reporting comes at an administrative cost both for the TBSs and </w:t>
      </w:r>
      <w:r w:rsidR="00C037B4">
        <w:t xml:space="preserve">the ACT </w:t>
      </w:r>
      <w:r w:rsidRPr="00B92584">
        <w:t>Government. Subject to findings by the evaluation, and decisions on the maintenance of regulated settings, there is the opportunity to adjust the level, frequency and information required to reduce costs and better align with policy and regulatory settings.</w:t>
      </w:r>
    </w:p>
    <w:p w14:paraId="4D1EEE9B" w14:textId="64020234" w:rsidR="00DC6367" w:rsidRPr="00B92584" w:rsidRDefault="00DC6367" w:rsidP="00236EA0">
      <w:r w:rsidRPr="00B92584">
        <w:t xml:space="preserve">Performance information has been used to support the Taxi Licence Release Strategy through input to the determination of market conditions. </w:t>
      </w:r>
      <w:r w:rsidR="00520A55">
        <w:t>This information has also been helpful during the</w:t>
      </w:r>
      <w:r w:rsidRPr="00A4610E">
        <w:t xml:space="preserve"> evaluation period to assist with determining reform impacts and the status of competition</w:t>
      </w:r>
      <w:r w:rsidR="00520A55">
        <w:t>. I</w:t>
      </w:r>
      <w:r w:rsidRPr="00A4610E">
        <w:t>n doing so</w:t>
      </w:r>
      <w:r w:rsidR="00520A55">
        <w:t>,</w:t>
      </w:r>
      <w:r w:rsidRPr="00A4610E">
        <w:t xml:space="preserve"> this </w:t>
      </w:r>
      <w:r w:rsidR="00520A55">
        <w:t xml:space="preserve">information </w:t>
      </w:r>
      <w:r w:rsidRPr="00A4610E">
        <w:t>helps to support consideration of whether policy settings need adjustment (to support the desired consumer outcomes) and significant reform matters still to be considered (with regulation of taxi prices and supply).</w:t>
      </w:r>
      <w:r w:rsidRPr="00B92584">
        <w:t xml:space="preserve"> </w:t>
      </w:r>
    </w:p>
    <w:p w14:paraId="36B4885A" w14:textId="3C1B6DA4" w:rsidR="00DC6367" w:rsidRPr="00B92584" w:rsidRDefault="00DC6367" w:rsidP="00236EA0">
      <w:r w:rsidRPr="00B92584">
        <w:t>However, TBS performance information is not relevant to day-to-day regulatory enforcement and compliance activity. More extensive data on the operation of WAT services (including real</w:t>
      </w:r>
      <w:r w:rsidR="00703F1B">
        <w:t>-</w:t>
      </w:r>
      <w:r w:rsidRPr="00B92584">
        <w:t>time driver tracking) is available through contracted arrangements for WAT centralised booking services with 13WATS.</w:t>
      </w:r>
    </w:p>
    <w:p w14:paraId="505233E3" w14:textId="1184D56B" w:rsidR="00DC6367" w:rsidRPr="00C037B4" w:rsidRDefault="00DC6367" w:rsidP="00C037B4">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037B4">
        <w:rPr>
          <w:b/>
          <w:i w:val="0"/>
          <w:color w:val="auto"/>
        </w:rPr>
        <w:t>Recommendation</w:t>
      </w:r>
    </w:p>
    <w:p w14:paraId="7C9D5EEE" w14:textId="49834CF1" w:rsidR="00DC6367" w:rsidRPr="00B92584" w:rsidRDefault="00DC6367" w:rsidP="00C037B4">
      <w:pPr>
        <w:pBdr>
          <w:top w:val="single" w:sz="4" w:space="1" w:color="auto"/>
          <w:left w:val="single" w:sz="4" w:space="4" w:color="auto"/>
          <w:bottom w:val="single" w:sz="4" w:space="1" w:color="auto"/>
          <w:right w:val="single" w:sz="4" w:space="4" w:color="auto"/>
        </w:pBdr>
        <w:shd w:val="clear" w:color="auto" w:fill="C2D69B" w:themeFill="accent3" w:themeFillTint="99"/>
        <w:rPr>
          <w:rFonts w:eastAsia="Times New Roman"/>
          <w:b/>
          <w:bCs/>
          <w:kern w:val="32"/>
          <w:szCs w:val="24"/>
        </w:rPr>
      </w:pPr>
      <w:r w:rsidRPr="00B92584">
        <w:t>hat consideration be given to reducing TBS reporting requirements, subject to further policy considerations.</w:t>
      </w:r>
    </w:p>
    <w:p w14:paraId="3C4FDE00" w14:textId="74CD68F0" w:rsidR="00DC6367" w:rsidRPr="00CE2300" w:rsidRDefault="00DC6367" w:rsidP="0030383C">
      <w:pPr>
        <w:pStyle w:val="Heading4"/>
        <w:rPr>
          <w:b/>
          <w:color w:val="auto"/>
        </w:rPr>
      </w:pPr>
      <w:bookmarkStart w:id="223" w:name="_Toc503280453"/>
      <w:bookmarkStart w:id="224" w:name="_Toc515016076"/>
      <w:bookmarkStart w:id="225" w:name="_Toc524021922"/>
      <w:r w:rsidRPr="00CE2300">
        <w:rPr>
          <w:b/>
          <w:color w:val="auto"/>
        </w:rPr>
        <w:t>Carriage of children and animals</w:t>
      </w:r>
      <w:bookmarkEnd w:id="223"/>
      <w:bookmarkEnd w:id="224"/>
      <w:bookmarkEnd w:id="225"/>
    </w:p>
    <w:p w14:paraId="5F04847C" w14:textId="77777777" w:rsidR="00DC6367" w:rsidRPr="00CE2300" w:rsidRDefault="00DC6367" w:rsidP="0030383C">
      <w:pPr>
        <w:pStyle w:val="Heading5"/>
        <w:rPr>
          <w:color w:val="auto"/>
          <w:u w:val="single"/>
        </w:rPr>
      </w:pPr>
      <w:bookmarkStart w:id="226" w:name="_Toc515016077"/>
      <w:r w:rsidRPr="00CE2300">
        <w:rPr>
          <w:color w:val="auto"/>
          <w:u w:val="single"/>
        </w:rPr>
        <w:t>Seating for minors</w:t>
      </w:r>
      <w:bookmarkEnd w:id="226"/>
    </w:p>
    <w:p w14:paraId="4B5B64C2" w14:textId="4D2B859B" w:rsidR="00DC6367" w:rsidRPr="00374C5A" w:rsidRDefault="00DC6367" w:rsidP="00236EA0">
      <w:r w:rsidRPr="00B92584">
        <w:t xml:space="preserve">Taxis are exempt from </w:t>
      </w:r>
      <w:r w:rsidRPr="00374C5A">
        <w:t>‘approved child restraint’ requirements</w:t>
      </w:r>
      <w:r w:rsidR="00703F1B">
        <w:t>.</w:t>
      </w:r>
      <w:r w:rsidRPr="00E57F92">
        <w:rPr>
          <w:rFonts w:asciiTheme="minorHAnsi" w:hAnsiTheme="minorHAnsi"/>
          <w:vertAlign w:val="superscript"/>
        </w:rPr>
        <w:endnoteReference w:id="76"/>
      </w:r>
      <w:r>
        <w:t xml:space="preserve"> </w:t>
      </w:r>
      <w:r w:rsidRPr="00374C5A">
        <w:t>However</w:t>
      </w:r>
      <w:r>
        <w:t>,</w:t>
      </w:r>
      <w:r w:rsidRPr="00374C5A">
        <w:t xml:space="preserve"> rideshare and hire car vehicles</w:t>
      </w:r>
      <w:r>
        <w:t>,</w:t>
      </w:r>
      <w:r w:rsidRPr="00374C5A">
        <w:t xml:space="preserve"> as with other light passenger vehicles</w:t>
      </w:r>
      <w:r>
        <w:t>,</w:t>
      </w:r>
      <w:r w:rsidRPr="00374C5A">
        <w:t xml:space="preserve"> are not. As rideshare activity grows</w:t>
      </w:r>
      <w:r>
        <w:t>,</w:t>
      </w:r>
      <w:r w:rsidRPr="00374C5A">
        <w:t xml:space="preserve"> there is the potential for a person with children to be excluded from using these services. Rideshare drivers also report complaints and abuse</w:t>
      </w:r>
      <w:r>
        <w:t xml:space="preserve"> from customers</w:t>
      </w:r>
      <w:r w:rsidRPr="00374C5A">
        <w:t xml:space="preserve"> when service is refused.</w:t>
      </w:r>
    </w:p>
    <w:p w14:paraId="28DE9DB1" w14:textId="58FF2E2D" w:rsidR="00DC6367" w:rsidRPr="00374C5A" w:rsidRDefault="00DC6367" w:rsidP="00236EA0">
      <w:r w:rsidRPr="00374C5A">
        <w:t>The matter was considered with the initial reforms but determined that</w:t>
      </w:r>
      <w:r w:rsidR="00703F1B">
        <w:t>,</w:t>
      </w:r>
      <w:r w:rsidRPr="00374C5A">
        <w:t xml:space="preserve"> as changes to the A</w:t>
      </w:r>
      <w:r>
        <w:t xml:space="preserve">ustralian </w:t>
      </w:r>
      <w:r w:rsidRPr="00374C5A">
        <w:t>R</w:t>
      </w:r>
      <w:r>
        <w:t xml:space="preserve">oad </w:t>
      </w:r>
      <w:r w:rsidRPr="00374C5A">
        <w:t>R</w:t>
      </w:r>
      <w:r>
        <w:t>ule</w:t>
      </w:r>
      <w:r w:rsidRPr="00374C5A">
        <w:t xml:space="preserve">s </w:t>
      </w:r>
      <w:r>
        <w:t xml:space="preserve">(ARR) </w:t>
      </w:r>
      <w:r w:rsidRPr="00374C5A">
        <w:t>are evidence-based, further investigation would be required before any change could be considered.</w:t>
      </w:r>
    </w:p>
    <w:p w14:paraId="60478A4E" w14:textId="6E3093AD" w:rsidR="00DC6367" w:rsidRPr="00374C5A" w:rsidRDefault="00DC6367" w:rsidP="00236EA0">
      <w:r w:rsidRPr="00374C5A">
        <w:t>It could be argued that the reasoning for the taxi exemption can be applied to rideshare and hire car vehicles. Rideshare drivers submit that</w:t>
      </w:r>
      <w:r w:rsidR="00703F1B">
        <w:t>,</w:t>
      </w:r>
      <w:r w:rsidRPr="00374C5A">
        <w:t xml:space="preserve"> as contracted drivers</w:t>
      </w:r>
      <w:r w:rsidR="00703F1B">
        <w:t>,</w:t>
      </w:r>
      <w:r w:rsidRPr="00374C5A">
        <w:t xml:space="preserve"> it is not feasible for them to have access to all required types of restraints. Similarly, for passengers</w:t>
      </w:r>
      <w:r w:rsidR="00703F1B">
        <w:t>,</w:t>
      </w:r>
      <w:r w:rsidRPr="00374C5A">
        <w:t xml:space="preserve"> depending on their location and circumstance</w:t>
      </w:r>
      <w:r w:rsidR="00703F1B">
        <w:t>,</w:t>
      </w:r>
      <w:r w:rsidRPr="00374C5A">
        <w:t xml:space="preserve"> such restraints may not be available. However, the increasing prevalence of mobile phones (and their improving functionality) over time means that there may be a greater opportunity to </w:t>
      </w:r>
      <w:r w:rsidRPr="00A4610E">
        <w:t xml:space="preserve">pre-book a </w:t>
      </w:r>
      <w:r w:rsidR="00520A55">
        <w:t>vehicle</w:t>
      </w:r>
      <w:r w:rsidR="00520A55" w:rsidRPr="00374C5A">
        <w:t xml:space="preserve"> </w:t>
      </w:r>
      <w:r w:rsidRPr="00374C5A">
        <w:t xml:space="preserve">with the appropriate child restraints at a given time.   </w:t>
      </w:r>
    </w:p>
    <w:p w14:paraId="3391C5A7" w14:textId="77777777" w:rsidR="00DC6367" w:rsidRPr="00374C5A" w:rsidRDefault="00DC6367" w:rsidP="00236EA0">
      <w:r>
        <w:t>I</w:t>
      </w:r>
      <w:r w:rsidRPr="00374C5A">
        <w:t>mprove</w:t>
      </w:r>
      <w:r>
        <w:t>ments in</w:t>
      </w:r>
      <w:r w:rsidRPr="00374C5A">
        <w:t xml:space="preserve"> the safety </w:t>
      </w:r>
      <w:r>
        <w:t>of</w:t>
      </w:r>
      <w:r w:rsidRPr="00374C5A">
        <w:t xml:space="preserve"> </w:t>
      </w:r>
      <w:r>
        <w:t xml:space="preserve">vehicle </w:t>
      </w:r>
      <w:r w:rsidRPr="00374C5A">
        <w:t>occupant</w:t>
      </w:r>
      <w:r>
        <w:t>s,</w:t>
      </w:r>
      <w:r w:rsidRPr="00374C5A">
        <w:t xml:space="preserve"> </w:t>
      </w:r>
      <w:r>
        <w:t>including</w:t>
      </w:r>
      <w:r w:rsidRPr="00374C5A">
        <w:t xml:space="preserve"> child</w:t>
      </w:r>
      <w:r>
        <w:t>ren</w:t>
      </w:r>
      <w:r w:rsidRPr="00374C5A">
        <w:t xml:space="preserve"> and young people</w:t>
      </w:r>
      <w:r>
        <w:t>,</w:t>
      </w:r>
      <w:r w:rsidRPr="00374C5A">
        <w:t xml:space="preserve"> </w:t>
      </w:r>
      <w:r>
        <w:t>have occurred over time</w:t>
      </w:r>
      <w:r w:rsidRPr="00374C5A">
        <w:t xml:space="preserve">. </w:t>
      </w:r>
      <w:r>
        <w:t>Seat belts and child restraints are, and continue to be, integral to vehicle occupant safety and injury mitigation</w:t>
      </w:r>
      <w:r w:rsidRPr="00374C5A">
        <w:t>.</w:t>
      </w:r>
    </w:p>
    <w:p w14:paraId="7A58600C" w14:textId="5A2A19F5" w:rsidR="00DC6367" w:rsidRPr="00B92584" w:rsidRDefault="00DC6367" w:rsidP="00236EA0">
      <w:r w:rsidRPr="00A4610E">
        <w:t>For both rideshare and taxis, the ability to identify the use of a vehicle is a complication.</w:t>
      </w:r>
      <w:r w:rsidRPr="00374C5A">
        <w:t xml:space="preserve"> For rideshare, the dual private</w:t>
      </w:r>
      <w:r w:rsidR="00703F1B">
        <w:t>–</w:t>
      </w:r>
      <w:r w:rsidRPr="00374C5A">
        <w:t xml:space="preserve">commercial use makes it more difficult to tell when a vehicle is in </w:t>
      </w:r>
      <w:r w:rsidRPr="00B92584">
        <w:t>service. Rideshare labelling requirements are in effect but are not foolproof</w:t>
      </w:r>
      <w:r w:rsidR="00703F1B">
        <w:t>,</w:t>
      </w:r>
      <w:r w:rsidRPr="00B92584">
        <w:t xml:space="preserve"> and there would be difficulty in determining whether a taxi had been booked or hailed.  </w:t>
      </w:r>
    </w:p>
    <w:p w14:paraId="0CFA457F" w14:textId="77777777" w:rsidR="00DC6367" w:rsidRPr="00B92584" w:rsidRDefault="00DC6367" w:rsidP="0030383C">
      <w:pPr>
        <w:pStyle w:val="Heading6"/>
        <w:rPr>
          <w:color w:val="auto"/>
        </w:rPr>
      </w:pPr>
      <w:r w:rsidRPr="00B92584">
        <w:rPr>
          <w:color w:val="auto"/>
        </w:rPr>
        <w:t xml:space="preserve">Child injuries </w:t>
      </w:r>
    </w:p>
    <w:p w14:paraId="7848E3C3" w14:textId="2C70C39C" w:rsidR="00DC6367" w:rsidRPr="00B92584" w:rsidRDefault="00DC6367" w:rsidP="00236EA0">
      <w:pPr>
        <w:pStyle w:val="ListParagraph"/>
        <w:spacing w:after="0"/>
        <w:ind w:left="0"/>
        <w:contextualSpacing w:val="0"/>
      </w:pPr>
      <w:r w:rsidRPr="00B92584">
        <w:t xml:space="preserve">There is clear evidence for the effectiveness of appropriate child restraints in mitigating injury or death.  </w:t>
      </w:r>
    </w:p>
    <w:p w14:paraId="1F56ACBF" w14:textId="0FA14A8F" w:rsidR="00DC6367" w:rsidRPr="00B92584" w:rsidRDefault="00DC6367" w:rsidP="00236EA0">
      <w:r w:rsidRPr="00B92584">
        <w:t>In Australia, transport</w:t>
      </w:r>
      <w:r w:rsidR="00771EEF">
        <w:t>-</w:t>
      </w:r>
      <w:r w:rsidRPr="00B92584">
        <w:t>related injuries are the leading cause of death and the second most common cause of hospitalisation for children aged zero to 14 years.</w:t>
      </w:r>
      <w:r w:rsidRPr="00B92584">
        <w:rPr>
          <w:rStyle w:val="EndnoteReference"/>
        </w:rPr>
        <w:endnoteReference w:id="77"/>
      </w:r>
      <w:r w:rsidRPr="00B92584">
        <w:t xml:space="preserve"> </w:t>
      </w:r>
      <w:r w:rsidR="00520A55">
        <w:t>Some of the most severe injuries seen in children in Australian hospitals are the result of road accidents</w:t>
      </w:r>
      <w:r w:rsidRPr="00B92584">
        <w:t>.</w:t>
      </w:r>
      <w:r w:rsidRPr="00B92584">
        <w:rPr>
          <w:rStyle w:val="EndnoteReference"/>
        </w:rPr>
        <w:endnoteReference w:id="78"/>
      </w:r>
      <w:r w:rsidRPr="00B92584">
        <w:t xml:space="preserve"> </w:t>
      </w:r>
    </w:p>
    <w:p w14:paraId="5B2DED6F" w14:textId="60033224" w:rsidR="00DC6367" w:rsidRPr="00B92584" w:rsidRDefault="00DC6367" w:rsidP="00236EA0">
      <w:r w:rsidRPr="00B92584">
        <w:t>Most young children who die or are injured in vehicle accident</w:t>
      </w:r>
      <w:r w:rsidR="00C037B4">
        <w:t>s were not properly restrained.</w:t>
      </w:r>
      <w:r w:rsidRPr="00B92584">
        <w:rPr>
          <w:rStyle w:val="EndnoteReference"/>
        </w:rPr>
        <w:endnoteReference w:id="79"/>
      </w:r>
      <w:r w:rsidR="00C037B4">
        <w:t xml:space="preserve"> </w:t>
      </w:r>
      <w:r w:rsidRPr="00B92584">
        <w:t xml:space="preserve">Kidsafe Australia estimates that up to 70% of child car crash injuries </w:t>
      </w:r>
      <w:r w:rsidRPr="00A4610E">
        <w:t xml:space="preserve">could be prevented, or the severity reduced, if a correctly fitted and appropriate restraint </w:t>
      </w:r>
      <w:r w:rsidR="00771EEF" w:rsidRPr="00A4610E">
        <w:t xml:space="preserve">were </w:t>
      </w:r>
      <w:r w:rsidRPr="00A4610E">
        <w:t>used</w:t>
      </w:r>
      <w:r w:rsidRPr="00B92584">
        <w:t>. Overall, there is strong evidence that a child wearing an appropriate restraint has a 30% to 96% lower risk of serious injury in the event of a motor vehicle crash than an unrestrained child.</w:t>
      </w:r>
      <w:r w:rsidRPr="00B92584">
        <w:rPr>
          <w:rStyle w:val="EndnoteReference"/>
        </w:rPr>
        <w:endnoteReference w:id="80"/>
      </w:r>
      <w:r w:rsidRPr="00B92584">
        <w:t xml:space="preserve">               </w:t>
      </w:r>
    </w:p>
    <w:p w14:paraId="0BFA9132" w14:textId="75A7859D" w:rsidR="00DC6367" w:rsidRPr="00B92584" w:rsidRDefault="00DC6367" w:rsidP="00236EA0">
      <w:r w:rsidRPr="00B92584">
        <w:t>The National Guidelines for the Safe Restraint of Children Travelling in Motor Vehicles (the Guidelines), developed by Neuroscience Research Australia and Kidsafe, state that any restraint is better than no restraint, but optimal safety is not achieved unless children are in the appropriate restraint for their age and size. Children in an adult seatbelt are at higher risk of injuries than those in an appropriate restraint – for example, at a minimum</w:t>
      </w:r>
      <w:r w:rsidR="00EB0846">
        <w:t>,</w:t>
      </w:r>
      <w:r w:rsidRPr="00B92584">
        <w:t xml:space="preserve"> adult seatbelts do not offer protection from side</w:t>
      </w:r>
      <w:r w:rsidR="00EB0846">
        <w:t xml:space="preserve"> </w:t>
      </w:r>
      <w:r w:rsidRPr="00B92584">
        <w:t xml:space="preserve">impacts.        </w:t>
      </w:r>
    </w:p>
    <w:p w14:paraId="116C5AAD" w14:textId="1F2E89DF" w:rsidR="00DC6367" w:rsidRDefault="00DC6367" w:rsidP="00236EA0">
      <w:r w:rsidRPr="00B92584">
        <w:t>Taxis have been known to have a higher number of crashes than other cars</w:t>
      </w:r>
      <w:r w:rsidR="00EB0846">
        <w:t xml:space="preserve"> – </w:t>
      </w:r>
      <w:r w:rsidRPr="00B92584">
        <w:t xml:space="preserve">in part </w:t>
      </w:r>
      <w:r w:rsidR="00EB0846">
        <w:t xml:space="preserve">because of </w:t>
      </w:r>
      <w:r w:rsidRPr="00B92584">
        <w:t>their frequency of operation</w:t>
      </w:r>
      <w:r w:rsidR="00EB0846">
        <w:t xml:space="preserve"> – </w:t>
      </w:r>
      <w:r w:rsidRPr="00B92584">
        <w:t xml:space="preserve">but </w:t>
      </w:r>
      <w:r w:rsidR="00EB0846">
        <w:t xml:space="preserve">these </w:t>
      </w:r>
      <w:r w:rsidRPr="00B92584">
        <w:t xml:space="preserve">crashes are likely to be less severe.  </w:t>
      </w:r>
    </w:p>
    <w:p w14:paraId="06DDED4A" w14:textId="77777777" w:rsidR="00A17E4F" w:rsidRPr="00B92584" w:rsidRDefault="00A17E4F" w:rsidP="00236EA0"/>
    <w:p w14:paraId="6C03F129" w14:textId="6D972DCF" w:rsidR="00DC6367" w:rsidRPr="00C037B4" w:rsidRDefault="00DC6367" w:rsidP="00C037B4">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037B4">
        <w:rPr>
          <w:b/>
          <w:i w:val="0"/>
          <w:color w:val="auto"/>
        </w:rPr>
        <w:t>Recommendation</w:t>
      </w:r>
    </w:p>
    <w:p w14:paraId="6E4792ED" w14:textId="4EE89914" w:rsidR="00DC6367" w:rsidRPr="00B92584" w:rsidRDefault="00007CC1" w:rsidP="00C037B4">
      <w:pPr>
        <w:pBdr>
          <w:top w:val="single" w:sz="4" w:space="1" w:color="auto"/>
          <w:left w:val="single" w:sz="4" w:space="4" w:color="auto"/>
          <w:bottom w:val="single" w:sz="4" w:space="1" w:color="auto"/>
          <w:right w:val="single" w:sz="4" w:space="4" w:color="auto"/>
        </w:pBdr>
        <w:shd w:val="clear" w:color="auto" w:fill="C2D69B" w:themeFill="accent3" w:themeFillTint="99"/>
        <w:rPr>
          <w:szCs w:val="24"/>
        </w:rPr>
      </w:pPr>
      <w:r>
        <w:rPr>
          <w:szCs w:val="24"/>
        </w:rPr>
        <w:t>E</w:t>
      </w:r>
      <w:r w:rsidR="00DC6367" w:rsidRPr="00B92584">
        <w:rPr>
          <w:szCs w:val="24"/>
        </w:rPr>
        <w:t xml:space="preserve">xisting child restraint requirements continue.   </w:t>
      </w:r>
    </w:p>
    <w:p w14:paraId="4ADC70A1" w14:textId="04004ED6" w:rsidR="00DC6367" w:rsidRPr="00374C5A" w:rsidRDefault="009C39BB" w:rsidP="00C037B4">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t>hat t</w:t>
      </w:r>
      <w:r w:rsidR="00DC6367" w:rsidRPr="005D1996">
        <w:t>here be improved public education</w:t>
      </w:r>
      <w:r w:rsidR="00DC6367">
        <w:t>,</w:t>
      </w:r>
      <w:r w:rsidR="00DC6367" w:rsidRPr="005D1996">
        <w:t xml:space="preserve"> in collaboration with industry</w:t>
      </w:r>
      <w:r w:rsidR="00DC6367">
        <w:t>,</w:t>
      </w:r>
      <w:r w:rsidR="00DC6367" w:rsidRPr="005D1996">
        <w:t xml:space="preserve"> on options for the transport of minors when restraints are not available (i.e. bus or taxi).</w:t>
      </w:r>
      <w:r w:rsidR="00DC6367" w:rsidRPr="00374C5A">
        <w:t xml:space="preserve">  </w:t>
      </w:r>
    </w:p>
    <w:p w14:paraId="05D9A4F0" w14:textId="1ADD221D" w:rsidR="00DC6367" w:rsidRPr="00CE2300" w:rsidRDefault="00C037B4" w:rsidP="0030383C">
      <w:pPr>
        <w:pStyle w:val="Heading5"/>
        <w:rPr>
          <w:color w:val="auto"/>
          <w:u w:val="single"/>
        </w:rPr>
      </w:pPr>
      <w:bookmarkStart w:id="227" w:name="_Toc515016078"/>
      <w:r>
        <w:rPr>
          <w:color w:val="auto"/>
        </w:rPr>
        <w:br/>
      </w:r>
      <w:r w:rsidR="00DC6367" w:rsidRPr="00CE2300">
        <w:rPr>
          <w:color w:val="auto"/>
          <w:u w:val="single"/>
        </w:rPr>
        <w:t xml:space="preserve">Minors – </w:t>
      </w:r>
      <w:r w:rsidR="00EB0846" w:rsidRPr="00CE2300">
        <w:rPr>
          <w:color w:val="auto"/>
          <w:u w:val="single"/>
        </w:rPr>
        <w:t>u</w:t>
      </w:r>
      <w:r w:rsidR="00DC6367" w:rsidRPr="00CE2300">
        <w:rPr>
          <w:color w:val="auto"/>
          <w:u w:val="single"/>
        </w:rPr>
        <w:t>naccompanied transport</w:t>
      </w:r>
      <w:bookmarkEnd w:id="227"/>
    </w:p>
    <w:p w14:paraId="71D396B5" w14:textId="58575659" w:rsidR="00DC6367" w:rsidRPr="00B92584" w:rsidRDefault="00DC6367" w:rsidP="00236EA0">
      <w:r w:rsidRPr="00B92584">
        <w:t>ACT legislation does not prevent public passenger services from transporting unaccompanied minors in a taxi, hire car or rideshare vehicle. From 8 November 2017, all driving instructors, taxi, bus, hire car and rideshare drivers must hold a</w:t>
      </w:r>
      <w:r w:rsidR="00C037B4">
        <w:t xml:space="preserve"> Working With Vulnerable People (</w:t>
      </w:r>
      <w:r w:rsidRPr="00B92584">
        <w:t>WWVP</w:t>
      </w:r>
      <w:r w:rsidR="00C037B4">
        <w:t xml:space="preserve">) </w:t>
      </w:r>
      <w:r w:rsidRPr="00B92584">
        <w:t>accreditation</w:t>
      </w:r>
      <w:r w:rsidR="00EB0846">
        <w:t>.</w:t>
      </w:r>
      <w:r w:rsidRPr="00B92584">
        <w:t xml:space="preserve"> </w:t>
      </w:r>
      <w:r w:rsidR="00EB0846">
        <w:t>T</w:t>
      </w:r>
      <w:r w:rsidRPr="00B92584">
        <w:t>here is an assumption that taxis and rideshare vehicles can carry children.</w:t>
      </w:r>
    </w:p>
    <w:p w14:paraId="1448A097" w14:textId="2998755E" w:rsidR="00DC6367" w:rsidRPr="00B92584" w:rsidRDefault="00DC6367">
      <w:r w:rsidRPr="00B92584">
        <w:t xml:space="preserve">Given </w:t>
      </w:r>
      <w:r w:rsidRPr="00A4610E">
        <w:t xml:space="preserve">existing character checks </w:t>
      </w:r>
      <w:r w:rsidR="00A4610E">
        <w:t xml:space="preserve">for </w:t>
      </w:r>
      <w:r w:rsidRPr="00A4610E">
        <w:t>WWVP accreditation applied</w:t>
      </w:r>
      <w:r w:rsidRPr="00B92584">
        <w:t xml:space="preserve"> to drivers, there is no apparent need to change existing regulatory requirements around the transport of unaccompanied minors.  </w:t>
      </w:r>
    </w:p>
    <w:p w14:paraId="41458CE8" w14:textId="40AF8225" w:rsidR="00DC6367" w:rsidRPr="00C037B4" w:rsidRDefault="00DC6367" w:rsidP="00C037B4">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037B4">
        <w:rPr>
          <w:b/>
          <w:i w:val="0"/>
          <w:color w:val="auto"/>
        </w:rPr>
        <w:t>Recommendation</w:t>
      </w:r>
    </w:p>
    <w:p w14:paraId="243B8822" w14:textId="71153EEC" w:rsidR="00DC6367" w:rsidRPr="00B92584" w:rsidRDefault="009C39BB" w:rsidP="00C037B4">
      <w:pPr>
        <w:pBdr>
          <w:top w:val="single" w:sz="4" w:space="1" w:color="auto"/>
          <w:left w:val="single" w:sz="4" w:space="4" w:color="auto"/>
          <w:bottom w:val="single" w:sz="4" w:space="1" w:color="auto"/>
          <w:right w:val="single" w:sz="4" w:space="4" w:color="auto"/>
        </w:pBdr>
        <w:shd w:val="clear" w:color="auto" w:fill="C2D69B" w:themeFill="accent3" w:themeFillTint="99"/>
      </w:pPr>
      <w:r>
        <w:t>E</w:t>
      </w:r>
      <w:r w:rsidR="00DC6367" w:rsidRPr="00B92584">
        <w:t>xisting ability to transport unaccompanied minors should remain, noting drivers are subject to WWVP requirements.</w:t>
      </w:r>
    </w:p>
    <w:p w14:paraId="1AE250C1" w14:textId="26EDC5BF" w:rsidR="00DC6367" w:rsidRPr="00CE2300" w:rsidRDefault="00C037B4" w:rsidP="0030383C">
      <w:pPr>
        <w:pStyle w:val="Heading5"/>
        <w:rPr>
          <w:color w:val="auto"/>
          <w:u w:val="single"/>
        </w:rPr>
      </w:pPr>
      <w:bookmarkStart w:id="228" w:name="_Toc515016079"/>
      <w:r>
        <w:rPr>
          <w:color w:val="auto"/>
        </w:rPr>
        <w:br/>
      </w:r>
      <w:r w:rsidR="00DC6367" w:rsidRPr="00CE2300">
        <w:rPr>
          <w:color w:val="auto"/>
          <w:u w:val="single"/>
        </w:rPr>
        <w:t>Carrying of animals</w:t>
      </w:r>
      <w:bookmarkEnd w:id="228"/>
    </w:p>
    <w:p w14:paraId="7740ABC4" w14:textId="571BD5ED" w:rsidR="00DC6367" w:rsidRPr="00B92584" w:rsidRDefault="00DC6367" w:rsidP="00236EA0">
      <w:pPr>
        <w:rPr>
          <w:rFonts w:asciiTheme="minorHAnsi" w:hAnsiTheme="minorHAnsi"/>
          <w:lang w:eastAsia="x-none"/>
        </w:rPr>
      </w:pPr>
      <w:r w:rsidRPr="00B92584">
        <w:rPr>
          <w:rFonts w:asciiTheme="minorHAnsi" w:hAnsiTheme="minorHAnsi"/>
          <w:lang w:eastAsia="x-none"/>
        </w:rPr>
        <w:t xml:space="preserve">Drivers noted that the current requirement for passengers carrying an animal (other than an assistance animal) dictates a particular method of carriage. </w:t>
      </w:r>
      <w:r w:rsidR="009C39BB">
        <w:rPr>
          <w:rFonts w:asciiTheme="minorHAnsi" w:hAnsiTheme="minorHAnsi"/>
          <w:lang w:eastAsia="x-none"/>
        </w:rPr>
        <w:t>A driver</w:t>
      </w:r>
      <w:r w:rsidRPr="00B92584">
        <w:rPr>
          <w:rFonts w:asciiTheme="minorHAnsi" w:hAnsiTheme="minorHAnsi"/>
          <w:lang w:eastAsia="x-none"/>
        </w:rPr>
        <w:t xml:space="preserve"> suggested that the ‘effective and safe restraint’ of the animal when in the vehicle was a more appropriate and outcome-focused regulatory setting.</w:t>
      </w:r>
    </w:p>
    <w:p w14:paraId="070A6C20" w14:textId="61EAB80B" w:rsidR="00DC6367" w:rsidRPr="00B92584" w:rsidRDefault="00DC6367" w:rsidP="00236EA0">
      <w:pPr>
        <w:rPr>
          <w:rFonts w:asciiTheme="minorHAnsi" w:hAnsiTheme="minorHAnsi"/>
          <w:lang w:eastAsia="x-none"/>
        </w:rPr>
      </w:pPr>
      <w:r w:rsidRPr="00B92584">
        <w:rPr>
          <w:rFonts w:asciiTheme="minorHAnsi" w:hAnsiTheme="minorHAnsi"/>
          <w:lang w:eastAsia="x-none"/>
        </w:rPr>
        <w:t xml:space="preserve">Such an approach, while positive in its intent, may pose issues with implementation and determination of what is an appropriate restraint. However, allowing for such an approach as an alternative may provide the necessary flexibility </w:t>
      </w:r>
      <w:r w:rsidR="002D2886">
        <w:rPr>
          <w:rFonts w:asciiTheme="minorHAnsi" w:hAnsiTheme="minorHAnsi"/>
          <w:lang w:eastAsia="x-none"/>
        </w:rPr>
        <w:t>that drivers (and passengers) seek</w:t>
      </w:r>
      <w:r w:rsidRPr="00B92584">
        <w:rPr>
          <w:rFonts w:asciiTheme="minorHAnsi" w:hAnsiTheme="minorHAnsi"/>
          <w:lang w:eastAsia="x-none"/>
        </w:rPr>
        <w:t>.</w:t>
      </w:r>
    </w:p>
    <w:p w14:paraId="35E2CD16" w14:textId="2DC36E01" w:rsidR="00DC6367" w:rsidRPr="00C037B4" w:rsidRDefault="00DC6367" w:rsidP="00C037B4">
      <w:pPr>
        <w:pStyle w:val="Heading6"/>
        <w:pBdr>
          <w:top w:val="single" w:sz="4" w:space="1" w:color="auto"/>
          <w:left w:val="single" w:sz="4" w:space="4" w:color="auto"/>
          <w:bottom w:val="single" w:sz="4" w:space="1" w:color="auto"/>
          <w:right w:val="single" w:sz="4" w:space="4" w:color="auto"/>
        </w:pBdr>
        <w:shd w:val="clear" w:color="auto" w:fill="C2D69B" w:themeFill="accent3" w:themeFillTint="99"/>
        <w:rPr>
          <w:b/>
          <w:i w:val="0"/>
          <w:color w:val="auto"/>
        </w:rPr>
      </w:pPr>
      <w:r w:rsidRPr="00C037B4">
        <w:rPr>
          <w:b/>
          <w:i w:val="0"/>
          <w:color w:val="auto"/>
        </w:rPr>
        <w:t>Recommendation</w:t>
      </w:r>
    </w:p>
    <w:p w14:paraId="58E28714" w14:textId="04A35AC3" w:rsidR="00DC6367" w:rsidRPr="00B92584" w:rsidRDefault="009C39BB" w:rsidP="00C037B4">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t>R</w:t>
      </w:r>
      <w:r w:rsidR="00DC6367" w:rsidRPr="00B92584">
        <w:t xml:space="preserve">equirements regarding carriage of animals in public passenger vehicles be reviewed to ensure consistency across the different modes. Any inconsistencies should be addressed in conjunction with the recommendations around identification of assistance animals.  </w:t>
      </w:r>
    </w:p>
    <w:p w14:paraId="0564EC0D" w14:textId="69FAFCCC" w:rsidR="00DC6367" w:rsidRPr="00C037B4" w:rsidRDefault="00DC6367" w:rsidP="0030383C">
      <w:pPr>
        <w:pStyle w:val="Heading2"/>
        <w:numPr>
          <w:ilvl w:val="1"/>
          <w:numId w:val="238"/>
        </w:numPr>
        <w:contextualSpacing/>
        <w:rPr>
          <w:b/>
          <w:color w:val="auto"/>
        </w:rPr>
      </w:pPr>
      <w:bookmarkStart w:id="229" w:name="_Toc503280454"/>
      <w:bookmarkStart w:id="230" w:name="_Toc515016080"/>
      <w:bookmarkStart w:id="231" w:name="_Toc524021923"/>
      <w:r w:rsidRPr="00C037B4">
        <w:rPr>
          <w:b/>
          <w:color w:val="auto"/>
        </w:rPr>
        <w:t>Canberra International Airport</w:t>
      </w:r>
      <w:bookmarkEnd w:id="229"/>
      <w:bookmarkEnd w:id="230"/>
      <w:bookmarkEnd w:id="231"/>
    </w:p>
    <w:p w14:paraId="0BC063C7" w14:textId="5FCD6753" w:rsidR="00DC6367" w:rsidRPr="00B92584" w:rsidRDefault="00DC6367" w:rsidP="00236EA0">
      <w:pPr>
        <w:rPr>
          <w:sz w:val="22"/>
          <w:szCs w:val="22"/>
        </w:rPr>
      </w:pPr>
      <w:r w:rsidRPr="00B92584">
        <w:t xml:space="preserve">Canberra Airport has been at the forefront of </w:t>
      </w:r>
      <w:r w:rsidR="00F50635">
        <w:t xml:space="preserve">2015 </w:t>
      </w:r>
      <w:r w:rsidRPr="00B92584">
        <w:t>Reform efforts. It was the first Australian airport to enter into service arrangements with a rideshare provider (Uber).</w:t>
      </w:r>
    </w:p>
    <w:p w14:paraId="6937329D" w14:textId="09DD9960" w:rsidR="00DC6367" w:rsidRPr="00CE2300" w:rsidRDefault="00DC6367" w:rsidP="0030383C">
      <w:pPr>
        <w:pStyle w:val="Heading4"/>
        <w:contextualSpacing/>
        <w:rPr>
          <w:b/>
          <w:color w:val="auto"/>
        </w:rPr>
      </w:pPr>
      <w:bookmarkStart w:id="232" w:name="_Toc515016081"/>
      <w:bookmarkStart w:id="233" w:name="_Toc524021924"/>
      <w:r w:rsidRPr="00CE2300">
        <w:rPr>
          <w:b/>
          <w:color w:val="auto"/>
        </w:rPr>
        <w:t xml:space="preserve">Airport </w:t>
      </w:r>
      <w:r w:rsidR="002D2886" w:rsidRPr="00CE2300">
        <w:rPr>
          <w:b/>
          <w:color w:val="auto"/>
        </w:rPr>
        <w:t>t</w:t>
      </w:r>
      <w:r w:rsidRPr="00CE2300">
        <w:rPr>
          <w:b/>
          <w:color w:val="auto"/>
        </w:rPr>
        <w:t>oll</w:t>
      </w:r>
      <w:bookmarkEnd w:id="232"/>
      <w:bookmarkEnd w:id="233"/>
    </w:p>
    <w:p w14:paraId="059DAA7F" w14:textId="77777777" w:rsidR="00DC6367" w:rsidRPr="00B92584" w:rsidRDefault="00DC6367" w:rsidP="00236EA0">
      <w:r w:rsidRPr="00B92584">
        <w:t xml:space="preserve">Canberra Airport is concerned with its ability to set access charges (the toll) due to the regulation of taxi fares.  </w:t>
      </w:r>
    </w:p>
    <w:p w14:paraId="0CA28E7A" w14:textId="1551A3A3" w:rsidR="00DC6367" w:rsidRPr="00B92584" w:rsidRDefault="00DC6367" w:rsidP="00236EA0">
      <w:r w:rsidRPr="00B92584">
        <w:t xml:space="preserve">The </w:t>
      </w:r>
      <w:r w:rsidR="002D2886">
        <w:t xml:space="preserve">airport first introduced the </w:t>
      </w:r>
      <w:r w:rsidRPr="00B92584">
        <w:t xml:space="preserve">toll in 2000 to assist in funding infrastructure as well as contributing to the continuing operating and maintenance costs of the taxi parking facilities and equipment.  </w:t>
      </w:r>
    </w:p>
    <w:p w14:paraId="5340849C" w14:textId="77777777" w:rsidR="00DC6367" w:rsidRPr="00CE2300" w:rsidRDefault="00DC6367" w:rsidP="00236EA0">
      <w:pPr>
        <w:pStyle w:val="Heading5"/>
        <w:rPr>
          <w:color w:val="auto"/>
          <w:u w:val="single"/>
        </w:rPr>
      </w:pPr>
      <w:r w:rsidRPr="00CE2300">
        <w:rPr>
          <w:color w:val="auto"/>
          <w:u w:val="single"/>
        </w:rPr>
        <w:t>Regulation</w:t>
      </w:r>
    </w:p>
    <w:p w14:paraId="51F5D54A" w14:textId="77777777" w:rsidR="00DC6367" w:rsidRPr="00B92584" w:rsidRDefault="00DC6367" w:rsidP="00236EA0">
      <w:r w:rsidRPr="00B92584">
        <w:t xml:space="preserve">The ACT’s maximum taxi fare determination includes specification of a $3 allowance for the toll. The prescription of the toll within the price determination for maximum taxi fares allows taxis to pass through the cost to consumers. </w:t>
      </w:r>
    </w:p>
    <w:p w14:paraId="779B3A2F" w14:textId="77777777" w:rsidR="00DC6367" w:rsidRPr="00CE2300" w:rsidRDefault="00DC6367" w:rsidP="00236EA0">
      <w:pPr>
        <w:pStyle w:val="Heading5"/>
        <w:rPr>
          <w:color w:val="auto"/>
          <w:u w:val="single"/>
        </w:rPr>
      </w:pPr>
      <w:r w:rsidRPr="00CE2300">
        <w:rPr>
          <w:color w:val="auto"/>
          <w:u w:val="single"/>
        </w:rPr>
        <w:t>Factors to consider</w:t>
      </w:r>
    </w:p>
    <w:p w14:paraId="19140C0C" w14:textId="7040A055" w:rsidR="00DC6367" w:rsidRDefault="00DC6367" w:rsidP="00236EA0">
      <w:r w:rsidRPr="00B92584">
        <w:t xml:space="preserve">The airport’s </w:t>
      </w:r>
      <w:r w:rsidR="00F50635">
        <w:t>position</w:t>
      </w:r>
      <w:r w:rsidRPr="00B92584">
        <w:t xml:space="preserve"> </w:t>
      </w:r>
      <w:r>
        <w:t>has two potential elements:</w:t>
      </w:r>
    </w:p>
    <w:p w14:paraId="311EDC49" w14:textId="2A17C85F" w:rsidR="00DC6367" w:rsidRDefault="00DC6367" w:rsidP="00236EA0">
      <w:pPr>
        <w:pStyle w:val="Bullet2"/>
      </w:pPr>
      <w:r>
        <w:t>action (or inaction) by the government to affect the level of pass-through via the prescribed toll allowance; and</w:t>
      </w:r>
    </w:p>
    <w:p w14:paraId="07F5B1A4" w14:textId="77777777" w:rsidR="00DC6367" w:rsidRDefault="00DC6367" w:rsidP="00236EA0">
      <w:pPr>
        <w:pStyle w:val="Bullet2"/>
      </w:pPr>
      <w:r>
        <w:t>transparency of pricing to consumers and public.</w:t>
      </w:r>
    </w:p>
    <w:p w14:paraId="34B297FF" w14:textId="1A46EDCD" w:rsidR="00DC6367" w:rsidRDefault="00DC6367" w:rsidP="00236EA0">
      <w:r>
        <w:t xml:space="preserve">The </w:t>
      </w:r>
      <w:r w:rsidR="00F50635">
        <w:t xml:space="preserve">ACT </w:t>
      </w:r>
      <w:r>
        <w:t xml:space="preserve">Government has the power to set taxi fares but not third-party charges to taxi service providers. </w:t>
      </w:r>
      <w:r w:rsidRPr="005E39E9">
        <w:t xml:space="preserve">A determination </w:t>
      </w:r>
      <w:r>
        <w:t xml:space="preserve">removing or </w:t>
      </w:r>
      <w:r w:rsidRPr="005E39E9">
        <w:t>providing less</w:t>
      </w:r>
      <w:r>
        <w:t xml:space="preserve"> than</w:t>
      </w:r>
      <w:r w:rsidRPr="005E39E9">
        <w:t xml:space="preserve"> the </w:t>
      </w:r>
      <w:r>
        <w:t xml:space="preserve">toll </w:t>
      </w:r>
      <w:r w:rsidRPr="005E39E9">
        <w:t xml:space="preserve">charge would restrict the amount the taxi </w:t>
      </w:r>
      <w:r>
        <w:t xml:space="preserve">driver/operator </w:t>
      </w:r>
      <w:r w:rsidRPr="005E39E9">
        <w:t>can pass through</w:t>
      </w:r>
      <w:r>
        <w:t xml:space="preserve">. This could </w:t>
      </w:r>
      <w:r w:rsidRPr="005E39E9">
        <w:t>impos</w:t>
      </w:r>
      <w:r>
        <w:t>e</w:t>
      </w:r>
      <w:r w:rsidRPr="005E39E9">
        <w:t xml:space="preserve"> an additional cost on the taxi driver/operator. </w:t>
      </w:r>
      <w:r>
        <w:t xml:space="preserve">To date, the government’s specification of the toll has matched the amount requested by the airport.       </w:t>
      </w:r>
    </w:p>
    <w:p w14:paraId="32B17E29" w14:textId="5B073488" w:rsidR="00DC6367" w:rsidRDefault="00A4610E" w:rsidP="00236EA0">
      <w:pPr>
        <w:pStyle w:val="BodyText"/>
        <w:spacing w:after="200"/>
        <w:rPr>
          <w:szCs w:val="22"/>
        </w:rPr>
      </w:pPr>
      <w:r>
        <w:rPr>
          <w:szCs w:val="22"/>
        </w:rPr>
        <w:t>It can be argued that p</w:t>
      </w:r>
      <w:r w:rsidR="00DC6367" w:rsidRPr="00A4610E">
        <w:rPr>
          <w:szCs w:val="22"/>
        </w:rPr>
        <w:t>rescription of the toll allowance in the determination support</w:t>
      </w:r>
      <w:r>
        <w:rPr>
          <w:szCs w:val="22"/>
        </w:rPr>
        <w:t>s</w:t>
      </w:r>
      <w:r w:rsidR="00DC6367" w:rsidRPr="00A4610E">
        <w:rPr>
          <w:szCs w:val="22"/>
        </w:rPr>
        <w:t xml:space="preserve"> transparency</w:t>
      </w:r>
      <w:r w:rsidR="00DC6367">
        <w:rPr>
          <w:szCs w:val="22"/>
        </w:rPr>
        <w:t xml:space="preserve"> for the taxi industry and consumers. Regulated fare components are required to be disclosed within vehicles as part of regulated taxi fares. This could equally be addressed by simply requiring the airport toll to be disclosed along with the regulated fare components as part of taxis’ fare schedule. </w:t>
      </w:r>
    </w:p>
    <w:p w14:paraId="5E41B466" w14:textId="3E771D73" w:rsidR="00DC6367" w:rsidRPr="00B92584" w:rsidRDefault="00DC6367" w:rsidP="00236EA0">
      <w:pPr>
        <w:pStyle w:val="BodyText"/>
        <w:spacing w:after="200"/>
        <w:rPr>
          <w:szCs w:val="22"/>
        </w:rPr>
      </w:pPr>
      <w:r>
        <w:rPr>
          <w:szCs w:val="22"/>
        </w:rPr>
        <w:t xml:space="preserve">The ACT Government does not specifically refer to the relevant airport toll for hire car and rideshare fees. However, a fare estimate must be given. Uber is charged a fee which it passes on to </w:t>
      </w:r>
      <w:r w:rsidRPr="00B92584">
        <w:rPr>
          <w:szCs w:val="22"/>
        </w:rPr>
        <w:t>passengers</w:t>
      </w:r>
      <w:r w:rsidR="00F018DF">
        <w:rPr>
          <w:szCs w:val="22"/>
        </w:rPr>
        <w:t>.</w:t>
      </w:r>
      <w:r w:rsidRPr="00B92584">
        <w:rPr>
          <w:rStyle w:val="EndnoteReference"/>
          <w:szCs w:val="22"/>
        </w:rPr>
        <w:endnoteReference w:id="81"/>
      </w:r>
    </w:p>
    <w:p w14:paraId="3720A712" w14:textId="77777777" w:rsidR="00DC6367" w:rsidRPr="004D1EC0" w:rsidRDefault="00DC6367" w:rsidP="00F50635">
      <w:pPr>
        <w:pStyle w:val="Heading5"/>
        <w:pBdr>
          <w:top w:val="single" w:sz="4" w:space="1" w:color="auto"/>
          <w:left w:val="single" w:sz="4" w:space="4" w:color="auto"/>
          <w:bottom w:val="single" w:sz="4" w:space="1" w:color="auto"/>
          <w:right w:val="single" w:sz="4" w:space="4" w:color="auto"/>
        </w:pBdr>
        <w:shd w:val="clear" w:color="auto" w:fill="C2D69B" w:themeFill="accent3" w:themeFillTint="99"/>
        <w:rPr>
          <w:b/>
          <w:color w:val="auto"/>
        </w:rPr>
      </w:pPr>
      <w:r w:rsidRPr="004D1EC0">
        <w:rPr>
          <w:b/>
          <w:color w:val="auto"/>
        </w:rPr>
        <w:t>Recommendation</w:t>
      </w:r>
    </w:p>
    <w:p w14:paraId="7AB629E3" w14:textId="7AB188A9" w:rsidR="00DC6367" w:rsidRPr="00B92584" w:rsidRDefault="009C39BB" w:rsidP="00F50635">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B92584">
        <w:t>he ACT Government allow taxis to pass on an airport toll in the taxi fare determination, but without specifying a dollar amount. Disclosure requirements for fees and charges by taxis services should require the charge to be distinguished from other regulated fare amounts.</w:t>
      </w:r>
    </w:p>
    <w:p w14:paraId="3971ED31" w14:textId="77777777" w:rsidR="00DC6367" w:rsidRPr="00D47AF5" w:rsidRDefault="00DC6367" w:rsidP="0030383C">
      <w:pPr>
        <w:pStyle w:val="Heading4"/>
        <w:contextualSpacing/>
        <w:rPr>
          <w:b/>
          <w:color w:val="auto"/>
        </w:rPr>
      </w:pPr>
      <w:bookmarkStart w:id="234" w:name="_Toc515016082"/>
      <w:bookmarkStart w:id="235" w:name="_Toc524021925"/>
      <w:r w:rsidRPr="00D47AF5">
        <w:rPr>
          <w:b/>
          <w:color w:val="auto"/>
        </w:rPr>
        <w:t>Commissionaires</w:t>
      </w:r>
      <w:bookmarkEnd w:id="234"/>
      <w:bookmarkEnd w:id="235"/>
    </w:p>
    <w:p w14:paraId="62A530DD" w14:textId="07D4AAF7" w:rsidR="00DC6367" w:rsidRPr="00B92584" w:rsidRDefault="00DC6367" w:rsidP="00236EA0">
      <w:r w:rsidRPr="00B92584">
        <w:t xml:space="preserve">Commissionaire services were put in place to improve outcomes for passengers </w:t>
      </w:r>
      <w:r w:rsidR="00520A55">
        <w:t>by providing</w:t>
      </w:r>
      <w:r w:rsidRPr="00B92584">
        <w:t xml:space="preserve"> orderly access to taxi vehicles and resolution of disputes between drivers queuing for hirings at the airport.</w:t>
      </w:r>
    </w:p>
    <w:p w14:paraId="765073BC" w14:textId="0D184A78" w:rsidR="00DC6367" w:rsidRPr="00B92584" w:rsidRDefault="00DC6367" w:rsidP="00236EA0">
      <w:r w:rsidRPr="00B92584">
        <w:t xml:space="preserve">The </w:t>
      </w:r>
      <w:r w:rsidR="00F018DF">
        <w:t xml:space="preserve">CTIA previously paid for the </w:t>
      </w:r>
      <w:r w:rsidRPr="00B92584">
        <w:t>services</w:t>
      </w:r>
      <w:r w:rsidR="00F018DF">
        <w:t xml:space="preserve"> </w:t>
      </w:r>
      <w:r w:rsidRPr="00B92584">
        <w:t xml:space="preserve">with funding </w:t>
      </w:r>
      <w:r w:rsidR="00520A55">
        <w:t>from</w:t>
      </w:r>
      <w:r w:rsidRPr="00B92584">
        <w:t xml:space="preserve"> the invoicing of taxi booking services based on usage estimates. The CTIA ceased funding services on 7 December 2017.  </w:t>
      </w:r>
    </w:p>
    <w:p w14:paraId="178700E9" w14:textId="36EA4AE1" w:rsidR="00DC6367" w:rsidRPr="00B92584" w:rsidRDefault="00DC6367" w:rsidP="00236EA0">
      <w:r w:rsidRPr="00B92584">
        <w:t>As of 5 December 2017, Canberra Airport advised that it had engaged a new third-party provider for commissionaire services at the airport</w:t>
      </w:r>
      <w:r w:rsidR="00F018DF">
        <w:t>.</w:t>
      </w:r>
      <w:r w:rsidRPr="00B92584">
        <w:t xml:space="preserve"> </w:t>
      </w:r>
      <w:r w:rsidR="00F018DF">
        <w:t>T</w:t>
      </w:r>
      <w:r w:rsidRPr="00B92584">
        <w:t xml:space="preserve">he provider </w:t>
      </w:r>
      <w:r w:rsidR="00F018DF">
        <w:t xml:space="preserve">will </w:t>
      </w:r>
      <w:r w:rsidRPr="00B92584">
        <w:t xml:space="preserve">commence operating on 18 December 2017. </w:t>
      </w:r>
      <w:r w:rsidR="001230B8">
        <w:t>In the intervening</w:t>
      </w:r>
      <w:r w:rsidRPr="00B92584">
        <w:t xml:space="preserve"> period, the airport staff provided commissionaire services. </w:t>
      </w:r>
    </w:p>
    <w:p w14:paraId="498E8E05" w14:textId="72103C45" w:rsidR="00DC6367" w:rsidRPr="00B92584" w:rsidRDefault="00DC6367" w:rsidP="00236EA0">
      <w:r w:rsidRPr="00B92584">
        <w:t>The provision of commissionaire services at the airport (including funding) is a private commercial matter. The reasonableness of a third</w:t>
      </w:r>
      <w:r w:rsidR="00F018DF">
        <w:t xml:space="preserve"> </w:t>
      </w:r>
      <w:r w:rsidRPr="00B92584">
        <w:t>party’s commercial charge</w:t>
      </w:r>
      <w:r w:rsidR="00F018DF">
        <w:t xml:space="preserve"> – </w:t>
      </w:r>
      <w:r w:rsidRPr="00B92584">
        <w:t>in this case</w:t>
      </w:r>
      <w:r w:rsidR="00F018DF">
        <w:t>,</w:t>
      </w:r>
      <w:r w:rsidRPr="00B92584">
        <w:t xml:space="preserve"> the airport</w:t>
      </w:r>
      <w:r w:rsidR="00F018DF">
        <w:t xml:space="preserve"> – </w:t>
      </w:r>
      <w:r w:rsidRPr="00B92584">
        <w:t xml:space="preserve">will be determined by the market.  </w:t>
      </w:r>
    </w:p>
    <w:p w14:paraId="7CEB235D" w14:textId="7F179FF2" w:rsidR="00DC6367" w:rsidRPr="004D1EC0" w:rsidRDefault="00DC6367" w:rsidP="00F50635">
      <w:pPr>
        <w:pStyle w:val="Heading5"/>
        <w:pBdr>
          <w:top w:val="single" w:sz="4" w:space="1" w:color="auto"/>
          <w:left w:val="single" w:sz="4" w:space="4" w:color="auto"/>
          <w:bottom w:val="single" w:sz="4" w:space="1" w:color="auto"/>
          <w:right w:val="single" w:sz="4" w:space="4" w:color="auto"/>
        </w:pBdr>
        <w:shd w:val="clear" w:color="auto" w:fill="C2D69B" w:themeFill="accent3" w:themeFillTint="99"/>
        <w:tabs>
          <w:tab w:val="left" w:pos="2730"/>
        </w:tabs>
        <w:rPr>
          <w:b/>
          <w:color w:val="auto"/>
        </w:rPr>
      </w:pPr>
      <w:r w:rsidRPr="004D1EC0">
        <w:rPr>
          <w:b/>
          <w:color w:val="auto"/>
        </w:rPr>
        <w:t>Recommendation</w:t>
      </w:r>
      <w:r w:rsidRPr="004D1EC0">
        <w:rPr>
          <w:b/>
          <w:color w:val="auto"/>
        </w:rPr>
        <w:tab/>
      </w:r>
    </w:p>
    <w:p w14:paraId="63B8A6E9" w14:textId="73E52A4F" w:rsidR="00DC6367" w:rsidRPr="00B92584" w:rsidRDefault="009C39BB" w:rsidP="00F50635">
      <w:pPr>
        <w:pBdr>
          <w:top w:val="single" w:sz="4" w:space="1" w:color="auto"/>
          <w:left w:val="single" w:sz="4" w:space="4" w:color="auto"/>
          <w:bottom w:val="single" w:sz="4" w:space="1" w:color="auto"/>
          <w:right w:val="single" w:sz="4" w:space="4" w:color="auto"/>
        </w:pBdr>
        <w:shd w:val="clear" w:color="auto" w:fill="C2D69B" w:themeFill="accent3" w:themeFillTint="99"/>
      </w:pPr>
      <w:r>
        <w:t>R</w:t>
      </w:r>
      <w:r w:rsidR="00DC6367" w:rsidRPr="00B92584">
        <w:t>egulated maximum taxi fares should allow for pass</w:t>
      </w:r>
      <w:r w:rsidR="00DC6367" w:rsidRPr="00B92584">
        <w:noBreakHyphen/>
        <w:t>through of the commissionaire charge. Disclosure requirements for fees and charges by taxis services should require the charge to be distinguished from other regulated fare amounts.</w:t>
      </w:r>
    </w:p>
    <w:p w14:paraId="3DE829DD" w14:textId="77777777" w:rsidR="00DC6367" w:rsidRPr="00D47AF5" w:rsidRDefault="00DC6367" w:rsidP="0030383C">
      <w:pPr>
        <w:pStyle w:val="Heading4"/>
        <w:contextualSpacing/>
        <w:rPr>
          <w:b/>
          <w:color w:val="auto"/>
        </w:rPr>
      </w:pPr>
      <w:bookmarkStart w:id="236" w:name="_Toc515016083"/>
      <w:bookmarkStart w:id="237" w:name="_Toc524021926"/>
      <w:r w:rsidRPr="00D47AF5">
        <w:rPr>
          <w:b/>
          <w:color w:val="auto"/>
        </w:rPr>
        <w:t>Peak services</w:t>
      </w:r>
      <w:bookmarkEnd w:id="236"/>
      <w:bookmarkEnd w:id="237"/>
    </w:p>
    <w:p w14:paraId="0E9AC85F" w14:textId="0BC400AA" w:rsidR="00DC6367" w:rsidRDefault="00DC6367" w:rsidP="00236EA0">
      <w:r w:rsidRPr="00B92584">
        <w:t xml:space="preserve">Canberra Airport has referred to the number of available licences as a contributing factor to wait times at the airport during peak periods. The demand for taxi services at these times is highly volatile </w:t>
      </w:r>
      <w:r>
        <w:t>and can be significant when compared to supply for the whole of the ACT market. Factors affecting taxi licence releases are multifaceted and have been publicly outlined by the government. In addition, transport supply from rideshare and bus services has apparently not been effective in addressing peak demand wait times.</w:t>
      </w:r>
    </w:p>
    <w:p w14:paraId="323AA66B" w14:textId="34CA2CC7" w:rsidR="00DC6367" w:rsidRDefault="00DC6367" w:rsidP="00236EA0">
      <w:r w:rsidRPr="00235100">
        <w:t xml:space="preserve">The </w:t>
      </w:r>
      <w:r w:rsidR="00D34D55">
        <w:t>2015</w:t>
      </w:r>
      <w:r w:rsidRPr="00235100">
        <w:t xml:space="preserve"> </w:t>
      </w:r>
      <w:r>
        <w:t>R</w:t>
      </w:r>
      <w:r w:rsidRPr="00235100">
        <w:t xml:space="preserve">eforms have increased </w:t>
      </w:r>
      <w:r>
        <w:t>ODTI</w:t>
      </w:r>
      <w:r w:rsidRPr="00235100">
        <w:t xml:space="preserve"> supply (taxi, hire car and rideshare) generally.</w:t>
      </w:r>
      <w:r>
        <w:t xml:space="preserve"> </w:t>
      </w:r>
      <w:r w:rsidRPr="00161EB8">
        <w:t xml:space="preserve">In addition, in March 2017, the </w:t>
      </w:r>
      <w:r>
        <w:t xml:space="preserve">ACT </w:t>
      </w:r>
      <w:r w:rsidRPr="00161EB8">
        <w:t>Government commence</w:t>
      </w:r>
      <w:r>
        <w:t>d</w:t>
      </w:r>
      <w:r w:rsidRPr="00161EB8">
        <w:t xml:space="preserve"> </w:t>
      </w:r>
      <w:r w:rsidR="00D34D55">
        <w:t xml:space="preserve">public </w:t>
      </w:r>
      <w:r w:rsidRPr="00161EB8">
        <w:t xml:space="preserve">bus services to the </w:t>
      </w:r>
      <w:r w:rsidR="00596FF4">
        <w:t>a</w:t>
      </w:r>
      <w:r w:rsidRPr="00161EB8">
        <w:t>irport</w:t>
      </w:r>
      <w:r>
        <w:t xml:space="preserve"> (with 32 buses per day to the </w:t>
      </w:r>
      <w:r w:rsidR="00596FF4">
        <w:t>t</w:t>
      </w:r>
      <w:r>
        <w:t>erminal).</w:t>
      </w:r>
      <w:r w:rsidRPr="00161EB8">
        <w:t xml:space="preserve"> </w:t>
      </w:r>
      <w:r w:rsidRPr="001C53E0">
        <w:t>A private shuttle bus service also continues to operate</w:t>
      </w:r>
      <w:r>
        <w:t xml:space="preserve"> at the </w:t>
      </w:r>
      <w:r w:rsidR="00596FF4">
        <w:t>a</w:t>
      </w:r>
      <w:r>
        <w:t>irport</w:t>
      </w:r>
      <w:r w:rsidRPr="001C53E0">
        <w:t>.</w:t>
      </w:r>
      <w:r w:rsidRPr="00161EB8">
        <w:t xml:space="preserve"> </w:t>
      </w:r>
    </w:p>
    <w:p w14:paraId="36F95085" w14:textId="22EBABF8" w:rsidR="00DC6367" w:rsidRPr="00B92584" w:rsidRDefault="00DC6367" w:rsidP="00236EA0">
      <w:r>
        <w:t xml:space="preserve">There are multiple demand and supply actions that market participants </w:t>
      </w:r>
      <w:r w:rsidR="00A4610E">
        <w:t xml:space="preserve">could undertake </w:t>
      </w:r>
      <w:r>
        <w:t xml:space="preserve">to support services and customer experience during peak demand periods. This could include making information available </w:t>
      </w:r>
      <w:r w:rsidRPr="00133E96">
        <w:t xml:space="preserve">to taxi </w:t>
      </w:r>
      <w:r>
        <w:t>and rideshare drivers</w:t>
      </w:r>
      <w:r w:rsidRPr="00133E96">
        <w:t xml:space="preserve"> when there is demand for services</w:t>
      </w:r>
      <w:r>
        <w:t xml:space="preserve">; </w:t>
      </w:r>
      <w:r w:rsidRPr="00133E96">
        <w:t>incentivisation of the taxi industry to provide services during pe</w:t>
      </w:r>
      <w:r>
        <w:t>ak</w:t>
      </w:r>
      <w:r w:rsidRPr="00133E96">
        <w:t xml:space="preserve"> periods</w:t>
      </w:r>
      <w:r>
        <w:t xml:space="preserve">; </w:t>
      </w:r>
      <w:r w:rsidR="00A4610E">
        <w:t xml:space="preserve">providing </w:t>
      </w:r>
      <w:r w:rsidRPr="00133E96">
        <w:t xml:space="preserve">waiting time </w:t>
      </w:r>
      <w:r w:rsidRPr="00B92584">
        <w:t>information; surveying and determin</w:t>
      </w:r>
      <w:r w:rsidR="00A4610E">
        <w:t>ing</w:t>
      </w:r>
      <w:r w:rsidRPr="00B92584">
        <w:t xml:space="preserve"> demand factors for passengers; and advertising of alternat</w:t>
      </w:r>
      <w:r w:rsidR="00596FF4">
        <w:t>ive</w:t>
      </w:r>
      <w:r w:rsidRPr="00B92584">
        <w:t xml:space="preserve"> services.</w:t>
      </w:r>
    </w:p>
    <w:p w14:paraId="1592CE6B" w14:textId="20E65DF3" w:rsidR="00DC6367" w:rsidRPr="004D1EC0" w:rsidRDefault="00DC6367" w:rsidP="00F50635">
      <w:pPr>
        <w:pStyle w:val="Heading5"/>
        <w:pBdr>
          <w:top w:val="single" w:sz="4" w:space="1" w:color="auto"/>
          <w:left w:val="single" w:sz="4" w:space="4" w:color="auto"/>
          <w:bottom w:val="single" w:sz="4" w:space="1" w:color="auto"/>
          <w:right w:val="single" w:sz="4" w:space="4" w:color="auto"/>
        </w:pBdr>
        <w:shd w:val="clear" w:color="auto" w:fill="C2D69B" w:themeFill="accent3" w:themeFillTint="99"/>
        <w:rPr>
          <w:b/>
          <w:color w:val="auto"/>
        </w:rPr>
      </w:pPr>
      <w:r w:rsidRPr="004D1EC0">
        <w:rPr>
          <w:b/>
          <w:color w:val="auto"/>
        </w:rPr>
        <w:t>Recommendation</w:t>
      </w:r>
    </w:p>
    <w:p w14:paraId="3C059904" w14:textId="4631075C" w:rsidR="00DC6367" w:rsidRPr="00B92584" w:rsidRDefault="00DC6367" w:rsidP="00F50635">
      <w:pPr>
        <w:pBdr>
          <w:top w:val="single" w:sz="4" w:space="1" w:color="auto"/>
          <w:left w:val="single" w:sz="4" w:space="4" w:color="auto"/>
          <w:bottom w:val="single" w:sz="4" w:space="1" w:color="auto"/>
          <w:right w:val="single" w:sz="4" w:space="4" w:color="auto"/>
        </w:pBdr>
        <w:shd w:val="clear" w:color="auto" w:fill="C2D69B" w:themeFill="accent3" w:themeFillTint="99"/>
      </w:pPr>
      <w:r w:rsidRPr="00B92584">
        <w:t>Given the options available to market participants</w:t>
      </w:r>
      <w:r w:rsidR="009C39BB">
        <w:t xml:space="preserve"> t</w:t>
      </w:r>
      <w:r w:rsidRPr="00B92584">
        <w:t xml:space="preserve">he ACT Government not intervene in ODTI services during peak periods to Canberra Airport at this time.  </w:t>
      </w:r>
    </w:p>
    <w:p w14:paraId="3DCC067F" w14:textId="77777777" w:rsidR="00DC6367" w:rsidRPr="004D1EC0" w:rsidRDefault="00DC6367" w:rsidP="0030383C">
      <w:pPr>
        <w:pStyle w:val="Heading4"/>
        <w:contextualSpacing/>
        <w:rPr>
          <w:color w:val="auto"/>
          <w:u w:val="single"/>
        </w:rPr>
      </w:pPr>
      <w:bookmarkStart w:id="238" w:name="_Toc515016084"/>
      <w:bookmarkStart w:id="239" w:name="_Toc524021927"/>
      <w:r w:rsidRPr="004D1EC0">
        <w:rPr>
          <w:color w:val="auto"/>
          <w:u w:val="single"/>
        </w:rPr>
        <w:t>WAT service access</w:t>
      </w:r>
      <w:bookmarkEnd w:id="238"/>
      <w:bookmarkEnd w:id="239"/>
    </w:p>
    <w:p w14:paraId="5721FA05" w14:textId="7574563D" w:rsidR="00DC6367" w:rsidRPr="00B92584" w:rsidRDefault="00DC6367" w:rsidP="00236EA0">
      <w:r w:rsidRPr="00B92584">
        <w:t xml:space="preserve">Several WAT stakeholders raised concerns through the consultation about the availability of suitable pick-up areas for arriving passengers requiring WAT services at the airport.  </w:t>
      </w:r>
    </w:p>
    <w:p w14:paraId="4D818162" w14:textId="69ECD1A0" w:rsidR="00DC6367" w:rsidRPr="004D1EC0" w:rsidRDefault="00DC6367" w:rsidP="0030383C">
      <w:pPr>
        <w:pStyle w:val="Heading2"/>
        <w:numPr>
          <w:ilvl w:val="1"/>
          <w:numId w:val="238"/>
        </w:numPr>
        <w:contextualSpacing/>
        <w:rPr>
          <w:b/>
          <w:color w:val="auto"/>
        </w:rPr>
      </w:pPr>
      <w:bookmarkStart w:id="240" w:name="_Toc503280455"/>
      <w:bookmarkStart w:id="241" w:name="_Toc515016085"/>
      <w:bookmarkStart w:id="242" w:name="_Toc524021928"/>
      <w:r w:rsidRPr="004D1EC0">
        <w:rPr>
          <w:b/>
          <w:color w:val="auto"/>
        </w:rPr>
        <w:t>Events</w:t>
      </w:r>
      <w:bookmarkEnd w:id="240"/>
      <w:bookmarkEnd w:id="241"/>
      <w:bookmarkEnd w:id="242"/>
      <w:r w:rsidRPr="004D1EC0">
        <w:rPr>
          <w:b/>
          <w:color w:val="auto"/>
        </w:rPr>
        <w:t xml:space="preserve"> </w:t>
      </w:r>
    </w:p>
    <w:p w14:paraId="7C4D7832" w14:textId="6F4C35C2" w:rsidR="00DC6367" w:rsidRPr="00B92584" w:rsidRDefault="00DC6367" w:rsidP="00236EA0">
      <w:pPr>
        <w:rPr>
          <w:lang w:val="en-US" w:eastAsia="en-US"/>
        </w:rPr>
      </w:pPr>
      <w:r w:rsidRPr="00B92584">
        <w:rPr>
          <w:lang w:val="en-US" w:eastAsia="en-US"/>
        </w:rPr>
        <w:t xml:space="preserve">Community events in Canberra can involve a significant call on ODTI services. Such demand needs to be </w:t>
      </w:r>
      <w:r w:rsidRPr="00A4610E">
        <w:rPr>
          <w:lang w:val="en-US" w:eastAsia="en-US"/>
        </w:rPr>
        <w:t>effectively and efficiently managed</w:t>
      </w:r>
      <w:r w:rsidR="002B5773">
        <w:rPr>
          <w:lang w:val="en-US" w:eastAsia="en-US"/>
        </w:rPr>
        <w:t xml:space="preserve">. Operational </w:t>
      </w:r>
      <w:r w:rsidRPr="00A4610E">
        <w:rPr>
          <w:lang w:val="en-US" w:eastAsia="en-US"/>
        </w:rPr>
        <w:t xml:space="preserve"> integration with other transport services</w:t>
      </w:r>
      <w:r w:rsidR="002B5773">
        <w:rPr>
          <w:lang w:val="en-US" w:eastAsia="en-US"/>
        </w:rPr>
        <w:t xml:space="preserve"> during events also need to be effectively managed</w:t>
      </w:r>
      <w:r w:rsidRPr="00A4610E">
        <w:rPr>
          <w:lang w:val="en-US" w:eastAsia="en-US"/>
        </w:rPr>
        <w:t>.</w:t>
      </w:r>
    </w:p>
    <w:p w14:paraId="0484A3BD" w14:textId="59B757A6" w:rsidR="00DC6367" w:rsidRPr="00B92584" w:rsidRDefault="00DC6367" w:rsidP="00236EA0">
      <w:r w:rsidRPr="00B92584">
        <w:t>Event policies recognise the need for transport management activities to support safety, access and convenience.</w:t>
      </w:r>
      <w:r w:rsidRPr="00B92584">
        <w:rPr>
          <w:rStyle w:val="EndnoteReference"/>
          <w:rFonts w:asciiTheme="minorHAnsi" w:hAnsiTheme="minorHAnsi"/>
          <w:sz w:val="21"/>
        </w:rPr>
        <w:endnoteReference w:id="82"/>
      </w:r>
      <w:r w:rsidRPr="00B92584">
        <w:t xml:space="preserve"> The current regulatory framework permits the establishment of temporary taxi ranks.</w:t>
      </w:r>
    </w:p>
    <w:p w14:paraId="6F8A344B" w14:textId="77777777" w:rsidR="00DC6367" w:rsidRPr="00D47AF5" w:rsidRDefault="00DC6367" w:rsidP="0030383C">
      <w:pPr>
        <w:pStyle w:val="Heading4"/>
        <w:rPr>
          <w:b/>
          <w:color w:val="auto"/>
        </w:rPr>
      </w:pPr>
      <w:bookmarkStart w:id="243" w:name="_Toc515016087"/>
      <w:bookmarkStart w:id="244" w:name="_Toc524021929"/>
      <w:r w:rsidRPr="00D47AF5">
        <w:rPr>
          <w:b/>
          <w:color w:val="auto"/>
        </w:rPr>
        <w:t>Service access</w:t>
      </w:r>
      <w:bookmarkEnd w:id="243"/>
      <w:bookmarkEnd w:id="244"/>
    </w:p>
    <w:p w14:paraId="240508A6" w14:textId="7F695C6C" w:rsidR="00DC6367" w:rsidRPr="009A650F" w:rsidRDefault="00DC6367" w:rsidP="00236EA0">
      <w:r w:rsidRPr="00B92584">
        <w:t xml:space="preserve">Taxi and rideshare providers raised issues with access </w:t>
      </w:r>
      <w:r w:rsidR="002B5773">
        <w:t>to</w:t>
      </w:r>
      <w:r w:rsidR="002B5773" w:rsidRPr="00B92584">
        <w:t xml:space="preserve"> </w:t>
      </w:r>
      <w:r w:rsidRPr="00B92584">
        <w:t xml:space="preserve">event venues to pick up and drop off. These related mainly to equity and permitted traffic management activities. For example, taxi providers queried </w:t>
      </w:r>
      <w:r w:rsidRPr="009A650F">
        <w:t>whether the presence of dedicated parking at events for rideshar</w:t>
      </w:r>
      <w:r>
        <w:t>e vehicles constituted ranking, w</w:t>
      </w:r>
      <w:r w:rsidRPr="009A650F">
        <w:t>hile rideshare providers queried different access points</w:t>
      </w:r>
      <w:r w:rsidR="002673AD">
        <w:t xml:space="preserve"> – </w:t>
      </w:r>
      <w:r w:rsidRPr="009A650F">
        <w:t>for example</w:t>
      </w:r>
      <w:r w:rsidR="002673AD">
        <w:t>,</w:t>
      </w:r>
      <w:r w:rsidRPr="009A650F">
        <w:t xml:space="preserve"> permitted U-turns or directions for access to certain venues. </w:t>
      </w:r>
      <w:r>
        <w:t>WAT</w:t>
      </w:r>
      <w:r w:rsidRPr="009A650F">
        <w:t xml:space="preserve"> drivers sought dedicated points for pick</w:t>
      </w:r>
      <w:r w:rsidR="002673AD">
        <w:t>-</w:t>
      </w:r>
      <w:r w:rsidRPr="009A650F">
        <w:t>up and set</w:t>
      </w:r>
      <w:r w:rsidR="002673AD">
        <w:t>-</w:t>
      </w:r>
      <w:r w:rsidRPr="009A650F">
        <w:t>down to support accessibility and safety.</w:t>
      </w:r>
    </w:p>
    <w:p w14:paraId="70299541" w14:textId="1D3BE2AE" w:rsidR="00DC6367" w:rsidRPr="009A650F" w:rsidRDefault="00DC6367" w:rsidP="00236EA0">
      <w:r w:rsidRPr="009A650F">
        <w:t xml:space="preserve">Designated rideshare parking areas at events assist with the safe and effective management of traffic.  </w:t>
      </w:r>
    </w:p>
    <w:p w14:paraId="3E8607E1" w14:textId="080B899C" w:rsidR="00DC6367" w:rsidRPr="009A650F" w:rsidRDefault="00DC6367" w:rsidP="00236EA0">
      <w:r w:rsidRPr="009A650F">
        <w:t xml:space="preserve">Traffic management and transport coordination are </w:t>
      </w:r>
      <w:r w:rsidR="00A15FFC">
        <w:t xml:space="preserve">important </w:t>
      </w:r>
      <w:r w:rsidRPr="009A650F">
        <w:t>matters</w:t>
      </w:r>
      <w:r w:rsidR="00A15FFC">
        <w:t xml:space="preserve"> to be</w:t>
      </w:r>
      <w:r w:rsidRPr="009A650F">
        <w:t xml:space="preserve"> considered as part of event planning</w:t>
      </w:r>
      <w:r w:rsidR="00A15FFC">
        <w:t xml:space="preserve"> and will change depending on the location and nature of each event</w:t>
      </w:r>
      <w:r w:rsidRPr="009A650F">
        <w:t xml:space="preserve">.  </w:t>
      </w:r>
    </w:p>
    <w:p w14:paraId="36E92B30" w14:textId="2FDB8498" w:rsidR="00DC6367" w:rsidRPr="00D47AF5" w:rsidRDefault="00DC6367" w:rsidP="0030383C">
      <w:pPr>
        <w:pStyle w:val="Heading4"/>
        <w:contextualSpacing/>
        <w:rPr>
          <w:b/>
          <w:color w:val="auto"/>
        </w:rPr>
      </w:pPr>
      <w:bookmarkStart w:id="245" w:name="_Toc515016088"/>
      <w:bookmarkStart w:id="246" w:name="_Toc524021930"/>
      <w:r w:rsidRPr="00D47AF5">
        <w:rPr>
          <w:b/>
          <w:color w:val="auto"/>
        </w:rPr>
        <w:t>Driver behaviour</w:t>
      </w:r>
      <w:bookmarkEnd w:id="245"/>
      <w:bookmarkEnd w:id="246"/>
    </w:p>
    <w:p w14:paraId="2A2AB238" w14:textId="5BCFB5B4" w:rsidR="00DC6367" w:rsidRPr="00B92584" w:rsidRDefault="00DC6367" w:rsidP="00236EA0">
      <w:r w:rsidRPr="00B92584">
        <w:t xml:space="preserve">Allegations were </w:t>
      </w:r>
      <w:r w:rsidR="00D34D55">
        <w:t>made about inappropriate</w:t>
      </w:r>
      <w:r w:rsidRPr="00B92584">
        <w:t xml:space="preserve"> behaviour by drivers of various vehicles </w:t>
      </w:r>
      <w:r w:rsidR="002673AD">
        <w:t xml:space="preserve">in </w:t>
      </w:r>
      <w:r w:rsidRPr="00B92584">
        <w:t>taking advantage of the above-normal demand levels at some events</w:t>
      </w:r>
      <w:r w:rsidR="002673AD">
        <w:t xml:space="preserve"> – f</w:t>
      </w:r>
      <w:r w:rsidRPr="00B92584">
        <w:t>or example, drivers not activating meters or apps and seeking cash fares. Such matters were referred to Access Canberra for investigation.</w:t>
      </w:r>
    </w:p>
    <w:p w14:paraId="4303E9C2" w14:textId="5D1C5B84" w:rsidR="00DC6367" w:rsidRPr="00B92584" w:rsidRDefault="002673AD" w:rsidP="00236EA0">
      <w:r>
        <w:t xml:space="preserve">These </w:t>
      </w:r>
      <w:r w:rsidR="00DC6367" w:rsidRPr="00B92584">
        <w:t xml:space="preserve">actions are already subject to various offence provisions. The government has provided messaging with the </w:t>
      </w:r>
      <w:r w:rsidR="00D34D55">
        <w:t>R</w:t>
      </w:r>
      <w:r w:rsidR="00DC6367" w:rsidRPr="00B92584">
        <w:t xml:space="preserve">eforms on the relevant safety and consumer requirements.  </w:t>
      </w:r>
    </w:p>
    <w:p w14:paraId="082B8209" w14:textId="77777777" w:rsidR="00DC6367" w:rsidRPr="00B92584" w:rsidRDefault="00DC6367" w:rsidP="00236EA0">
      <w:r w:rsidRPr="00B92584">
        <w:t xml:space="preserve">These matters will require ongoing education, compliance and enforcement activity. </w:t>
      </w:r>
    </w:p>
    <w:p w14:paraId="70A26461" w14:textId="77777777" w:rsidR="00A15FFC" w:rsidRPr="00A15FFC" w:rsidRDefault="00A15FFC" w:rsidP="00A15FFC">
      <w:pPr>
        <w:pBdr>
          <w:top w:val="single" w:sz="4" w:space="1" w:color="auto"/>
          <w:left w:val="single" w:sz="4" w:space="4" w:color="auto"/>
          <w:bottom w:val="single" w:sz="4" w:space="1" w:color="auto"/>
          <w:right w:val="single" w:sz="4" w:space="4" w:color="auto"/>
        </w:pBdr>
        <w:shd w:val="clear" w:color="auto" w:fill="C2D69B" w:themeFill="accent3" w:themeFillTint="99"/>
        <w:rPr>
          <w:b/>
        </w:rPr>
      </w:pPr>
      <w:r w:rsidRPr="00A15FFC">
        <w:rPr>
          <w:b/>
        </w:rPr>
        <w:t>Recommendation</w:t>
      </w:r>
    </w:p>
    <w:p w14:paraId="0AA510C8" w14:textId="725D7A0C" w:rsidR="00DC6367" w:rsidRDefault="009C39BB" w:rsidP="00A15FFC">
      <w:pPr>
        <w:pBdr>
          <w:top w:val="single" w:sz="4" w:space="1" w:color="auto"/>
          <w:left w:val="single" w:sz="4" w:space="4" w:color="auto"/>
          <w:bottom w:val="single" w:sz="4" w:space="1" w:color="auto"/>
          <w:right w:val="single" w:sz="4" w:space="4" w:color="auto"/>
        </w:pBdr>
        <w:shd w:val="clear" w:color="auto" w:fill="C2D69B" w:themeFill="accent3" w:themeFillTint="99"/>
      </w:pPr>
      <w:r>
        <w:t>T</w:t>
      </w:r>
      <w:r w:rsidR="00DC6367" w:rsidRPr="00783C2A">
        <w:t>here be sufficient flexibility in ODTI arrangements and administration to allow for appropriate responses to one-off activities such as events</w:t>
      </w:r>
      <w:r w:rsidR="00DC6367">
        <w:t xml:space="preserve">.  </w:t>
      </w:r>
    </w:p>
    <w:p w14:paraId="798170D1" w14:textId="77777777" w:rsidR="00DC6367" w:rsidRPr="00CE59C9" w:rsidRDefault="00DC6367" w:rsidP="00236EA0"/>
    <w:p w14:paraId="0BE76DBF" w14:textId="75D1E98C" w:rsidR="00DC6367" w:rsidRPr="00736354" w:rsidRDefault="00DC6367" w:rsidP="00236EA0">
      <w:pPr>
        <w:jc w:val="center"/>
      </w:pPr>
      <w:r>
        <w:rPr>
          <w:rFonts w:eastAsia="Times New Roman"/>
          <w:bCs/>
          <w:kern w:val="32"/>
          <w:szCs w:val="24"/>
        </w:rPr>
        <w:br/>
      </w:r>
      <w:r>
        <w:br w:type="page"/>
      </w:r>
      <w:bookmarkEnd w:id="137"/>
    </w:p>
    <w:p w14:paraId="2D8E3A9E" w14:textId="77777777" w:rsidR="00DC6367" w:rsidRDefault="00DC6367" w:rsidP="002F720D">
      <w:pPr>
        <w:rPr>
          <w:lang w:val="en-US" w:eastAsia="en-US"/>
        </w:rPr>
        <w:sectPr w:rsidR="00DC6367" w:rsidSect="001E4827">
          <w:endnotePr>
            <w:numFmt w:val="decimal"/>
          </w:endnotePr>
          <w:pgSz w:w="11906" w:h="16838" w:code="9"/>
          <w:pgMar w:top="1361" w:right="1134" w:bottom="1134" w:left="1134" w:header="567" w:footer="147" w:gutter="0"/>
          <w:cols w:space="708"/>
          <w:docGrid w:linePitch="360"/>
        </w:sectPr>
      </w:pPr>
      <w:bookmarkStart w:id="247" w:name="_Toc503280467"/>
    </w:p>
    <w:p w14:paraId="29B00F73" w14:textId="187D98CC" w:rsidR="00DC6367" w:rsidRPr="00731473" w:rsidRDefault="00F91007" w:rsidP="007A1405">
      <w:pPr>
        <w:pStyle w:val="Heading1reverse"/>
        <w:rPr>
          <w:b/>
          <w:color w:val="auto"/>
        </w:rPr>
      </w:pPr>
      <w:bookmarkStart w:id="248" w:name="_Toc524021931"/>
      <w:r w:rsidRPr="00731473">
        <w:rPr>
          <w:b/>
          <w:color w:val="auto"/>
        </w:rPr>
        <w:t xml:space="preserve">7. </w:t>
      </w:r>
      <w:r w:rsidR="00DC6367" w:rsidRPr="00731473">
        <w:rPr>
          <w:b/>
          <w:color w:val="auto"/>
        </w:rPr>
        <w:t>summary of recommendations</w:t>
      </w:r>
      <w:bookmarkEnd w:id="248"/>
      <w:r w:rsidR="00DC6367" w:rsidRPr="00731473">
        <w:rPr>
          <w:b/>
          <w:color w:val="auto"/>
        </w:rPr>
        <w:t xml:space="preserve"> </w:t>
      </w:r>
    </w:p>
    <w:p w14:paraId="624D7223" w14:textId="77777777" w:rsidR="00DC6367" w:rsidRDefault="00DC6367" w:rsidP="007A1405">
      <w:r>
        <w:t xml:space="preserve">The following tables draw together the further issues and recommendations outlined in the volumes of the report.  </w:t>
      </w:r>
    </w:p>
    <w:p w14:paraId="50208DDE" w14:textId="3921AB26" w:rsidR="00DC6367" w:rsidRPr="00731473" w:rsidRDefault="00DC6367" w:rsidP="007A1405">
      <w:pPr>
        <w:pStyle w:val="Heading5"/>
        <w:rPr>
          <w:b/>
          <w:color w:val="auto"/>
          <w:sz w:val="24"/>
          <w:szCs w:val="24"/>
        </w:rPr>
      </w:pPr>
      <w:r w:rsidRPr="00731473">
        <w:rPr>
          <w:b/>
          <w:color w:val="auto"/>
          <w:sz w:val="24"/>
          <w:szCs w:val="24"/>
        </w:rPr>
        <w:t>Market</w:t>
      </w:r>
    </w:p>
    <w:tbl>
      <w:tblPr>
        <w:tblW w:w="9072" w:type="dxa"/>
        <w:tblLook w:val="04A0" w:firstRow="1" w:lastRow="0" w:firstColumn="1" w:lastColumn="0" w:noHBand="0" w:noVBand="1"/>
      </w:tblPr>
      <w:tblGrid>
        <w:gridCol w:w="538"/>
        <w:gridCol w:w="1689"/>
        <w:gridCol w:w="6845"/>
      </w:tblGrid>
      <w:tr w:rsidR="00DC6367" w:rsidRPr="007A1405" w14:paraId="71050F6B" w14:textId="77777777" w:rsidTr="00731473">
        <w:trPr>
          <w:tblHeader/>
        </w:trPr>
        <w:tc>
          <w:tcPr>
            <w:tcW w:w="421" w:type="dxa"/>
            <w:shd w:val="clear" w:color="auto" w:fill="C6D9F1" w:themeFill="text2" w:themeFillTint="33"/>
          </w:tcPr>
          <w:p w14:paraId="0BEF5FBC" w14:textId="77777777" w:rsidR="00DC6367" w:rsidRPr="007A1405" w:rsidRDefault="00DC6367" w:rsidP="001038F8">
            <w:pPr>
              <w:rPr>
                <w:b/>
                <w:sz w:val="22"/>
                <w:szCs w:val="22"/>
              </w:rPr>
            </w:pPr>
            <w:r w:rsidRPr="007A1405">
              <w:rPr>
                <w:b/>
                <w:sz w:val="22"/>
                <w:szCs w:val="22"/>
              </w:rPr>
              <w:t>No.</w:t>
            </w:r>
          </w:p>
        </w:tc>
        <w:tc>
          <w:tcPr>
            <w:tcW w:w="1701" w:type="dxa"/>
            <w:shd w:val="clear" w:color="auto" w:fill="C6D9F1" w:themeFill="text2" w:themeFillTint="33"/>
          </w:tcPr>
          <w:p w14:paraId="793859DA" w14:textId="77777777" w:rsidR="00DC6367" w:rsidRPr="007A1405" w:rsidRDefault="00DC6367" w:rsidP="001038F8">
            <w:pPr>
              <w:rPr>
                <w:b/>
                <w:sz w:val="22"/>
                <w:szCs w:val="22"/>
              </w:rPr>
            </w:pPr>
            <w:r w:rsidRPr="007A1405">
              <w:rPr>
                <w:b/>
                <w:sz w:val="22"/>
                <w:szCs w:val="22"/>
              </w:rPr>
              <w:t>Issue</w:t>
            </w:r>
          </w:p>
        </w:tc>
        <w:tc>
          <w:tcPr>
            <w:tcW w:w="6950" w:type="dxa"/>
            <w:shd w:val="clear" w:color="auto" w:fill="C6D9F1" w:themeFill="text2" w:themeFillTint="33"/>
          </w:tcPr>
          <w:p w14:paraId="01DC06FF" w14:textId="77777777" w:rsidR="00DC6367" w:rsidRPr="007A1405" w:rsidRDefault="00DC6367" w:rsidP="001038F8">
            <w:pPr>
              <w:rPr>
                <w:b/>
                <w:sz w:val="22"/>
                <w:szCs w:val="22"/>
              </w:rPr>
            </w:pPr>
            <w:r w:rsidRPr="007A1405">
              <w:rPr>
                <w:b/>
                <w:sz w:val="22"/>
                <w:szCs w:val="22"/>
              </w:rPr>
              <w:t>Recommendations and issues</w:t>
            </w:r>
          </w:p>
        </w:tc>
      </w:tr>
      <w:tr w:rsidR="00DC6367" w14:paraId="26F8C129" w14:textId="77777777" w:rsidTr="00731473">
        <w:tc>
          <w:tcPr>
            <w:tcW w:w="421" w:type="dxa"/>
          </w:tcPr>
          <w:p w14:paraId="6A2D7135" w14:textId="77777777" w:rsidR="00DC6367" w:rsidRPr="00340C5D" w:rsidRDefault="00DC6367" w:rsidP="001038F8">
            <w:pPr>
              <w:rPr>
                <w:sz w:val="22"/>
                <w:szCs w:val="22"/>
              </w:rPr>
            </w:pPr>
            <w:r w:rsidRPr="00340C5D">
              <w:rPr>
                <w:sz w:val="22"/>
                <w:szCs w:val="22"/>
              </w:rPr>
              <w:t>1</w:t>
            </w:r>
          </w:p>
        </w:tc>
        <w:tc>
          <w:tcPr>
            <w:tcW w:w="1701" w:type="dxa"/>
          </w:tcPr>
          <w:p w14:paraId="6C5D0067" w14:textId="77777777" w:rsidR="00DC6367" w:rsidRPr="00340C5D" w:rsidRDefault="00DC6367" w:rsidP="001038F8">
            <w:pPr>
              <w:rPr>
                <w:sz w:val="22"/>
                <w:szCs w:val="22"/>
              </w:rPr>
            </w:pPr>
            <w:r w:rsidRPr="00340C5D">
              <w:rPr>
                <w:sz w:val="22"/>
                <w:szCs w:val="22"/>
              </w:rPr>
              <w:t>Taxi supply</w:t>
            </w:r>
          </w:p>
        </w:tc>
        <w:tc>
          <w:tcPr>
            <w:tcW w:w="6950" w:type="dxa"/>
          </w:tcPr>
          <w:p w14:paraId="46E55CD0" w14:textId="5BAF9AD5" w:rsidR="00DC6367" w:rsidRPr="00340C5D" w:rsidRDefault="00DC6367" w:rsidP="001038F8">
            <w:pPr>
              <w:pStyle w:val="Bullet1"/>
              <w:numPr>
                <w:ilvl w:val="0"/>
                <w:numId w:val="0"/>
              </w:numPr>
              <w:ind w:left="34"/>
              <w:rPr>
                <w:sz w:val="22"/>
                <w:szCs w:val="22"/>
              </w:rPr>
            </w:pPr>
            <w:r>
              <w:rPr>
                <w:sz w:val="22"/>
                <w:szCs w:val="22"/>
              </w:rPr>
              <w:t xml:space="preserve">It is recommended that the </w:t>
            </w:r>
            <w:r w:rsidRPr="00340C5D">
              <w:rPr>
                <w:sz w:val="22"/>
                <w:szCs w:val="22"/>
              </w:rPr>
              <w:t>cap on taxi supply for standard taxis</w:t>
            </w:r>
            <w:r>
              <w:rPr>
                <w:sz w:val="22"/>
                <w:szCs w:val="22"/>
              </w:rPr>
              <w:t xml:space="preserve"> be deregulated</w:t>
            </w:r>
            <w:r w:rsidRPr="00340C5D">
              <w:rPr>
                <w:sz w:val="22"/>
                <w:szCs w:val="22"/>
              </w:rPr>
              <w:t xml:space="preserve"> </w:t>
            </w:r>
            <w:r w:rsidRPr="00340C5D">
              <w:rPr>
                <w:sz w:val="22"/>
                <w:szCs w:val="22"/>
                <w:lang w:eastAsia="x-none"/>
              </w:rPr>
              <w:t>in one action from a specified date</w:t>
            </w:r>
            <w:r>
              <w:rPr>
                <w:sz w:val="22"/>
                <w:szCs w:val="22"/>
                <w:lang w:eastAsia="x-none"/>
              </w:rPr>
              <w:t>.</w:t>
            </w:r>
          </w:p>
          <w:p w14:paraId="682678E4" w14:textId="7AD3C8E6" w:rsidR="00DC6367" w:rsidRPr="00CF090E" w:rsidRDefault="00DC6367">
            <w:pPr>
              <w:rPr>
                <w:sz w:val="22"/>
                <w:szCs w:val="22"/>
              </w:rPr>
            </w:pPr>
            <w:r>
              <w:rPr>
                <w:sz w:val="22"/>
                <w:szCs w:val="22"/>
                <w:lang w:eastAsia="x-none"/>
              </w:rPr>
              <w:t xml:space="preserve">It is recommended that </w:t>
            </w:r>
            <w:r w:rsidR="00134FD7">
              <w:rPr>
                <w:sz w:val="22"/>
                <w:szCs w:val="22"/>
                <w:lang w:eastAsia="x-none"/>
              </w:rPr>
              <w:t>wheelchair accessible taxi (</w:t>
            </w:r>
            <w:r w:rsidRPr="00CF090E">
              <w:rPr>
                <w:sz w:val="22"/>
                <w:szCs w:val="22"/>
                <w:lang w:eastAsia="x-none"/>
              </w:rPr>
              <w:t>WAT</w:t>
            </w:r>
            <w:r w:rsidR="00134FD7">
              <w:rPr>
                <w:sz w:val="22"/>
                <w:szCs w:val="22"/>
                <w:lang w:eastAsia="x-none"/>
              </w:rPr>
              <w:t>)</w:t>
            </w:r>
            <w:r w:rsidRPr="00CF090E">
              <w:rPr>
                <w:sz w:val="22"/>
                <w:szCs w:val="22"/>
                <w:lang w:eastAsia="x-none"/>
              </w:rPr>
              <w:t xml:space="preserve"> supply remain regulated to support service viability</w:t>
            </w:r>
            <w:r>
              <w:rPr>
                <w:sz w:val="22"/>
                <w:szCs w:val="22"/>
                <w:lang w:eastAsia="x-none"/>
              </w:rPr>
              <w:t xml:space="preserve"> and quality of service.</w:t>
            </w:r>
          </w:p>
        </w:tc>
      </w:tr>
      <w:tr w:rsidR="00DC6367" w14:paraId="2658BA9F" w14:textId="77777777" w:rsidTr="00731473">
        <w:tc>
          <w:tcPr>
            <w:tcW w:w="421" w:type="dxa"/>
          </w:tcPr>
          <w:p w14:paraId="3016FED0" w14:textId="77777777" w:rsidR="00DC6367" w:rsidRPr="00340C5D" w:rsidRDefault="00DC6367" w:rsidP="001038F8">
            <w:pPr>
              <w:rPr>
                <w:sz w:val="22"/>
                <w:szCs w:val="22"/>
              </w:rPr>
            </w:pPr>
            <w:r w:rsidRPr="00340C5D">
              <w:rPr>
                <w:sz w:val="22"/>
                <w:szCs w:val="22"/>
              </w:rPr>
              <w:t>2</w:t>
            </w:r>
          </w:p>
        </w:tc>
        <w:tc>
          <w:tcPr>
            <w:tcW w:w="1701" w:type="dxa"/>
          </w:tcPr>
          <w:p w14:paraId="7D3A3EE3" w14:textId="08055E31" w:rsidR="00DC6367" w:rsidRPr="00340C5D" w:rsidRDefault="00DC6367" w:rsidP="001038F8">
            <w:pPr>
              <w:rPr>
                <w:sz w:val="22"/>
                <w:szCs w:val="22"/>
              </w:rPr>
            </w:pPr>
            <w:r w:rsidRPr="00340C5D">
              <w:rPr>
                <w:sz w:val="22"/>
                <w:szCs w:val="22"/>
              </w:rPr>
              <w:t>ACT</w:t>
            </w:r>
            <w:r w:rsidR="00461B59">
              <w:rPr>
                <w:sz w:val="22"/>
                <w:szCs w:val="22"/>
              </w:rPr>
              <w:t>–</w:t>
            </w:r>
            <w:r w:rsidRPr="00340C5D">
              <w:rPr>
                <w:sz w:val="22"/>
                <w:szCs w:val="22"/>
              </w:rPr>
              <w:t xml:space="preserve">NSW </w:t>
            </w:r>
            <w:r w:rsidRPr="00150981">
              <w:rPr>
                <w:sz w:val="22"/>
                <w:szCs w:val="22"/>
              </w:rPr>
              <w:t>cross</w:t>
            </w:r>
            <w:r w:rsidR="00461B59">
              <w:rPr>
                <w:sz w:val="22"/>
                <w:szCs w:val="22"/>
              </w:rPr>
              <w:t>-</w:t>
            </w:r>
            <w:r w:rsidRPr="00150981">
              <w:rPr>
                <w:sz w:val="22"/>
                <w:szCs w:val="22"/>
              </w:rPr>
              <w:t>border services</w:t>
            </w:r>
          </w:p>
        </w:tc>
        <w:tc>
          <w:tcPr>
            <w:tcW w:w="6950" w:type="dxa"/>
          </w:tcPr>
          <w:p w14:paraId="3E8B75B0" w14:textId="03D83FE8" w:rsidR="00DC6367" w:rsidRPr="002504A7" w:rsidRDefault="00DC6367" w:rsidP="001038F8">
            <w:pPr>
              <w:pStyle w:val="Bullet1"/>
              <w:ind w:left="34"/>
              <w:rPr>
                <w:sz w:val="22"/>
                <w:szCs w:val="22"/>
              </w:rPr>
            </w:pPr>
            <w:r>
              <w:rPr>
                <w:sz w:val="22"/>
                <w:szCs w:val="22"/>
              </w:rPr>
              <w:t>It is recommended t</w:t>
            </w:r>
            <w:r w:rsidRPr="002504A7">
              <w:rPr>
                <w:sz w:val="22"/>
                <w:szCs w:val="22"/>
              </w:rPr>
              <w:t>hat ACT</w:t>
            </w:r>
            <w:r w:rsidR="00461B59">
              <w:rPr>
                <w:sz w:val="22"/>
                <w:szCs w:val="22"/>
              </w:rPr>
              <w:t>–</w:t>
            </w:r>
            <w:r w:rsidRPr="002504A7">
              <w:rPr>
                <w:sz w:val="22"/>
                <w:szCs w:val="22"/>
              </w:rPr>
              <w:t>NSW cross</w:t>
            </w:r>
            <w:r w:rsidR="00461B59">
              <w:rPr>
                <w:sz w:val="22"/>
                <w:szCs w:val="22"/>
              </w:rPr>
              <w:t>-</w:t>
            </w:r>
            <w:r w:rsidRPr="002504A7">
              <w:rPr>
                <w:sz w:val="22"/>
                <w:szCs w:val="22"/>
              </w:rPr>
              <w:t>border</w:t>
            </w:r>
            <w:r w:rsidR="00461B59">
              <w:rPr>
                <w:sz w:val="22"/>
                <w:szCs w:val="22"/>
              </w:rPr>
              <w:t>,</w:t>
            </w:r>
            <w:r w:rsidRPr="002504A7">
              <w:rPr>
                <w:sz w:val="22"/>
                <w:szCs w:val="22"/>
              </w:rPr>
              <w:t xml:space="preserve"> on-demand transport arrangements better reflect the provision of on-demand transport on an ACT</w:t>
            </w:r>
            <w:r w:rsidR="00461B59">
              <w:rPr>
                <w:sz w:val="22"/>
                <w:szCs w:val="22"/>
              </w:rPr>
              <w:t xml:space="preserve"> </w:t>
            </w:r>
            <w:r w:rsidRPr="002504A7">
              <w:rPr>
                <w:sz w:val="22"/>
                <w:szCs w:val="22"/>
              </w:rPr>
              <w:t xml:space="preserve">region basis and provide improved consistency in approach for different types of services. </w:t>
            </w:r>
          </w:p>
          <w:p w14:paraId="072EB815" w14:textId="1A186CAB" w:rsidR="00DC6367" w:rsidRPr="00340C5D" w:rsidRDefault="00DC6367" w:rsidP="001038F8">
            <w:pPr>
              <w:pStyle w:val="Bullet1"/>
              <w:ind w:left="34"/>
              <w:rPr>
                <w:sz w:val="22"/>
                <w:szCs w:val="22"/>
              </w:rPr>
            </w:pPr>
            <w:r>
              <w:rPr>
                <w:sz w:val="22"/>
                <w:szCs w:val="22"/>
              </w:rPr>
              <w:t>It is recommended that c</w:t>
            </w:r>
            <w:r w:rsidRPr="002504A7">
              <w:rPr>
                <w:sz w:val="22"/>
                <w:szCs w:val="22"/>
              </w:rPr>
              <w:t>ross-border taxi supply remain limited</w:t>
            </w:r>
            <w:r>
              <w:rPr>
                <w:sz w:val="22"/>
                <w:szCs w:val="22"/>
              </w:rPr>
              <w:t xml:space="preserve"> </w:t>
            </w:r>
            <w:r w:rsidRPr="0030383C">
              <w:rPr>
                <w:sz w:val="22"/>
                <w:szCs w:val="22"/>
              </w:rPr>
              <w:t xml:space="preserve">to those eligible to operate in the prescribed ACT </w:t>
            </w:r>
            <w:r w:rsidR="00461B59">
              <w:rPr>
                <w:sz w:val="22"/>
                <w:szCs w:val="22"/>
              </w:rPr>
              <w:t>r</w:t>
            </w:r>
            <w:r w:rsidRPr="0030383C">
              <w:rPr>
                <w:sz w:val="22"/>
                <w:szCs w:val="22"/>
              </w:rPr>
              <w:t>egion at a given point</w:t>
            </w:r>
            <w:r w:rsidRPr="002504A7">
              <w:rPr>
                <w:sz w:val="22"/>
                <w:szCs w:val="22"/>
              </w:rPr>
              <w:t>.</w:t>
            </w:r>
          </w:p>
        </w:tc>
      </w:tr>
      <w:tr w:rsidR="00DC6367" w14:paraId="699DA853" w14:textId="77777777" w:rsidTr="00731473">
        <w:tc>
          <w:tcPr>
            <w:tcW w:w="421" w:type="dxa"/>
          </w:tcPr>
          <w:p w14:paraId="34FC3A0F" w14:textId="77777777" w:rsidR="00DC6367" w:rsidRPr="00150981" w:rsidRDefault="00DC6367" w:rsidP="001038F8">
            <w:pPr>
              <w:rPr>
                <w:sz w:val="22"/>
                <w:szCs w:val="22"/>
              </w:rPr>
            </w:pPr>
            <w:r w:rsidRPr="00150981">
              <w:rPr>
                <w:sz w:val="22"/>
                <w:szCs w:val="22"/>
              </w:rPr>
              <w:t>3</w:t>
            </w:r>
          </w:p>
        </w:tc>
        <w:tc>
          <w:tcPr>
            <w:tcW w:w="1701" w:type="dxa"/>
          </w:tcPr>
          <w:p w14:paraId="4B4C1230" w14:textId="77777777" w:rsidR="00DC6367" w:rsidRPr="00150981" w:rsidRDefault="00DC6367" w:rsidP="001038F8">
            <w:pPr>
              <w:rPr>
                <w:sz w:val="22"/>
                <w:szCs w:val="22"/>
              </w:rPr>
            </w:pPr>
            <w:r w:rsidRPr="00150981">
              <w:rPr>
                <w:sz w:val="22"/>
                <w:szCs w:val="22"/>
              </w:rPr>
              <w:t>Taxi fares</w:t>
            </w:r>
          </w:p>
        </w:tc>
        <w:tc>
          <w:tcPr>
            <w:tcW w:w="6950" w:type="dxa"/>
          </w:tcPr>
          <w:p w14:paraId="406292E1" w14:textId="77777777" w:rsidR="00DC6367" w:rsidRPr="00340C5D" w:rsidRDefault="00DC6367" w:rsidP="001038F8">
            <w:pPr>
              <w:pStyle w:val="Bullet1"/>
              <w:numPr>
                <w:ilvl w:val="0"/>
                <w:numId w:val="0"/>
              </w:numPr>
              <w:ind w:left="34"/>
              <w:rPr>
                <w:sz w:val="22"/>
                <w:szCs w:val="22"/>
              </w:rPr>
            </w:pPr>
            <w:r>
              <w:rPr>
                <w:sz w:val="22"/>
                <w:szCs w:val="22"/>
              </w:rPr>
              <w:t>It is recommended that taxi fares be</w:t>
            </w:r>
            <w:r w:rsidRPr="00340C5D">
              <w:rPr>
                <w:sz w:val="22"/>
                <w:szCs w:val="22"/>
              </w:rPr>
              <w:t xml:space="preserve"> partial</w:t>
            </w:r>
            <w:r>
              <w:rPr>
                <w:sz w:val="22"/>
                <w:szCs w:val="22"/>
              </w:rPr>
              <w:t>ly</w:t>
            </w:r>
            <w:r w:rsidRPr="00340C5D">
              <w:rPr>
                <w:sz w:val="22"/>
                <w:szCs w:val="22"/>
              </w:rPr>
              <w:t xml:space="preserve"> deregulat</w:t>
            </w:r>
            <w:r>
              <w:rPr>
                <w:sz w:val="22"/>
                <w:szCs w:val="22"/>
              </w:rPr>
              <w:t>ed on the following terms:</w:t>
            </w:r>
          </w:p>
          <w:p w14:paraId="20A99A9B" w14:textId="426FE510" w:rsidR="00DC6367" w:rsidRPr="00340C5D" w:rsidRDefault="00461B59" w:rsidP="001038F8">
            <w:pPr>
              <w:pStyle w:val="Bullet2"/>
              <w:numPr>
                <w:ilvl w:val="0"/>
                <w:numId w:val="168"/>
              </w:numPr>
              <w:rPr>
                <w:sz w:val="22"/>
                <w:szCs w:val="22"/>
              </w:rPr>
            </w:pPr>
            <w:r>
              <w:rPr>
                <w:sz w:val="22"/>
                <w:szCs w:val="22"/>
              </w:rPr>
              <w:t>r</w:t>
            </w:r>
            <w:r w:rsidR="00DC6367" w:rsidRPr="00340C5D">
              <w:rPr>
                <w:sz w:val="22"/>
                <w:szCs w:val="22"/>
              </w:rPr>
              <w:t>ank and hail taxi fares remain subject to a regulated maximum</w:t>
            </w:r>
            <w:r w:rsidR="00DC6367">
              <w:rPr>
                <w:sz w:val="22"/>
                <w:szCs w:val="22"/>
              </w:rPr>
              <w:t>;</w:t>
            </w:r>
          </w:p>
          <w:p w14:paraId="259CF01F" w14:textId="54238645" w:rsidR="00DC6367" w:rsidRDefault="00461B59" w:rsidP="001038F8">
            <w:pPr>
              <w:pStyle w:val="Bullet2"/>
              <w:numPr>
                <w:ilvl w:val="0"/>
                <w:numId w:val="168"/>
              </w:numPr>
              <w:rPr>
                <w:sz w:val="22"/>
                <w:szCs w:val="22"/>
              </w:rPr>
            </w:pPr>
            <w:r>
              <w:rPr>
                <w:sz w:val="22"/>
                <w:szCs w:val="22"/>
              </w:rPr>
              <w:t>b</w:t>
            </w:r>
            <w:r w:rsidR="00DC6367" w:rsidRPr="00340C5D">
              <w:rPr>
                <w:sz w:val="22"/>
                <w:szCs w:val="22"/>
              </w:rPr>
              <w:t>ooked service fares be deregulated after or with the deregulation of taxi supply or subject to a further market update</w:t>
            </w:r>
            <w:r w:rsidR="00DC6367">
              <w:rPr>
                <w:sz w:val="22"/>
                <w:szCs w:val="22"/>
              </w:rPr>
              <w:t>;</w:t>
            </w:r>
          </w:p>
          <w:p w14:paraId="10B49780" w14:textId="71E2E93E" w:rsidR="00DC6367" w:rsidRPr="00340C5D" w:rsidRDefault="00461B59" w:rsidP="001038F8">
            <w:pPr>
              <w:pStyle w:val="Bullet2"/>
              <w:numPr>
                <w:ilvl w:val="0"/>
                <w:numId w:val="168"/>
              </w:numPr>
              <w:rPr>
                <w:sz w:val="22"/>
                <w:szCs w:val="22"/>
              </w:rPr>
            </w:pPr>
            <w:r>
              <w:rPr>
                <w:sz w:val="22"/>
                <w:szCs w:val="22"/>
              </w:rPr>
              <w:t>f</w:t>
            </w:r>
            <w:r w:rsidR="00DC6367" w:rsidRPr="006271E9">
              <w:rPr>
                <w:sz w:val="22"/>
                <w:szCs w:val="22"/>
              </w:rPr>
              <w:t xml:space="preserve">are estimates be required for </w:t>
            </w:r>
            <w:r w:rsidR="00DC6367">
              <w:rPr>
                <w:sz w:val="22"/>
                <w:szCs w:val="22"/>
              </w:rPr>
              <w:t xml:space="preserve">deregulated </w:t>
            </w:r>
            <w:r w:rsidR="00DC6367" w:rsidRPr="006271E9">
              <w:rPr>
                <w:sz w:val="22"/>
                <w:szCs w:val="22"/>
              </w:rPr>
              <w:t>booked taxi fares, as with hire cars and rideshare</w:t>
            </w:r>
            <w:r w:rsidR="00DC6367">
              <w:rPr>
                <w:sz w:val="22"/>
                <w:szCs w:val="22"/>
              </w:rPr>
              <w:t>;</w:t>
            </w:r>
            <w:r w:rsidR="00DC6367" w:rsidRPr="00340C5D">
              <w:rPr>
                <w:sz w:val="22"/>
                <w:szCs w:val="22"/>
              </w:rPr>
              <w:t xml:space="preserve"> </w:t>
            </w:r>
          </w:p>
          <w:p w14:paraId="7B24D2DA" w14:textId="291AEA1C" w:rsidR="00DC6367" w:rsidRDefault="00461B59" w:rsidP="001038F8">
            <w:pPr>
              <w:pStyle w:val="Bullet2"/>
              <w:numPr>
                <w:ilvl w:val="0"/>
                <w:numId w:val="168"/>
              </w:numPr>
              <w:rPr>
                <w:sz w:val="22"/>
                <w:szCs w:val="22"/>
              </w:rPr>
            </w:pPr>
            <w:r>
              <w:rPr>
                <w:sz w:val="22"/>
                <w:szCs w:val="22"/>
              </w:rPr>
              <w:t>r</w:t>
            </w:r>
            <w:r w:rsidR="00DC6367" w:rsidRPr="00340C5D">
              <w:rPr>
                <w:sz w:val="22"/>
                <w:szCs w:val="22"/>
              </w:rPr>
              <w:t>egulated fares for booked services remain for selected vulnerable persons;</w:t>
            </w:r>
          </w:p>
          <w:p w14:paraId="4EB9EEBA" w14:textId="2E1C121D" w:rsidR="00DC6367" w:rsidRPr="00384EEC" w:rsidRDefault="00461B59" w:rsidP="001038F8">
            <w:pPr>
              <w:pStyle w:val="Bullet2"/>
              <w:numPr>
                <w:ilvl w:val="0"/>
                <w:numId w:val="168"/>
              </w:numPr>
              <w:rPr>
                <w:sz w:val="22"/>
                <w:szCs w:val="22"/>
              </w:rPr>
            </w:pPr>
            <w:r>
              <w:rPr>
                <w:sz w:val="22"/>
                <w:szCs w:val="22"/>
              </w:rPr>
              <w:t>s</w:t>
            </w:r>
            <w:r w:rsidR="00DC6367" w:rsidRPr="00340C5D">
              <w:rPr>
                <w:sz w:val="22"/>
                <w:szCs w:val="22"/>
              </w:rPr>
              <w:t xml:space="preserve">ome components of booked fares </w:t>
            </w:r>
            <w:r>
              <w:rPr>
                <w:sz w:val="22"/>
                <w:szCs w:val="22"/>
              </w:rPr>
              <w:t xml:space="preserve">be </w:t>
            </w:r>
            <w:r w:rsidR="00DC6367" w:rsidRPr="00340C5D">
              <w:rPr>
                <w:sz w:val="22"/>
                <w:szCs w:val="22"/>
              </w:rPr>
              <w:t>subject</w:t>
            </w:r>
            <w:r w:rsidR="00DC6367">
              <w:rPr>
                <w:sz w:val="22"/>
                <w:szCs w:val="22"/>
              </w:rPr>
              <w:t>ed</w:t>
            </w:r>
            <w:r w:rsidR="00DC6367" w:rsidRPr="00340C5D">
              <w:rPr>
                <w:sz w:val="22"/>
                <w:szCs w:val="22"/>
              </w:rPr>
              <w:t xml:space="preserve"> to restrictions (as applied </w:t>
            </w:r>
            <w:r w:rsidR="00DC6367" w:rsidRPr="00384EEC">
              <w:rPr>
                <w:sz w:val="22"/>
                <w:szCs w:val="22"/>
              </w:rPr>
              <w:t xml:space="preserve">to hire cars and rideshare </w:t>
            </w:r>
            <w:r w:rsidR="00DC6367" w:rsidRPr="00795817">
              <w:rPr>
                <w:sz w:val="22"/>
                <w:szCs w:val="22"/>
              </w:rPr>
              <w:t>for surge pricing in emergencies</w:t>
            </w:r>
            <w:r w:rsidR="00DC6367" w:rsidRPr="00384EEC">
              <w:rPr>
                <w:sz w:val="22"/>
                <w:szCs w:val="22"/>
              </w:rPr>
              <w:t>); and</w:t>
            </w:r>
          </w:p>
          <w:p w14:paraId="4E084763" w14:textId="58E6C2E0" w:rsidR="00DC6367" w:rsidRDefault="00461B59" w:rsidP="001038F8">
            <w:pPr>
              <w:pStyle w:val="Bullet2"/>
              <w:numPr>
                <w:ilvl w:val="0"/>
                <w:numId w:val="168"/>
              </w:numPr>
              <w:rPr>
                <w:sz w:val="22"/>
                <w:szCs w:val="22"/>
              </w:rPr>
            </w:pPr>
            <w:r>
              <w:rPr>
                <w:sz w:val="22"/>
                <w:szCs w:val="22"/>
              </w:rPr>
              <w:t>t</w:t>
            </w:r>
            <w:r w:rsidR="00DC6367" w:rsidRPr="00340C5D">
              <w:rPr>
                <w:sz w:val="22"/>
                <w:szCs w:val="22"/>
              </w:rPr>
              <w:t xml:space="preserve">he method for determining regulated fares be revised due to data and model deficiencies, and indexation </w:t>
            </w:r>
            <w:r w:rsidR="00DC6367">
              <w:rPr>
                <w:sz w:val="22"/>
                <w:szCs w:val="22"/>
              </w:rPr>
              <w:t xml:space="preserve">be </w:t>
            </w:r>
            <w:r w:rsidR="00DC6367" w:rsidRPr="00340C5D">
              <w:rPr>
                <w:sz w:val="22"/>
                <w:szCs w:val="22"/>
              </w:rPr>
              <w:t>investigate</w:t>
            </w:r>
            <w:r w:rsidR="00DC6367">
              <w:rPr>
                <w:sz w:val="22"/>
                <w:szCs w:val="22"/>
              </w:rPr>
              <w:t>d</w:t>
            </w:r>
            <w:r w:rsidR="00DC6367" w:rsidRPr="00340C5D">
              <w:rPr>
                <w:sz w:val="22"/>
                <w:szCs w:val="22"/>
              </w:rPr>
              <w:t xml:space="preserve"> as </w:t>
            </w:r>
            <w:r w:rsidR="00DC6367">
              <w:rPr>
                <w:sz w:val="22"/>
                <w:szCs w:val="22"/>
              </w:rPr>
              <w:t>the</w:t>
            </w:r>
            <w:r w:rsidR="00DC6367" w:rsidRPr="00340C5D">
              <w:rPr>
                <w:sz w:val="22"/>
                <w:szCs w:val="22"/>
              </w:rPr>
              <w:t xml:space="preserve"> alternat</w:t>
            </w:r>
            <w:r>
              <w:rPr>
                <w:sz w:val="22"/>
                <w:szCs w:val="22"/>
              </w:rPr>
              <w:t>ive</w:t>
            </w:r>
            <w:r w:rsidR="00DC6367" w:rsidRPr="00340C5D">
              <w:rPr>
                <w:sz w:val="22"/>
                <w:szCs w:val="22"/>
              </w:rPr>
              <w:t xml:space="preserve"> method</w:t>
            </w:r>
            <w:r w:rsidR="00DC6367">
              <w:rPr>
                <w:sz w:val="22"/>
                <w:szCs w:val="22"/>
              </w:rPr>
              <w:t>.</w:t>
            </w:r>
          </w:p>
          <w:p w14:paraId="2EA7776F" w14:textId="77777777" w:rsidR="00DC6367" w:rsidRPr="00CF090E" w:rsidRDefault="00DC6367" w:rsidP="001038F8">
            <w:pPr>
              <w:pStyle w:val="Bullet1"/>
              <w:numPr>
                <w:ilvl w:val="0"/>
                <w:numId w:val="0"/>
              </w:numPr>
              <w:ind w:left="34"/>
            </w:pPr>
            <w:r>
              <w:rPr>
                <w:sz w:val="22"/>
                <w:szCs w:val="22"/>
              </w:rPr>
              <w:t xml:space="preserve">In the interim, it is recommended that </w:t>
            </w:r>
            <w:r w:rsidRPr="00CF090E">
              <w:rPr>
                <w:sz w:val="22"/>
                <w:szCs w:val="22"/>
              </w:rPr>
              <w:t xml:space="preserve">regulated maximum taxi fare prices </w:t>
            </w:r>
            <w:r>
              <w:rPr>
                <w:sz w:val="22"/>
                <w:szCs w:val="22"/>
              </w:rPr>
              <w:t xml:space="preserve">remain </w:t>
            </w:r>
            <w:r w:rsidRPr="00CF090E">
              <w:rPr>
                <w:sz w:val="22"/>
                <w:szCs w:val="22"/>
              </w:rPr>
              <w:t>unchanged</w:t>
            </w:r>
            <w:r w:rsidRPr="00196704">
              <w:rPr>
                <w:sz w:val="22"/>
                <w:szCs w:val="22"/>
              </w:rPr>
              <w:t>.</w:t>
            </w:r>
          </w:p>
        </w:tc>
      </w:tr>
      <w:tr w:rsidR="00DC6367" w14:paraId="47D0656C" w14:textId="77777777" w:rsidTr="00731473">
        <w:tc>
          <w:tcPr>
            <w:tcW w:w="421" w:type="dxa"/>
          </w:tcPr>
          <w:p w14:paraId="604F7189" w14:textId="77777777" w:rsidR="00DC6367" w:rsidRPr="00150981" w:rsidRDefault="00DC6367" w:rsidP="001038F8">
            <w:pPr>
              <w:rPr>
                <w:sz w:val="22"/>
                <w:szCs w:val="22"/>
              </w:rPr>
            </w:pPr>
            <w:r w:rsidRPr="00150981">
              <w:rPr>
                <w:sz w:val="22"/>
                <w:szCs w:val="22"/>
              </w:rPr>
              <w:t>4</w:t>
            </w:r>
          </w:p>
        </w:tc>
        <w:tc>
          <w:tcPr>
            <w:tcW w:w="1701" w:type="dxa"/>
          </w:tcPr>
          <w:p w14:paraId="62C3787F" w14:textId="77777777" w:rsidR="00DC6367" w:rsidRPr="00150981" w:rsidRDefault="00DC6367" w:rsidP="001038F8">
            <w:pPr>
              <w:rPr>
                <w:sz w:val="22"/>
                <w:szCs w:val="22"/>
              </w:rPr>
            </w:pPr>
            <w:r w:rsidRPr="00150981">
              <w:rPr>
                <w:sz w:val="22"/>
                <w:szCs w:val="22"/>
              </w:rPr>
              <w:t>Accessible transport services</w:t>
            </w:r>
          </w:p>
        </w:tc>
        <w:tc>
          <w:tcPr>
            <w:tcW w:w="6950" w:type="dxa"/>
          </w:tcPr>
          <w:p w14:paraId="7FF29745" w14:textId="46C945D3" w:rsidR="00DC6367" w:rsidRPr="00340C5D" w:rsidRDefault="00DC6367" w:rsidP="001038F8">
            <w:pPr>
              <w:pStyle w:val="Bullet1"/>
              <w:numPr>
                <w:ilvl w:val="0"/>
                <w:numId w:val="0"/>
              </w:numPr>
              <w:ind w:left="34"/>
              <w:rPr>
                <w:sz w:val="22"/>
                <w:szCs w:val="22"/>
              </w:rPr>
            </w:pPr>
            <w:r>
              <w:rPr>
                <w:sz w:val="22"/>
                <w:szCs w:val="22"/>
              </w:rPr>
              <w:t>It is recommended that</w:t>
            </w:r>
            <w:r w:rsidRPr="00340C5D">
              <w:rPr>
                <w:sz w:val="22"/>
                <w:szCs w:val="22"/>
              </w:rPr>
              <w:t xml:space="preserve"> incentives</w:t>
            </w:r>
            <w:r>
              <w:rPr>
                <w:sz w:val="22"/>
                <w:szCs w:val="22"/>
              </w:rPr>
              <w:t xml:space="preserve"> be revised</w:t>
            </w:r>
            <w:r w:rsidRPr="00340C5D">
              <w:rPr>
                <w:sz w:val="22"/>
                <w:szCs w:val="22"/>
              </w:rPr>
              <w:t xml:space="preserve"> to </w:t>
            </w:r>
            <w:r>
              <w:rPr>
                <w:sz w:val="22"/>
                <w:szCs w:val="22"/>
              </w:rPr>
              <w:t xml:space="preserve">better </w:t>
            </w:r>
            <w:r w:rsidRPr="00340C5D">
              <w:rPr>
                <w:sz w:val="22"/>
                <w:szCs w:val="22"/>
              </w:rPr>
              <w:t>support the provision of accessible transport services</w:t>
            </w:r>
            <w:r w:rsidR="00461B59">
              <w:rPr>
                <w:sz w:val="22"/>
                <w:szCs w:val="22"/>
              </w:rPr>
              <w:t>. Incentives</w:t>
            </w:r>
            <w:r>
              <w:rPr>
                <w:sz w:val="22"/>
                <w:szCs w:val="22"/>
              </w:rPr>
              <w:t xml:space="preserve"> includ</w:t>
            </w:r>
            <w:r w:rsidR="00461B59">
              <w:rPr>
                <w:sz w:val="22"/>
                <w:szCs w:val="22"/>
              </w:rPr>
              <w:t>e the following</w:t>
            </w:r>
            <w:r>
              <w:rPr>
                <w:sz w:val="22"/>
                <w:szCs w:val="22"/>
              </w:rPr>
              <w:t>:</w:t>
            </w:r>
          </w:p>
          <w:p w14:paraId="18A22AEE" w14:textId="3288946F" w:rsidR="00DC6367" w:rsidRPr="00340C5D" w:rsidRDefault="00461B59" w:rsidP="001038F8">
            <w:pPr>
              <w:pStyle w:val="Bullet2"/>
              <w:numPr>
                <w:ilvl w:val="0"/>
                <w:numId w:val="170"/>
              </w:numPr>
              <w:rPr>
                <w:sz w:val="22"/>
                <w:szCs w:val="22"/>
              </w:rPr>
            </w:pPr>
            <w:r>
              <w:rPr>
                <w:sz w:val="22"/>
                <w:szCs w:val="22"/>
              </w:rPr>
              <w:t>r</w:t>
            </w:r>
            <w:r w:rsidR="00DC6367" w:rsidRPr="00340C5D">
              <w:rPr>
                <w:sz w:val="22"/>
                <w:szCs w:val="22"/>
              </w:rPr>
              <w:t>evise lift fees and duty car hours to align better with the provision</w:t>
            </w:r>
            <w:r w:rsidR="00DC6367">
              <w:rPr>
                <w:sz w:val="22"/>
                <w:szCs w:val="22"/>
              </w:rPr>
              <w:t xml:space="preserve"> of</w:t>
            </w:r>
            <w:r w:rsidR="00DC6367" w:rsidRPr="00340C5D">
              <w:rPr>
                <w:sz w:val="22"/>
                <w:szCs w:val="22"/>
              </w:rPr>
              <w:t xml:space="preserve"> WAT services to customers and promote availability</w:t>
            </w:r>
            <w:r w:rsidR="00DC6367">
              <w:rPr>
                <w:sz w:val="22"/>
                <w:szCs w:val="22"/>
              </w:rPr>
              <w:t>;</w:t>
            </w:r>
          </w:p>
          <w:p w14:paraId="20559F7D" w14:textId="3CB32590" w:rsidR="00DC6367" w:rsidRPr="00340C5D" w:rsidRDefault="00461B59" w:rsidP="001038F8">
            <w:pPr>
              <w:pStyle w:val="Bullet2"/>
              <w:numPr>
                <w:ilvl w:val="0"/>
                <w:numId w:val="170"/>
              </w:numPr>
              <w:rPr>
                <w:sz w:val="22"/>
                <w:szCs w:val="22"/>
              </w:rPr>
            </w:pPr>
            <w:r>
              <w:rPr>
                <w:sz w:val="22"/>
                <w:szCs w:val="22"/>
              </w:rPr>
              <w:t>r</w:t>
            </w:r>
            <w:r w:rsidR="00DC6367" w:rsidRPr="00340C5D">
              <w:rPr>
                <w:sz w:val="22"/>
                <w:szCs w:val="22"/>
              </w:rPr>
              <w:t>emove the remaining nominal licence charges for WAT vehicles</w:t>
            </w:r>
            <w:r w:rsidR="00DC6367">
              <w:rPr>
                <w:sz w:val="22"/>
                <w:szCs w:val="22"/>
              </w:rPr>
              <w:t>;</w:t>
            </w:r>
          </w:p>
          <w:p w14:paraId="0FD44CA3" w14:textId="26B1EEFF" w:rsidR="00DC6367" w:rsidRPr="00340C5D" w:rsidRDefault="00461B59" w:rsidP="001038F8">
            <w:pPr>
              <w:pStyle w:val="Bullet2"/>
              <w:numPr>
                <w:ilvl w:val="0"/>
                <w:numId w:val="170"/>
              </w:numPr>
              <w:rPr>
                <w:sz w:val="22"/>
                <w:szCs w:val="22"/>
              </w:rPr>
            </w:pPr>
            <w:r>
              <w:rPr>
                <w:sz w:val="22"/>
                <w:szCs w:val="22"/>
              </w:rPr>
              <w:t>c</w:t>
            </w:r>
            <w:r w:rsidR="00DC6367" w:rsidRPr="00340C5D">
              <w:rPr>
                <w:sz w:val="22"/>
                <w:szCs w:val="22"/>
              </w:rPr>
              <w:t xml:space="preserve">onsider WAT vehicle loans/subsidies and </w:t>
            </w:r>
            <w:r>
              <w:rPr>
                <w:sz w:val="22"/>
                <w:szCs w:val="22"/>
              </w:rPr>
              <w:t>c</w:t>
            </w:r>
            <w:r w:rsidR="00DC6367">
              <w:rPr>
                <w:sz w:val="22"/>
                <w:szCs w:val="22"/>
              </w:rPr>
              <w:t xml:space="preserve">ommunity </w:t>
            </w:r>
            <w:r>
              <w:rPr>
                <w:sz w:val="22"/>
                <w:szCs w:val="22"/>
              </w:rPr>
              <w:t>s</w:t>
            </w:r>
            <w:r w:rsidR="00DC6367">
              <w:rPr>
                <w:sz w:val="22"/>
                <w:szCs w:val="22"/>
              </w:rPr>
              <w:t xml:space="preserve">ervice </w:t>
            </w:r>
            <w:r>
              <w:rPr>
                <w:sz w:val="22"/>
                <w:szCs w:val="22"/>
              </w:rPr>
              <w:t>o</w:t>
            </w:r>
            <w:r w:rsidR="00DC6367">
              <w:rPr>
                <w:sz w:val="22"/>
                <w:szCs w:val="22"/>
              </w:rPr>
              <w:t>bligation</w:t>
            </w:r>
            <w:r w:rsidR="00DC6367" w:rsidRPr="00340C5D">
              <w:rPr>
                <w:sz w:val="22"/>
                <w:szCs w:val="22"/>
              </w:rPr>
              <w:t xml:space="preserve"> </w:t>
            </w:r>
            <w:r>
              <w:rPr>
                <w:sz w:val="22"/>
                <w:szCs w:val="22"/>
              </w:rPr>
              <w:t xml:space="preserve">(CSO) </w:t>
            </w:r>
            <w:r w:rsidR="00DC6367" w:rsidRPr="00340C5D">
              <w:rPr>
                <w:sz w:val="22"/>
                <w:szCs w:val="22"/>
              </w:rPr>
              <w:t>payment</w:t>
            </w:r>
            <w:r w:rsidR="00DC6367">
              <w:rPr>
                <w:sz w:val="22"/>
                <w:szCs w:val="22"/>
              </w:rPr>
              <w:t>s</w:t>
            </w:r>
            <w:r w:rsidR="00DC6367" w:rsidRPr="00340C5D">
              <w:rPr>
                <w:sz w:val="22"/>
                <w:szCs w:val="22"/>
              </w:rPr>
              <w:t xml:space="preserve"> if there is a decline in WAT supply</w:t>
            </w:r>
            <w:r w:rsidR="00DC6367">
              <w:rPr>
                <w:sz w:val="22"/>
                <w:szCs w:val="22"/>
              </w:rPr>
              <w:t>;</w:t>
            </w:r>
          </w:p>
          <w:p w14:paraId="5E8CD4F7" w14:textId="132A6C1B" w:rsidR="00DC6367" w:rsidRDefault="00461B59" w:rsidP="001038F8">
            <w:pPr>
              <w:pStyle w:val="Bullet1"/>
              <w:numPr>
                <w:ilvl w:val="0"/>
                <w:numId w:val="170"/>
              </w:numPr>
              <w:rPr>
                <w:sz w:val="22"/>
                <w:szCs w:val="22"/>
              </w:rPr>
            </w:pPr>
            <w:r>
              <w:rPr>
                <w:sz w:val="22"/>
                <w:szCs w:val="22"/>
              </w:rPr>
              <w:t>p</w:t>
            </w:r>
            <w:r w:rsidR="00DC6367" w:rsidRPr="00340C5D">
              <w:rPr>
                <w:sz w:val="22"/>
                <w:szCs w:val="22"/>
              </w:rPr>
              <w:t>rovide a subsidy approach that supports customer choice by extending the current Taxi Subsidy Scheme (TSS) to other services</w:t>
            </w:r>
            <w:r w:rsidR="00DC6367">
              <w:rPr>
                <w:sz w:val="22"/>
                <w:szCs w:val="22"/>
              </w:rPr>
              <w:t xml:space="preserve"> (</w:t>
            </w:r>
            <w:r w:rsidR="00DC6367" w:rsidRPr="00340C5D">
              <w:rPr>
                <w:sz w:val="22"/>
                <w:szCs w:val="22"/>
              </w:rPr>
              <w:t>subject to funding considerations</w:t>
            </w:r>
            <w:r w:rsidR="00DC6367">
              <w:rPr>
                <w:sz w:val="22"/>
                <w:szCs w:val="22"/>
              </w:rPr>
              <w:t>)</w:t>
            </w:r>
            <w:r w:rsidR="00DC6367" w:rsidRPr="00340C5D">
              <w:rPr>
                <w:sz w:val="22"/>
                <w:szCs w:val="22"/>
              </w:rPr>
              <w:t>, including exclusion of subsidies for premium services unrelated to the person’s mobility needs</w:t>
            </w:r>
            <w:r w:rsidR="00DC6367">
              <w:rPr>
                <w:sz w:val="22"/>
                <w:szCs w:val="22"/>
              </w:rPr>
              <w:t xml:space="preserve"> (e.g. premium service booking fee</w:t>
            </w:r>
            <w:r w:rsidR="00DC6367" w:rsidRPr="00340C5D">
              <w:rPr>
                <w:sz w:val="22"/>
                <w:szCs w:val="22"/>
              </w:rPr>
              <w:t xml:space="preserve"> or surge pricing</w:t>
            </w:r>
            <w:r w:rsidR="00DC6367">
              <w:rPr>
                <w:sz w:val="22"/>
                <w:szCs w:val="22"/>
              </w:rPr>
              <w:t xml:space="preserve">); and </w:t>
            </w:r>
          </w:p>
          <w:p w14:paraId="5BD2FA12" w14:textId="5DB49B26" w:rsidR="00DC6367" w:rsidRPr="00150981" w:rsidRDefault="00461B59" w:rsidP="001038F8">
            <w:pPr>
              <w:pStyle w:val="Bullet1"/>
              <w:numPr>
                <w:ilvl w:val="0"/>
                <w:numId w:val="170"/>
              </w:numPr>
              <w:rPr>
                <w:sz w:val="22"/>
                <w:szCs w:val="22"/>
              </w:rPr>
            </w:pPr>
            <w:r>
              <w:rPr>
                <w:sz w:val="22"/>
                <w:szCs w:val="22"/>
              </w:rPr>
              <w:t>c</w:t>
            </w:r>
            <w:r w:rsidR="00DC6367">
              <w:rPr>
                <w:sz w:val="22"/>
                <w:szCs w:val="22"/>
              </w:rPr>
              <w:t>onsider s</w:t>
            </w:r>
            <w:r w:rsidR="00DC6367" w:rsidRPr="00CF090E">
              <w:rPr>
                <w:sz w:val="22"/>
                <w:szCs w:val="22"/>
              </w:rPr>
              <w:t>upport improving social inclusion through investigating the viability of providing alternative, lower</w:t>
            </w:r>
            <w:r w:rsidR="007C13B1">
              <w:rPr>
                <w:sz w:val="22"/>
                <w:szCs w:val="22"/>
              </w:rPr>
              <w:t>-</w:t>
            </w:r>
            <w:r w:rsidR="00DC6367" w:rsidRPr="00CF090E">
              <w:rPr>
                <w:sz w:val="22"/>
                <w:szCs w:val="22"/>
              </w:rPr>
              <w:t>level subsidies to assist people</w:t>
            </w:r>
            <w:r w:rsidR="00DC6367">
              <w:rPr>
                <w:sz w:val="22"/>
                <w:szCs w:val="22"/>
              </w:rPr>
              <w:t xml:space="preserve"> to</w:t>
            </w:r>
            <w:r w:rsidR="00DC6367" w:rsidRPr="00CF090E">
              <w:rPr>
                <w:sz w:val="22"/>
                <w:szCs w:val="22"/>
              </w:rPr>
              <w:t xml:space="preserve"> access </w:t>
            </w:r>
            <w:r w:rsidR="00DC6367">
              <w:rPr>
                <w:sz w:val="22"/>
                <w:szCs w:val="22"/>
              </w:rPr>
              <w:t>on</w:t>
            </w:r>
            <w:r w:rsidR="00DC6367">
              <w:rPr>
                <w:sz w:val="22"/>
                <w:szCs w:val="22"/>
              </w:rPr>
              <w:noBreakHyphen/>
              <w:t>demand transport</w:t>
            </w:r>
            <w:r w:rsidR="00DC6367" w:rsidRPr="00CF090E">
              <w:rPr>
                <w:sz w:val="22"/>
                <w:szCs w:val="22"/>
              </w:rPr>
              <w:t xml:space="preserve"> </w:t>
            </w:r>
            <w:r w:rsidR="00DC6367">
              <w:rPr>
                <w:sz w:val="22"/>
                <w:szCs w:val="22"/>
              </w:rPr>
              <w:t>when they have</w:t>
            </w:r>
            <w:r w:rsidR="00DC6367" w:rsidRPr="00CF090E">
              <w:rPr>
                <w:sz w:val="22"/>
                <w:szCs w:val="22"/>
              </w:rPr>
              <w:t xml:space="preserve"> equipment and aids (such as smaller wheelchairs, walking frames, oxygen tanks and assistance animals) relating to their disability or ageing.</w:t>
            </w:r>
          </w:p>
        </w:tc>
      </w:tr>
      <w:tr w:rsidR="00DC6367" w14:paraId="3B0D2203" w14:textId="77777777" w:rsidTr="00731473">
        <w:tc>
          <w:tcPr>
            <w:tcW w:w="421" w:type="dxa"/>
          </w:tcPr>
          <w:p w14:paraId="20CFB4C1" w14:textId="77777777" w:rsidR="00DC6367" w:rsidRPr="00150981" w:rsidRDefault="00DC6367" w:rsidP="001038F8">
            <w:pPr>
              <w:rPr>
                <w:sz w:val="22"/>
                <w:szCs w:val="22"/>
              </w:rPr>
            </w:pPr>
            <w:r w:rsidRPr="00150981">
              <w:rPr>
                <w:sz w:val="22"/>
                <w:szCs w:val="22"/>
              </w:rPr>
              <w:t>5</w:t>
            </w:r>
          </w:p>
        </w:tc>
        <w:tc>
          <w:tcPr>
            <w:tcW w:w="1701" w:type="dxa"/>
          </w:tcPr>
          <w:p w14:paraId="5B5625C1" w14:textId="77777777" w:rsidR="00DC6367" w:rsidRPr="00150981" w:rsidRDefault="00DC6367" w:rsidP="001038F8">
            <w:pPr>
              <w:rPr>
                <w:sz w:val="22"/>
                <w:szCs w:val="22"/>
              </w:rPr>
            </w:pPr>
            <w:r w:rsidRPr="00150981">
              <w:rPr>
                <w:sz w:val="22"/>
                <w:szCs w:val="22"/>
              </w:rPr>
              <w:t>Alternative services</w:t>
            </w:r>
          </w:p>
        </w:tc>
        <w:tc>
          <w:tcPr>
            <w:tcW w:w="6950" w:type="dxa"/>
          </w:tcPr>
          <w:p w14:paraId="12F34E8F" w14:textId="74B0E49B" w:rsidR="00DC6367" w:rsidRPr="00340C5D" w:rsidRDefault="00DC6367" w:rsidP="001038F8">
            <w:pPr>
              <w:pStyle w:val="Bullet1"/>
              <w:numPr>
                <w:ilvl w:val="0"/>
                <w:numId w:val="0"/>
              </w:numPr>
              <w:ind w:left="34"/>
              <w:rPr>
                <w:sz w:val="22"/>
                <w:szCs w:val="22"/>
              </w:rPr>
            </w:pPr>
            <w:r>
              <w:rPr>
                <w:sz w:val="22"/>
                <w:szCs w:val="22"/>
              </w:rPr>
              <w:t>It is recommended that further action be taken to clarify</w:t>
            </w:r>
            <w:r w:rsidRPr="00340C5D">
              <w:rPr>
                <w:sz w:val="22"/>
                <w:szCs w:val="22"/>
              </w:rPr>
              <w:t xml:space="preserve"> the inherent differences between carpooling and commercial hire car services</w:t>
            </w:r>
            <w:r w:rsidR="007C13B1">
              <w:rPr>
                <w:sz w:val="22"/>
                <w:szCs w:val="22"/>
              </w:rPr>
              <w:t>;</w:t>
            </w:r>
            <w:r w:rsidRPr="00340C5D">
              <w:rPr>
                <w:sz w:val="22"/>
                <w:szCs w:val="22"/>
              </w:rPr>
              <w:t xml:space="preserve"> and </w:t>
            </w:r>
            <w:r>
              <w:rPr>
                <w:sz w:val="22"/>
                <w:szCs w:val="22"/>
              </w:rPr>
              <w:t xml:space="preserve">recognise </w:t>
            </w:r>
            <w:r w:rsidRPr="00340C5D">
              <w:rPr>
                <w:sz w:val="22"/>
                <w:szCs w:val="22"/>
              </w:rPr>
              <w:t>new opportunities with social media platforms to facilitate on</w:t>
            </w:r>
            <w:r>
              <w:rPr>
                <w:sz w:val="22"/>
                <w:szCs w:val="22"/>
              </w:rPr>
              <w:noBreakHyphen/>
            </w:r>
            <w:r w:rsidRPr="00340C5D">
              <w:rPr>
                <w:sz w:val="22"/>
                <w:szCs w:val="22"/>
              </w:rPr>
              <w:t xml:space="preserve">demand transport services for consumers.  </w:t>
            </w:r>
          </w:p>
          <w:p w14:paraId="1B197794" w14:textId="77777777" w:rsidR="00DC6367" w:rsidRPr="00340C5D" w:rsidRDefault="00DC6367" w:rsidP="001038F8">
            <w:pPr>
              <w:pStyle w:val="Bullet1"/>
              <w:numPr>
                <w:ilvl w:val="0"/>
                <w:numId w:val="0"/>
              </w:numPr>
              <w:ind w:left="34"/>
              <w:rPr>
                <w:sz w:val="22"/>
                <w:szCs w:val="22"/>
              </w:rPr>
            </w:pPr>
            <w:r w:rsidRPr="00384EEC">
              <w:rPr>
                <w:sz w:val="22"/>
                <w:szCs w:val="22"/>
              </w:rPr>
              <w:t xml:space="preserve">It </w:t>
            </w:r>
            <w:r>
              <w:rPr>
                <w:sz w:val="22"/>
                <w:szCs w:val="22"/>
              </w:rPr>
              <w:t>i</w:t>
            </w:r>
            <w:r w:rsidRPr="00384EEC">
              <w:rPr>
                <w:sz w:val="22"/>
                <w:szCs w:val="22"/>
              </w:rPr>
              <w:t>s recommended that further industry and community engagement be undertaken to develop updated regulatory arrangements.</w:t>
            </w:r>
          </w:p>
        </w:tc>
      </w:tr>
      <w:tr w:rsidR="00DC6367" w14:paraId="01F6EF29" w14:textId="77777777" w:rsidTr="00731473">
        <w:tc>
          <w:tcPr>
            <w:tcW w:w="421" w:type="dxa"/>
          </w:tcPr>
          <w:p w14:paraId="01DE9E3E" w14:textId="77777777" w:rsidR="00DC6367" w:rsidRPr="00150981" w:rsidRDefault="00DC6367" w:rsidP="001038F8">
            <w:pPr>
              <w:rPr>
                <w:sz w:val="22"/>
                <w:szCs w:val="22"/>
              </w:rPr>
            </w:pPr>
            <w:r w:rsidRPr="00150981">
              <w:rPr>
                <w:sz w:val="22"/>
                <w:szCs w:val="22"/>
              </w:rPr>
              <w:t>6</w:t>
            </w:r>
          </w:p>
        </w:tc>
        <w:tc>
          <w:tcPr>
            <w:tcW w:w="1701" w:type="dxa"/>
          </w:tcPr>
          <w:p w14:paraId="54695922" w14:textId="413F0C6A" w:rsidR="00DC6367" w:rsidRPr="00150981" w:rsidRDefault="00DC6367" w:rsidP="001038F8">
            <w:pPr>
              <w:rPr>
                <w:sz w:val="22"/>
                <w:szCs w:val="22"/>
              </w:rPr>
            </w:pPr>
            <w:r w:rsidRPr="00150981">
              <w:rPr>
                <w:sz w:val="22"/>
                <w:szCs w:val="22"/>
              </w:rPr>
              <w:t xml:space="preserve">Transition – </w:t>
            </w:r>
            <w:r w:rsidR="007C13B1">
              <w:rPr>
                <w:sz w:val="22"/>
                <w:szCs w:val="22"/>
              </w:rPr>
              <w:t>p</w:t>
            </w:r>
            <w:r w:rsidRPr="00150981">
              <w:rPr>
                <w:sz w:val="22"/>
                <w:szCs w:val="22"/>
              </w:rPr>
              <w:t>erpetual taxi licences</w:t>
            </w:r>
          </w:p>
        </w:tc>
        <w:tc>
          <w:tcPr>
            <w:tcW w:w="6950" w:type="dxa"/>
          </w:tcPr>
          <w:p w14:paraId="688D586D" w14:textId="77777777" w:rsidR="00DC6367" w:rsidRPr="006B7B72" w:rsidRDefault="00DC6367" w:rsidP="001038F8">
            <w:pPr>
              <w:rPr>
                <w:sz w:val="22"/>
                <w:szCs w:val="22"/>
              </w:rPr>
            </w:pPr>
            <w:r>
              <w:rPr>
                <w:sz w:val="22"/>
                <w:szCs w:val="22"/>
              </w:rPr>
              <w:t>It was considered</w:t>
            </w:r>
            <w:r w:rsidRPr="006B7B72">
              <w:rPr>
                <w:sz w:val="22"/>
                <w:szCs w:val="22"/>
              </w:rPr>
              <w:t xml:space="preserve"> that:</w:t>
            </w:r>
          </w:p>
          <w:p w14:paraId="11862DBC" w14:textId="7119F3A9" w:rsidR="00DC6367" w:rsidRPr="006B7B72" w:rsidRDefault="007C13B1" w:rsidP="001038F8">
            <w:pPr>
              <w:pStyle w:val="Bullet2"/>
              <w:numPr>
                <w:ilvl w:val="0"/>
                <w:numId w:val="193"/>
              </w:numPr>
              <w:rPr>
                <w:sz w:val="22"/>
                <w:szCs w:val="22"/>
              </w:rPr>
            </w:pPr>
            <w:r>
              <w:rPr>
                <w:sz w:val="22"/>
                <w:szCs w:val="22"/>
              </w:rPr>
              <w:t>p</w:t>
            </w:r>
            <w:r w:rsidR="00DC6367" w:rsidRPr="006B7B72">
              <w:rPr>
                <w:sz w:val="22"/>
                <w:szCs w:val="22"/>
              </w:rPr>
              <w:t>erpetual taxi licence holders have benefited from restrictive regulatory settings</w:t>
            </w:r>
            <w:r w:rsidR="00DC6367">
              <w:rPr>
                <w:sz w:val="22"/>
                <w:szCs w:val="22"/>
              </w:rPr>
              <w:t xml:space="preserve"> </w:t>
            </w:r>
            <w:r w:rsidR="00DC6367" w:rsidRPr="006B7B72">
              <w:rPr>
                <w:sz w:val="22"/>
                <w:szCs w:val="22"/>
              </w:rPr>
              <w:t>at a cost to other market participants and consumers;</w:t>
            </w:r>
          </w:p>
          <w:p w14:paraId="63953A7E" w14:textId="0BA58060" w:rsidR="00DC6367" w:rsidRPr="006B7B72" w:rsidRDefault="007C13B1" w:rsidP="001038F8">
            <w:pPr>
              <w:pStyle w:val="Bullet2"/>
              <w:numPr>
                <w:ilvl w:val="0"/>
                <w:numId w:val="193"/>
              </w:numPr>
              <w:rPr>
                <w:sz w:val="22"/>
                <w:szCs w:val="22"/>
              </w:rPr>
            </w:pPr>
            <w:r>
              <w:rPr>
                <w:sz w:val="22"/>
                <w:szCs w:val="22"/>
              </w:rPr>
              <w:t>t</w:t>
            </w:r>
            <w:r w:rsidR="00DC6367" w:rsidRPr="006B7B72">
              <w:rPr>
                <w:sz w:val="22"/>
                <w:szCs w:val="22"/>
              </w:rPr>
              <w:t xml:space="preserve">he regulatory and business risks associated with the holding of perpetual taxi licences has been a matter of public knowledge over an extended period of time, well before the </w:t>
            </w:r>
            <w:r w:rsidR="00134FD7">
              <w:rPr>
                <w:sz w:val="22"/>
                <w:szCs w:val="22"/>
              </w:rPr>
              <w:t xml:space="preserve">2015 </w:t>
            </w:r>
            <w:r w:rsidR="00DC6367" w:rsidRPr="006B7B72">
              <w:rPr>
                <w:sz w:val="22"/>
                <w:szCs w:val="22"/>
              </w:rPr>
              <w:t>Reforms;</w:t>
            </w:r>
            <w:r w:rsidR="00DC6367">
              <w:rPr>
                <w:sz w:val="22"/>
                <w:szCs w:val="22"/>
              </w:rPr>
              <w:t xml:space="preserve"> and</w:t>
            </w:r>
          </w:p>
          <w:p w14:paraId="6EF1F2A0" w14:textId="673A9E97" w:rsidR="00DC6367" w:rsidRPr="006B7B72" w:rsidRDefault="007C13B1" w:rsidP="001038F8">
            <w:pPr>
              <w:pStyle w:val="Bullet2"/>
              <w:numPr>
                <w:ilvl w:val="0"/>
                <w:numId w:val="193"/>
              </w:numPr>
              <w:rPr>
                <w:sz w:val="22"/>
                <w:szCs w:val="22"/>
              </w:rPr>
            </w:pPr>
            <w:r>
              <w:rPr>
                <w:sz w:val="22"/>
                <w:szCs w:val="22"/>
              </w:rPr>
              <w:t>a</w:t>
            </w:r>
            <w:r w:rsidR="00DC6367" w:rsidRPr="006B7B72">
              <w:rPr>
                <w:sz w:val="22"/>
                <w:szCs w:val="22"/>
              </w:rPr>
              <w:t>ny consideration of transitional assistance would be based on</w:t>
            </w:r>
            <w:r w:rsidR="00DC6367">
              <w:rPr>
                <w:sz w:val="22"/>
                <w:szCs w:val="22"/>
              </w:rPr>
              <w:t>ly on</w:t>
            </w:r>
            <w:r w:rsidR="00DC6367" w:rsidRPr="006B7B72">
              <w:rPr>
                <w:sz w:val="22"/>
                <w:szCs w:val="22"/>
              </w:rPr>
              <w:t xml:space="preserve"> </w:t>
            </w:r>
            <w:r w:rsidR="00DC6367" w:rsidRPr="00996442">
              <w:rPr>
                <w:sz w:val="22"/>
                <w:szCs w:val="22"/>
              </w:rPr>
              <w:t>potential</w:t>
            </w:r>
            <w:r w:rsidR="00DC6367" w:rsidRPr="006B7B72">
              <w:rPr>
                <w:sz w:val="22"/>
                <w:szCs w:val="22"/>
              </w:rPr>
              <w:t xml:space="preserve"> impacts</w:t>
            </w:r>
            <w:r w:rsidR="00DC6367">
              <w:rPr>
                <w:sz w:val="22"/>
                <w:szCs w:val="22"/>
              </w:rPr>
              <w:t xml:space="preserve"> </w:t>
            </w:r>
            <w:r w:rsidR="00DC6367" w:rsidRPr="001B2338">
              <w:rPr>
                <w:sz w:val="22"/>
                <w:szCs w:val="22"/>
              </w:rPr>
              <w:t>of the 2015 Reforms and possible future reforms</w:t>
            </w:r>
            <w:r w:rsidR="00DC6367" w:rsidRPr="006B7B72">
              <w:rPr>
                <w:sz w:val="22"/>
                <w:szCs w:val="22"/>
              </w:rPr>
              <w:t>.</w:t>
            </w:r>
          </w:p>
          <w:p w14:paraId="52F5D1D2" w14:textId="77777777" w:rsidR="00DC6367" w:rsidRPr="006B7B72" w:rsidRDefault="00DC6367" w:rsidP="001038F8">
            <w:pPr>
              <w:rPr>
                <w:sz w:val="22"/>
                <w:szCs w:val="22"/>
              </w:rPr>
            </w:pPr>
            <w:r>
              <w:rPr>
                <w:sz w:val="22"/>
                <w:szCs w:val="22"/>
              </w:rPr>
              <w:t>It is recommended t</w:t>
            </w:r>
            <w:r w:rsidRPr="006B7B72">
              <w:rPr>
                <w:sz w:val="22"/>
                <w:szCs w:val="22"/>
              </w:rPr>
              <w:t>hat:</w:t>
            </w:r>
          </w:p>
          <w:p w14:paraId="3B7F3C22" w14:textId="4EE2FE24" w:rsidR="00DC6367" w:rsidRDefault="007C13B1" w:rsidP="001038F8">
            <w:pPr>
              <w:pStyle w:val="Bullet2"/>
              <w:numPr>
                <w:ilvl w:val="0"/>
                <w:numId w:val="193"/>
              </w:numPr>
              <w:rPr>
                <w:sz w:val="22"/>
                <w:szCs w:val="22"/>
              </w:rPr>
            </w:pPr>
            <w:r>
              <w:rPr>
                <w:sz w:val="22"/>
                <w:szCs w:val="22"/>
              </w:rPr>
              <w:t>n</w:t>
            </w:r>
            <w:r w:rsidR="00DC6367" w:rsidRPr="006B7B72">
              <w:rPr>
                <w:sz w:val="22"/>
                <w:szCs w:val="22"/>
              </w:rPr>
              <w:t xml:space="preserve">o </w:t>
            </w:r>
            <w:r w:rsidR="00DC6367">
              <w:rPr>
                <w:sz w:val="22"/>
                <w:szCs w:val="22"/>
              </w:rPr>
              <w:t>financial</w:t>
            </w:r>
            <w:r w:rsidR="00DC6367" w:rsidRPr="006B7B72">
              <w:rPr>
                <w:sz w:val="22"/>
                <w:szCs w:val="22"/>
              </w:rPr>
              <w:t xml:space="preserve"> assistance be provided to perpetual taxi licence holders;</w:t>
            </w:r>
            <w:r w:rsidR="00DC6367">
              <w:rPr>
                <w:sz w:val="22"/>
                <w:szCs w:val="22"/>
              </w:rPr>
              <w:t xml:space="preserve"> and</w:t>
            </w:r>
          </w:p>
          <w:p w14:paraId="1B32ABD6" w14:textId="753C8B82" w:rsidR="00DC6367" w:rsidRPr="00340C5D" w:rsidRDefault="007C13B1" w:rsidP="001038F8">
            <w:pPr>
              <w:pStyle w:val="Bullet2"/>
              <w:numPr>
                <w:ilvl w:val="0"/>
                <w:numId w:val="193"/>
              </w:numPr>
              <w:rPr>
                <w:sz w:val="22"/>
                <w:szCs w:val="22"/>
              </w:rPr>
            </w:pPr>
            <w:r>
              <w:rPr>
                <w:sz w:val="22"/>
                <w:szCs w:val="22"/>
              </w:rPr>
              <w:t>f</w:t>
            </w:r>
            <w:r w:rsidR="00DC6367" w:rsidRPr="00BA68CB">
              <w:rPr>
                <w:sz w:val="22"/>
                <w:szCs w:val="22"/>
              </w:rPr>
              <w:t>inancial and personal counselling be made available to holders of perpetual taxi licences.</w:t>
            </w:r>
          </w:p>
        </w:tc>
      </w:tr>
      <w:tr w:rsidR="00DC6367" w14:paraId="3EE47496" w14:textId="77777777" w:rsidTr="00731473">
        <w:tc>
          <w:tcPr>
            <w:tcW w:w="421" w:type="dxa"/>
          </w:tcPr>
          <w:p w14:paraId="7941B721" w14:textId="77777777" w:rsidR="00DC6367" w:rsidRPr="00150981" w:rsidRDefault="00DC6367" w:rsidP="001038F8">
            <w:pPr>
              <w:rPr>
                <w:sz w:val="22"/>
                <w:szCs w:val="22"/>
              </w:rPr>
            </w:pPr>
            <w:r w:rsidRPr="00150981">
              <w:rPr>
                <w:sz w:val="22"/>
                <w:szCs w:val="22"/>
              </w:rPr>
              <w:t>7</w:t>
            </w:r>
          </w:p>
        </w:tc>
        <w:tc>
          <w:tcPr>
            <w:tcW w:w="1701" w:type="dxa"/>
          </w:tcPr>
          <w:p w14:paraId="691B78E1" w14:textId="2EC0F1AA" w:rsidR="00DC6367" w:rsidRPr="00150981" w:rsidRDefault="00DC6367" w:rsidP="001038F8">
            <w:pPr>
              <w:rPr>
                <w:sz w:val="22"/>
                <w:szCs w:val="22"/>
              </w:rPr>
            </w:pPr>
            <w:r w:rsidRPr="00150981">
              <w:rPr>
                <w:sz w:val="22"/>
                <w:szCs w:val="22"/>
              </w:rPr>
              <w:t xml:space="preserve">Transition – </w:t>
            </w:r>
            <w:r>
              <w:rPr>
                <w:sz w:val="22"/>
                <w:szCs w:val="22"/>
              </w:rPr>
              <w:br/>
            </w:r>
            <w:r w:rsidR="007C13B1">
              <w:rPr>
                <w:sz w:val="22"/>
                <w:szCs w:val="22"/>
              </w:rPr>
              <w:t>t</w:t>
            </w:r>
            <w:r w:rsidRPr="00150981">
              <w:rPr>
                <w:sz w:val="22"/>
                <w:szCs w:val="22"/>
              </w:rPr>
              <w:t>axi operators</w:t>
            </w:r>
          </w:p>
        </w:tc>
        <w:tc>
          <w:tcPr>
            <w:tcW w:w="6950" w:type="dxa"/>
          </w:tcPr>
          <w:p w14:paraId="5DF9454D" w14:textId="77777777" w:rsidR="00DC6367" w:rsidRPr="00340C5D" w:rsidRDefault="00DC6367" w:rsidP="001038F8">
            <w:pPr>
              <w:pStyle w:val="Bullet1"/>
              <w:numPr>
                <w:ilvl w:val="0"/>
                <w:numId w:val="0"/>
              </w:numPr>
              <w:ind w:left="34"/>
              <w:rPr>
                <w:sz w:val="22"/>
                <w:szCs w:val="22"/>
              </w:rPr>
            </w:pPr>
            <w:r>
              <w:rPr>
                <w:sz w:val="22"/>
                <w:szCs w:val="22"/>
              </w:rPr>
              <w:t>It is recommended that a</w:t>
            </w:r>
            <w:r w:rsidRPr="006B7B72">
              <w:rPr>
                <w:sz w:val="22"/>
                <w:szCs w:val="22"/>
              </w:rPr>
              <w:t>ssistance to taxi operators remain an option for consideration, if required</w:t>
            </w:r>
            <w:r>
              <w:rPr>
                <w:sz w:val="22"/>
                <w:szCs w:val="22"/>
              </w:rPr>
              <w:t>,</w:t>
            </w:r>
            <w:r w:rsidRPr="006B7B72">
              <w:rPr>
                <w:sz w:val="22"/>
                <w:szCs w:val="22"/>
              </w:rPr>
              <w:t xml:space="preserve"> to support the provision of services to the community</w:t>
            </w:r>
            <w:r w:rsidRPr="001A788A">
              <w:rPr>
                <w:sz w:val="22"/>
                <w:szCs w:val="22"/>
              </w:rPr>
              <w:t>.</w:t>
            </w:r>
          </w:p>
        </w:tc>
      </w:tr>
      <w:tr w:rsidR="00DC6367" w14:paraId="38D210D9" w14:textId="77777777" w:rsidTr="00731473">
        <w:tc>
          <w:tcPr>
            <w:tcW w:w="421" w:type="dxa"/>
          </w:tcPr>
          <w:p w14:paraId="5D59819F" w14:textId="77777777" w:rsidR="00DC6367" w:rsidRPr="00150981" w:rsidRDefault="00DC6367" w:rsidP="001038F8">
            <w:pPr>
              <w:rPr>
                <w:sz w:val="22"/>
                <w:szCs w:val="22"/>
              </w:rPr>
            </w:pPr>
            <w:r>
              <w:rPr>
                <w:sz w:val="22"/>
                <w:szCs w:val="22"/>
              </w:rPr>
              <w:t>8</w:t>
            </w:r>
          </w:p>
        </w:tc>
        <w:tc>
          <w:tcPr>
            <w:tcW w:w="1701" w:type="dxa"/>
          </w:tcPr>
          <w:p w14:paraId="4DCE9684" w14:textId="77777777" w:rsidR="00DC6367" w:rsidRPr="00150981" w:rsidRDefault="00DC6367" w:rsidP="001038F8">
            <w:pPr>
              <w:rPr>
                <w:sz w:val="22"/>
                <w:szCs w:val="22"/>
              </w:rPr>
            </w:pPr>
            <w:r w:rsidRPr="0057343B">
              <w:rPr>
                <w:sz w:val="22"/>
                <w:szCs w:val="22"/>
              </w:rPr>
              <w:t>National</w:t>
            </w:r>
          </w:p>
        </w:tc>
        <w:tc>
          <w:tcPr>
            <w:tcW w:w="6950" w:type="dxa"/>
          </w:tcPr>
          <w:p w14:paraId="0971130F" w14:textId="10D4F07F" w:rsidR="00DC6367" w:rsidRDefault="00DC6367" w:rsidP="001038F8">
            <w:pPr>
              <w:pStyle w:val="Bullet1"/>
              <w:numPr>
                <w:ilvl w:val="0"/>
                <w:numId w:val="0"/>
              </w:numPr>
              <w:ind w:left="34"/>
              <w:rPr>
                <w:sz w:val="22"/>
                <w:szCs w:val="22"/>
              </w:rPr>
            </w:pPr>
            <w:r>
              <w:rPr>
                <w:sz w:val="22"/>
                <w:szCs w:val="22"/>
              </w:rPr>
              <w:t xml:space="preserve">It was considered that </w:t>
            </w:r>
            <w:r w:rsidRPr="00340C5D">
              <w:rPr>
                <w:sz w:val="22"/>
                <w:szCs w:val="22"/>
              </w:rPr>
              <w:t>the</w:t>
            </w:r>
            <w:r>
              <w:rPr>
                <w:sz w:val="22"/>
                <w:szCs w:val="22"/>
              </w:rPr>
              <w:t xml:space="preserve">re is </w:t>
            </w:r>
            <w:r w:rsidRPr="00340C5D">
              <w:rPr>
                <w:sz w:val="22"/>
                <w:szCs w:val="22"/>
              </w:rPr>
              <w:t>opportunity for further reforms</w:t>
            </w:r>
            <w:r w:rsidR="007C13B1">
              <w:rPr>
                <w:sz w:val="22"/>
                <w:szCs w:val="22"/>
              </w:rPr>
              <w:t>,</w:t>
            </w:r>
            <w:r w:rsidRPr="00340C5D">
              <w:rPr>
                <w:sz w:val="22"/>
                <w:szCs w:val="22"/>
              </w:rPr>
              <w:t xml:space="preserve"> subject to monitoring the outcomes of approaches in other jurisdictions.  </w:t>
            </w:r>
          </w:p>
          <w:p w14:paraId="51F4D667" w14:textId="541AE671" w:rsidR="00DC6367" w:rsidRPr="00340C5D" w:rsidRDefault="00DC6367" w:rsidP="001038F8">
            <w:pPr>
              <w:pStyle w:val="Bullet1"/>
              <w:numPr>
                <w:ilvl w:val="0"/>
                <w:numId w:val="0"/>
              </w:numPr>
              <w:ind w:left="34"/>
              <w:rPr>
                <w:sz w:val="22"/>
                <w:szCs w:val="22"/>
              </w:rPr>
            </w:pPr>
            <w:r>
              <w:rPr>
                <w:sz w:val="22"/>
                <w:szCs w:val="22"/>
              </w:rPr>
              <w:t xml:space="preserve">It is recommended that the ACT </w:t>
            </w:r>
            <w:r w:rsidRPr="00340C5D">
              <w:rPr>
                <w:sz w:val="22"/>
                <w:szCs w:val="22"/>
              </w:rPr>
              <w:t>Government remain attentive to the operation of the sector and leverage its networks with other state</w:t>
            </w:r>
            <w:r w:rsidR="007C13B1">
              <w:rPr>
                <w:sz w:val="22"/>
                <w:szCs w:val="22"/>
              </w:rPr>
              <w:t>s</w:t>
            </w:r>
            <w:r w:rsidRPr="00340C5D">
              <w:rPr>
                <w:sz w:val="22"/>
                <w:szCs w:val="22"/>
              </w:rPr>
              <w:t xml:space="preserve"> and territories to support efforts to promote consumer benefits through increased competition.</w:t>
            </w:r>
          </w:p>
        </w:tc>
      </w:tr>
    </w:tbl>
    <w:p w14:paraId="6DDD3018" w14:textId="77777777" w:rsidR="00DC6367" w:rsidRDefault="00DC6367" w:rsidP="007A1405">
      <w:pPr>
        <w:spacing w:before="0" w:after="0"/>
        <w:rPr>
          <w:rFonts w:ascii="Arial" w:eastAsiaTheme="majorEastAsia" w:hAnsi="Arial" w:cstheme="majorBidi"/>
          <w:color w:val="365F91" w:themeColor="accent1" w:themeShade="BF"/>
          <w:sz w:val="22"/>
        </w:rPr>
      </w:pPr>
    </w:p>
    <w:p w14:paraId="598AEBB3" w14:textId="600D30E3" w:rsidR="00DC6367" w:rsidRPr="00731473" w:rsidRDefault="00DC6367" w:rsidP="007A1405">
      <w:pPr>
        <w:pStyle w:val="Heading5"/>
        <w:rPr>
          <w:b/>
          <w:color w:val="auto"/>
          <w:sz w:val="24"/>
          <w:szCs w:val="24"/>
        </w:rPr>
      </w:pPr>
      <w:r w:rsidRPr="00731473">
        <w:rPr>
          <w:b/>
          <w:color w:val="auto"/>
          <w:sz w:val="24"/>
          <w:szCs w:val="24"/>
        </w:rPr>
        <w:t xml:space="preserve">Operational </w:t>
      </w:r>
    </w:p>
    <w:tbl>
      <w:tblPr>
        <w:tblW w:w="9219" w:type="dxa"/>
        <w:tblInd w:w="-147" w:type="dxa"/>
        <w:tblLayout w:type="fixed"/>
        <w:tblLook w:val="04A0" w:firstRow="1" w:lastRow="0" w:firstColumn="1" w:lastColumn="0" w:noHBand="0" w:noVBand="1"/>
      </w:tblPr>
      <w:tblGrid>
        <w:gridCol w:w="568"/>
        <w:gridCol w:w="1842"/>
        <w:gridCol w:w="6809"/>
      </w:tblGrid>
      <w:tr w:rsidR="00DC6367" w:rsidRPr="00731473" w14:paraId="4931C1AA" w14:textId="77777777" w:rsidTr="001038F8">
        <w:trPr>
          <w:tblHeader/>
        </w:trPr>
        <w:tc>
          <w:tcPr>
            <w:tcW w:w="568" w:type="dxa"/>
            <w:shd w:val="clear" w:color="auto" w:fill="C6D9F1" w:themeFill="text2" w:themeFillTint="33"/>
          </w:tcPr>
          <w:p w14:paraId="418109EB" w14:textId="77777777" w:rsidR="00DC6367" w:rsidRPr="00731473" w:rsidRDefault="00DC6367" w:rsidP="001038F8">
            <w:pPr>
              <w:rPr>
                <w:b/>
                <w:sz w:val="22"/>
                <w:szCs w:val="22"/>
              </w:rPr>
            </w:pPr>
            <w:r w:rsidRPr="00731473">
              <w:rPr>
                <w:b/>
                <w:sz w:val="22"/>
                <w:szCs w:val="22"/>
              </w:rPr>
              <w:t>No.</w:t>
            </w:r>
          </w:p>
        </w:tc>
        <w:tc>
          <w:tcPr>
            <w:tcW w:w="1842" w:type="dxa"/>
            <w:shd w:val="clear" w:color="auto" w:fill="C6D9F1" w:themeFill="text2" w:themeFillTint="33"/>
          </w:tcPr>
          <w:p w14:paraId="0E6658B0" w14:textId="77777777" w:rsidR="00DC6367" w:rsidRPr="00731473" w:rsidRDefault="00DC6367" w:rsidP="001038F8">
            <w:pPr>
              <w:rPr>
                <w:b/>
                <w:sz w:val="22"/>
                <w:szCs w:val="22"/>
              </w:rPr>
            </w:pPr>
            <w:r w:rsidRPr="00731473">
              <w:rPr>
                <w:b/>
                <w:sz w:val="22"/>
                <w:szCs w:val="22"/>
              </w:rPr>
              <w:t>Issue</w:t>
            </w:r>
          </w:p>
        </w:tc>
        <w:tc>
          <w:tcPr>
            <w:tcW w:w="6809" w:type="dxa"/>
            <w:shd w:val="clear" w:color="auto" w:fill="C6D9F1" w:themeFill="text2" w:themeFillTint="33"/>
          </w:tcPr>
          <w:p w14:paraId="07650306" w14:textId="6D740F04" w:rsidR="00DC6367" w:rsidRPr="00731473" w:rsidRDefault="00DC6367" w:rsidP="001038F8">
            <w:pPr>
              <w:rPr>
                <w:b/>
                <w:sz w:val="22"/>
                <w:szCs w:val="22"/>
              </w:rPr>
            </w:pPr>
            <w:r w:rsidRPr="00731473">
              <w:rPr>
                <w:b/>
                <w:sz w:val="22"/>
                <w:szCs w:val="22"/>
              </w:rPr>
              <w:t>Recommendations</w:t>
            </w:r>
            <w:r w:rsidR="0035564A">
              <w:rPr>
                <w:b/>
                <w:sz w:val="22"/>
                <w:szCs w:val="22"/>
              </w:rPr>
              <w:t xml:space="preserve"> and Issues</w:t>
            </w:r>
          </w:p>
        </w:tc>
      </w:tr>
      <w:tr w:rsidR="00DC6367" w:rsidRPr="00B02FB7" w14:paraId="74C457DF" w14:textId="77777777" w:rsidTr="001038F8">
        <w:tc>
          <w:tcPr>
            <w:tcW w:w="568" w:type="dxa"/>
          </w:tcPr>
          <w:p w14:paraId="14DF7159" w14:textId="77777777" w:rsidR="00DC6367" w:rsidRPr="00834E7F" w:rsidRDefault="00DC6367" w:rsidP="001038F8">
            <w:pPr>
              <w:rPr>
                <w:sz w:val="22"/>
                <w:szCs w:val="22"/>
              </w:rPr>
            </w:pPr>
            <w:r>
              <w:rPr>
                <w:sz w:val="22"/>
                <w:szCs w:val="22"/>
              </w:rPr>
              <w:t>9</w:t>
            </w:r>
          </w:p>
        </w:tc>
        <w:tc>
          <w:tcPr>
            <w:tcW w:w="1842" w:type="dxa"/>
          </w:tcPr>
          <w:p w14:paraId="5B0C2DF6" w14:textId="77777777" w:rsidR="00DC6367" w:rsidRPr="00340C5D" w:rsidRDefault="00DC6367" w:rsidP="001038F8">
            <w:pPr>
              <w:pStyle w:val="Bullet1"/>
              <w:numPr>
                <w:ilvl w:val="0"/>
                <w:numId w:val="0"/>
              </w:numPr>
              <w:ind w:left="360" w:hanging="360"/>
              <w:rPr>
                <w:sz w:val="22"/>
                <w:szCs w:val="22"/>
              </w:rPr>
            </w:pPr>
            <w:r w:rsidRPr="00340C5D">
              <w:rPr>
                <w:sz w:val="22"/>
                <w:szCs w:val="22"/>
              </w:rPr>
              <w:t>Implementation</w:t>
            </w:r>
          </w:p>
          <w:p w14:paraId="7D4C0CE8" w14:textId="77777777" w:rsidR="00DC6367" w:rsidRPr="00834E7F" w:rsidRDefault="00DC6367" w:rsidP="001038F8">
            <w:pPr>
              <w:rPr>
                <w:sz w:val="22"/>
                <w:szCs w:val="22"/>
              </w:rPr>
            </w:pPr>
          </w:p>
          <w:p w14:paraId="6998189D" w14:textId="77777777" w:rsidR="00DC6367" w:rsidRPr="00834E7F" w:rsidRDefault="00DC6367" w:rsidP="001038F8">
            <w:pPr>
              <w:rPr>
                <w:sz w:val="22"/>
                <w:szCs w:val="22"/>
              </w:rPr>
            </w:pPr>
          </w:p>
          <w:p w14:paraId="0AF53474" w14:textId="77777777" w:rsidR="00DC6367" w:rsidRPr="00834E7F" w:rsidRDefault="00DC6367" w:rsidP="001038F8">
            <w:pPr>
              <w:rPr>
                <w:sz w:val="22"/>
                <w:szCs w:val="22"/>
              </w:rPr>
            </w:pPr>
          </w:p>
          <w:p w14:paraId="7BE9EB74" w14:textId="77777777" w:rsidR="00DC6367" w:rsidRPr="00834E7F" w:rsidRDefault="00DC6367" w:rsidP="001038F8">
            <w:pPr>
              <w:rPr>
                <w:sz w:val="22"/>
                <w:szCs w:val="22"/>
              </w:rPr>
            </w:pPr>
          </w:p>
          <w:p w14:paraId="57FAAC83" w14:textId="77777777" w:rsidR="00DC6367" w:rsidRPr="00834E7F" w:rsidRDefault="00DC6367" w:rsidP="001038F8">
            <w:pPr>
              <w:rPr>
                <w:sz w:val="22"/>
                <w:szCs w:val="22"/>
              </w:rPr>
            </w:pPr>
          </w:p>
          <w:p w14:paraId="46B902AB" w14:textId="77777777" w:rsidR="00DC6367" w:rsidRPr="00834E7F" w:rsidRDefault="00DC6367" w:rsidP="001038F8">
            <w:pPr>
              <w:rPr>
                <w:sz w:val="22"/>
                <w:szCs w:val="22"/>
              </w:rPr>
            </w:pPr>
          </w:p>
          <w:p w14:paraId="42A8353C" w14:textId="77777777" w:rsidR="00DC6367" w:rsidRPr="00834E7F" w:rsidRDefault="00DC6367" w:rsidP="001038F8">
            <w:pPr>
              <w:jc w:val="center"/>
              <w:rPr>
                <w:sz w:val="22"/>
                <w:szCs w:val="22"/>
              </w:rPr>
            </w:pPr>
          </w:p>
        </w:tc>
        <w:tc>
          <w:tcPr>
            <w:tcW w:w="6809" w:type="dxa"/>
          </w:tcPr>
          <w:p w14:paraId="4A0F13D7" w14:textId="77777777" w:rsidR="00DC6367" w:rsidRPr="00795817" w:rsidRDefault="00DC6367" w:rsidP="001038F8">
            <w:pPr>
              <w:rPr>
                <w:sz w:val="22"/>
                <w:szCs w:val="22"/>
              </w:rPr>
            </w:pPr>
            <w:r w:rsidRPr="00795817">
              <w:rPr>
                <w:sz w:val="22"/>
                <w:szCs w:val="22"/>
              </w:rPr>
              <w:t>It was considered that:</w:t>
            </w:r>
          </w:p>
          <w:p w14:paraId="3F78FF2A" w14:textId="1C25BDC7" w:rsidR="00DC6367" w:rsidRPr="00795817" w:rsidRDefault="007C13B1" w:rsidP="001038F8">
            <w:pPr>
              <w:pStyle w:val="Bullet2"/>
              <w:numPr>
                <w:ilvl w:val="0"/>
                <w:numId w:val="210"/>
              </w:numPr>
              <w:rPr>
                <w:sz w:val="22"/>
                <w:szCs w:val="22"/>
              </w:rPr>
            </w:pPr>
            <w:r>
              <w:rPr>
                <w:sz w:val="22"/>
                <w:szCs w:val="22"/>
              </w:rPr>
              <w:t>t</w:t>
            </w:r>
            <w:r w:rsidR="00DC6367" w:rsidRPr="00795817">
              <w:rPr>
                <w:sz w:val="22"/>
                <w:szCs w:val="22"/>
              </w:rPr>
              <w:t xml:space="preserve">here is an ongoing desire for responsive and timely information and services from </w:t>
            </w:r>
            <w:r>
              <w:rPr>
                <w:sz w:val="22"/>
                <w:szCs w:val="22"/>
              </w:rPr>
              <w:t>g</w:t>
            </w:r>
            <w:r w:rsidR="00DC6367" w:rsidRPr="00795817">
              <w:rPr>
                <w:sz w:val="22"/>
                <w:szCs w:val="22"/>
              </w:rPr>
              <w:t xml:space="preserve">overnment;  </w:t>
            </w:r>
          </w:p>
          <w:p w14:paraId="1FE1C2DB" w14:textId="6EEE3BCE" w:rsidR="00DC6367" w:rsidRPr="00795817" w:rsidRDefault="007C13B1" w:rsidP="001038F8">
            <w:pPr>
              <w:pStyle w:val="Bullet2"/>
              <w:numPr>
                <w:ilvl w:val="0"/>
                <w:numId w:val="210"/>
              </w:numPr>
              <w:rPr>
                <w:sz w:val="22"/>
                <w:szCs w:val="22"/>
              </w:rPr>
            </w:pPr>
            <w:r>
              <w:rPr>
                <w:sz w:val="22"/>
                <w:szCs w:val="22"/>
              </w:rPr>
              <w:t>t</w:t>
            </w:r>
            <w:r w:rsidR="00DC6367" w:rsidRPr="00795817">
              <w:rPr>
                <w:sz w:val="22"/>
                <w:szCs w:val="22"/>
              </w:rPr>
              <w:t>here has been an intensive call on resources associated with significant industry reforms</w:t>
            </w:r>
            <w:r>
              <w:rPr>
                <w:sz w:val="22"/>
                <w:szCs w:val="22"/>
              </w:rPr>
              <w:t>,</w:t>
            </w:r>
            <w:r w:rsidR="00DC6367" w:rsidRPr="00795817">
              <w:rPr>
                <w:sz w:val="22"/>
                <w:szCs w:val="22"/>
              </w:rPr>
              <w:t xml:space="preserve"> and it is important that information continues to be provided throughout implementation and transition;</w:t>
            </w:r>
          </w:p>
          <w:p w14:paraId="32FD01CF" w14:textId="447936BC" w:rsidR="00DC6367" w:rsidRPr="00795817" w:rsidRDefault="007C13B1" w:rsidP="001038F8">
            <w:pPr>
              <w:pStyle w:val="Bullet2"/>
              <w:numPr>
                <w:ilvl w:val="0"/>
                <w:numId w:val="210"/>
              </w:numPr>
              <w:rPr>
                <w:sz w:val="22"/>
                <w:szCs w:val="22"/>
              </w:rPr>
            </w:pPr>
            <w:r>
              <w:rPr>
                <w:sz w:val="22"/>
                <w:szCs w:val="22"/>
              </w:rPr>
              <w:t>t</w:t>
            </w:r>
            <w:r w:rsidR="00DC6367" w:rsidRPr="00795817">
              <w:rPr>
                <w:sz w:val="22"/>
                <w:szCs w:val="22"/>
              </w:rPr>
              <w:t xml:space="preserve">here is a significant call on government systems associated with interacting with the digital economy; and </w:t>
            </w:r>
          </w:p>
          <w:p w14:paraId="2F3B2928" w14:textId="7935AF86" w:rsidR="00DC6367" w:rsidRPr="00795817" w:rsidRDefault="007C13B1" w:rsidP="001038F8">
            <w:pPr>
              <w:pStyle w:val="Bullet2"/>
              <w:numPr>
                <w:ilvl w:val="0"/>
                <w:numId w:val="210"/>
              </w:numPr>
            </w:pPr>
            <w:r>
              <w:rPr>
                <w:sz w:val="22"/>
                <w:szCs w:val="22"/>
              </w:rPr>
              <w:t>i</w:t>
            </w:r>
            <w:r w:rsidR="00DC6367" w:rsidRPr="00795817">
              <w:rPr>
                <w:sz w:val="22"/>
                <w:szCs w:val="22"/>
              </w:rPr>
              <w:t>mprovements could be made in the implementation of the taxi licence waiting list.</w:t>
            </w:r>
          </w:p>
          <w:p w14:paraId="0BA6BDE6" w14:textId="77777777" w:rsidR="00DC6367" w:rsidRPr="00795817" w:rsidRDefault="00DC6367" w:rsidP="001038F8">
            <w:pPr>
              <w:pStyle w:val="Bullet2"/>
              <w:numPr>
                <w:ilvl w:val="0"/>
                <w:numId w:val="0"/>
              </w:numPr>
              <w:rPr>
                <w:sz w:val="22"/>
                <w:szCs w:val="22"/>
              </w:rPr>
            </w:pPr>
            <w:r w:rsidRPr="00795817">
              <w:rPr>
                <w:sz w:val="22"/>
                <w:szCs w:val="22"/>
              </w:rPr>
              <w:t>It is recommended that the ACT Government consider:</w:t>
            </w:r>
          </w:p>
          <w:p w14:paraId="16CFD648" w14:textId="1B9B90BB" w:rsidR="00DC6367" w:rsidRPr="00795817" w:rsidRDefault="007C13B1" w:rsidP="001038F8">
            <w:pPr>
              <w:pStyle w:val="Bullet2"/>
              <w:numPr>
                <w:ilvl w:val="0"/>
                <w:numId w:val="210"/>
              </w:numPr>
              <w:rPr>
                <w:sz w:val="22"/>
                <w:szCs w:val="22"/>
              </w:rPr>
            </w:pPr>
            <w:r>
              <w:rPr>
                <w:sz w:val="22"/>
                <w:szCs w:val="22"/>
              </w:rPr>
              <w:t>r</w:t>
            </w:r>
            <w:r w:rsidR="00DC6367" w:rsidRPr="00795817">
              <w:rPr>
                <w:sz w:val="22"/>
                <w:szCs w:val="22"/>
              </w:rPr>
              <w:t xml:space="preserve">esourcing and system requirements with the implementation of any further reforms; and </w:t>
            </w:r>
          </w:p>
          <w:p w14:paraId="3E5C44B3" w14:textId="77777777" w:rsidR="00DC6367" w:rsidRPr="009A20B3" w:rsidRDefault="00DC6367" w:rsidP="001038F8">
            <w:pPr>
              <w:pStyle w:val="Bullet2"/>
              <w:numPr>
                <w:ilvl w:val="0"/>
                <w:numId w:val="210"/>
              </w:numPr>
            </w:pPr>
            <w:r w:rsidRPr="009A20B3">
              <w:rPr>
                <w:sz w:val="22"/>
                <w:szCs w:val="22"/>
              </w:rPr>
              <w:t>Improvements to the allocation of taxi licences through the waiting list system.</w:t>
            </w:r>
          </w:p>
        </w:tc>
      </w:tr>
      <w:tr w:rsidR="00DC6367" w:rsidRPr="00B02FB7" w14:paraId="13889572" w14:textId="77777777" w:rsidTr="001038F8">
        <w:tc>
          <w:tcPr>
            <w:tcW w:w="568" w:type="dxa"/>
          </w:tcPr>
          <w:p w14:paraId="2B6C05D7" w14:textId="77777777" w:rsidR="00DC6367" w:rsidRDefault="00DC6367" w:rsidP="001038F8">
            <w:pPr>
              <w:rPr>
                <w:sz w:val="22"/>
                <w:szCs w:val="22"/>
              </w:rPr>
            </w:pPr>
            <w:r>
              <w:rPr>
                <w:sz w:val="22"/>
                <w:szCs w:val="22"/>
              </w:rPr>
              <w:t>10</w:t>
            </w:r>
          </w:p>
        </w:tc>
        <w:tc>
          <w:tcPr>
            <w:tcW w:w="1842" w:type="dxa"/>
          </w:tcPr>
          <w:p w14:paraId="6A28DE72" w14:textId="3A0C22E3"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v</w:t>
            </w:r>
            <w:r>
              <w:rPr>
                <w:sz w:val="22"/>
                <w:szCs w:val="22"/>
              </w:rPr>
              <w:t xml:space="preserve">ehicle </w:t>
            </w:r>
          </w:p>
        </w:tc>
        <w:tc>
          <w:tcPr>
            <w:tcW w:w="6809" w:type="dxa"/>
          </w:tcPr>
          <w:p w14:paraId="3CEAB759" w14:textId="7EA326D8" w:rsidR="00DC6367" w:rsidRPr="00340C5D" w:rsidRDefault="00DC6367" w:rsidP="001038F8">
            <w:pPr>
              <w:pStyle w:val="Bullet1"/>
              <w:numPr>
                <w:ilvl w:val="0"/>
                <w:numId w:val="0"/>
              </w:numPr>
              <w:rPr>
                <w:sz w:val="22"/>
                <w:szCs w:val="22"/>
              </w:rPr>
            </w:pPr>
            <w:r>
              <w:rPr>
                <w:sz w:val="22"/>
                <w:szCs w:val="22"/>
              </w:rPr>
              <w:t>It is recommended th</w:t>
            </w:r>
            <w:r w:rsidRPr="00340C5D">
              <w:rPr>
                <w:sz w:val="22"/>
                <w:szCs w:val="22"/>
              </w:rPr>
              <w:t>at impediments to vehicle choice</w:t>
            </w:r>
            <w:r>
              <w:rPr>
                <w:sz w:val="22"/>
                <w:szCs w:val="22"/>
              </w:rPr>
              <w:t xml:space="preserve"> for accessible transport services</w:t>
            </w:r>
            <w:r w:rsidRPr="00340C5D">
              <w:rPr>
                <w:sz w:val="22"/>
                <w:szCs w:val="22"/>
              </w:rPr>
              <w:t xml:space="preserve"> </w:t>
            </w:r>
            <w:r>
              <w:rPr>
                <w:sz w:val="22"/>
                <w:szCs w:val="22"/>
              </w:rPr>
              <w:t xml:space="preserve">be removed </w:t>
            </w:r>
            <w:r w:rsidRPr="00340C5D">
              <w:rPr>
                <w:sz w:val="22"/>
                <w:szCs w:val="22"/>
              </w:rPr>
              <w:t>so long as safety and access</w:t>
            </w:r>
            <w:r>
              <w:rPr>
                <w:sz w:val="22"/>
                <w:szCs w:val="22"/>
              </w:rPr>
              <w:t>ibility</w:t>
            </w:r>
            <w:r w:rsidRPr="00340C5D">
              <w:rPr>
                <w:sz w:val="22"/>
                <w:szCs w:val="22"/>
              </w:rPr>
              <w:t xml:space="preserve"> standards are </w:t>
            </w:r>
            <w:r>
              <w:rPr>
                <w:sz w:val="22"/>
                <w:szCs w:val="22"/>
              </w:rPr>
              <w:t>maintained</w:t>
            </w:r>
            <w:r w:rsidRPr="00340C5D">
              <w:rPr>
                <w:sz w:val="22"/>
                <w:szCs w:val="22"/>
              </w:rPr>
              <w:t>.</w:t>
            </w:r>
          </w:p>
        </w:tc>
      </w:tr>
      <w:tr w:rsidR="00DC6367" w:rsidRPr="00B02FB7" w14:paraId="2915A87C" w14:textId="77777777" w:rsidTr="001038F8">
        <w:tc>
          <w:tcPr>
            <w:tcW w:w="568" w:type="dxa"/>
          </w:tcPr>
          <w:p w14:paraId="79D9EE28" w14:textId="77777777" w:rsidR="00DC6367" w:rsidRDefault="00DC6367" w:rsidP="001038F8">
            <w:pPr>
              <w:rPr>
                <w:sz w:val="22"/>
                <w:szCs w:val="22"/>
              </w:rPr>
            </w:pPr>
            <w:r>
              <w:rPr>
                <w:sz w:val="22"/>
                <w:szCs w:val="22"/>
              </w:rPr>
              <w:t>11</w:t>
            </w:r>
          </w:p>
        </w:tc>
        <w:tc>
          <w:tcPr>
            <w:tcW w:w="1842" w:type="dxa"/>
          </w:tcPr>
          <w:p w14:paraId="38927A21" w14:textId="54161824"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v</w:t>
            </w:r>
            <w:r>
              <w:rPr>
                <w:sz w:val="22"/>
                <w:szCs w:val="22"/>
              </w:rPr>
              <w:t>ehicle hoist</w:t>
            </w:r>
          </w:p>
        </w:tc>
        <w:tc>
          <w:tcPr>
            <w:tcW w:w="6809" w:type="dxa"/>
          </w:tcPr>
          <w:p w14:paraId="666418BB" w14:textId="77777777" w:rsidR="00DC6367" w:rsidRPr="00340C5D" w:rsidRDefault="00DC6367" w:rsidP="001038F8">
            <w:pPr>
              <w:pStyle w:val="Bullet1"/>
              <w:numPr>
                <w:ilvl w:val="0"/>
                <w:numId w:val="0"/>
              </w:numPr>
              <w:rPr>
                <w:sz w:val="22"/>
                <w:szCs w:val="22"/>
              </w:rPr>
            </w:pPr>
            <w:r>
              <w:rPr>
                <w:sz w:val="22"/>
                <w:szCs w:val="22"/>
              </w:rPr>
              <w:t>It is recommended t</w:t>
            </w:r>
            <w:r w:rsidRPr="00E83E90">
              <w:rPr>
                <w:sz w:val="22"/>
                <w:szCs w:val="22"/>
              </w:rPr>
              <w:t xml:space="preserve">hat the ACT Government work with other jurisdictions to revise national standards and consider interim measures to address concerns </w:t>
            </w:r>
            <w:r>
              <w:rPr>
                <w:sz w:val="22"/>
                <w:szCs w:val="22"/>
              </w:rPr>
              <w:t>about</w:t>
            </w:r>
            <w:r w:rsidRPr="00E83E90">
              <w:rPr>
                <w:sz w:val="22"/>
                <w:szCs w:val="22"/>
              </w:rPr>
              <w:t xml:space="preserve"> the operation of hoists.</w:t>
            </w:r>
          </w:p>
        </w:tc>
      </w:tr>
      <w:tr w:rsidR="00DC6367" w:rsidRPr="00B02FB7" w14:paraId="0CE17CA3" w14:textId="77777777" w:rsidTr="001038F8">
        <w:tc>
          <w:tcPr>
            <w:tcW w:w="568" w:type="dxa"/>
          </w:tcPr>
          <w:p w14:paraId="3EED5BC3" w14:textId="77777777" w:rsidR="00DC6367" w:rsidRPr="007413A5" w:rsidRDefault="00DC6367" w:rsidP="001038F8">
            <w:pPr>
              <w:rPr>
                <w:sz w:val="22"/>
                <w:szCs w:val="22"/>
              </w:rPr>
            </w:pPr>
            <w:r w:rsidRPr="007413A5">
              <w:rPr>
                <w:sz w:val="22"/>
                <w:szCs w:val="22"/>
              </w:rPr>
              <w:t>1</w:t>
            </w:r>
            <w:r>
              <w:rPr>
                <w:sz w:val="22"/>
                <w:szCs w:val="22"/>
              </w:rPr>
              <w:t>2</w:t>
            </w:r>
          </w:p>
        </w:tc>
        <w:tc>
          <w:tcPr>
            <w:tcW w:w="1842" w:type="dxa"/>
          </w:tcPr>
          <w:p w14:paraId="32E622F4" w14:textId="6EA8F7AA" w:rsidR="00DC6367" w:rsidRPr="000029FF" w:rsidRDefault="00DC6367" w:rsidP="001038F8">
            <w:pPr>
              <w:pStyle w:val="Bullet1"/>
              <w:numPr>
                <w:ilvl w:val="0"/>
                <w:numId w:val="0"/>
              </w:numPr>
              <w:rPr>
                <w:sz w:val="22"/>
                <w:szCs w:val="22"/>
              </w:rPr>
            </w:pPr>
            <w:r w:rsidRPr="000029FF">
              <w:rPr>
                <w:sz w:val="22"/>
                <w:szCs w:val="22"/>
              </w:rPr>
              <w:t xml:space="preserve">Accessible services – </w:t>
            </w:r>
            <w:r w:rsidR="007C13B1">
              <w:rPr>
                <w:sz w:val="22"/>
                <w:szCs w:val="22"/>
              </w:rPr>
              <w:t>d</w:t>
            </w:r>
            <w:r w:rsidRPr="000029FF">
              <w:rPr>
                <w:sz w:val="22"/>
                <w:szCs w:val="22"/>
              </w:rPr>
              <w:t>river actions</w:t>
            </w:r>
          </w:p>
        </w:tc>
        <w:tc>
          <w:tcPr>
            <w:tcW w:w="6809" w:type="dxa"/>
          </w:tcPr>
          <w:p w14:paraId="41D7BFAF" w14:textId="633225BF" w:rsidR="00DC6367" w:rsidRPr="000029FF" w:rsidRDefault="00DC6367">
            <w:pPr>
              <w:pStyle w:val="Bullet1"/>
              <w:numPr>
                <w:ilvl w:val="0"/>
                <w:numId w:val="0"/>
              </w:numPr>
              <w:rPr>
                <w:sz w:val="22"/>
                <w:szCs w:val="22"/>
              </w:rPr>
            </w:pPr>
            <w:r>
              <w:rPr>
                <w:sz w:val="22"/>
                <w:szCs w:val="22"/>
              </w:rPr>
              <w:t>It is recommended t</w:t>
            </w:r>
            <w:r w:rsidRPr="000029FF">
              <w:rPr>
                <w:sz w:val="22"/>
                <w:szCs w:val="22"/>
              </w:rPr>
              <w:t>h</w:t>
            </w:r>
            <w:r>
              <w:rPr>
                <w:sz w:val="22"/>
                <w:szCs w:val="22"/>
              </w:rPr>
              <w:t xml:space="preserve">at there be </w:t>
            </w:r>
            <w:r w:rsidRPr="000029FF">
              <w:rPr>
                <w:sz w:val="22"/>
                <w:szCs w:val="22"/>
              </w:rPr>
              <w:t>additional education, compliance and enforcement activit</w:t>
            </w:r>
            <w:r>
              <w:rPr>
                <w:sz w:val="22"/>
                <w:szCs w:val="22"/>
              </w:rPr>
              <w:t>ies</w:t>
            </w:r>
            <w:r w:rsidRPr="000029FF">
              <w:rPr>
                <w:sz w:val="22"/>
                <w:szCs w:val="22"/>
              </w:rPr>
              <w:t xml:space="preserve"> </w:t>
            </w:r>
            <w:r w:rsidRPr="0030383C">
              <w:rPr>
                <w:sz w:val="22"/>
                <w:szCs w:val="22"/>
              </w:rPr>
              <w:t xml:space="preserve">across service types </w:t>
            </w:r>
            <w:r>
              <w:rPr>
                <w:sz w:val="22"/>
                <w:szCs w:val="22"/>
              </w:rPr>
              <w:t>in relation to servicing passengers and meeting the required competencies</w:t>
            </w:r>
            <w:r w:rsidR="007C13B1">
              <w:rPr>
                <w:sz w:val="22"/>
                <w:szCs w:val="22"/>
              </w:rPr>
              <w:t xml:space="preserve"> – </w:t>
            </w:r>
            <w:r>
              <w:rPr>
                <w:sz w:val="22"/>
                <w:szCs w:val="22"/>
              </w:rPr>
              <w:t>in particular</w:t>
            </w:r>
            <w:r w:rsidR="007C13B1">
              <w:rPr>
                <w:sz w:val="22"/>
                <w:szCs w:val="22"/>
              </w:rPr>
              <w:t>,</w:t>
            </w:r>
            <w:r>
              <w:rPr>
                <w:sz w:val="22"/>
                <w:szCs w:val="22"/>
              </w:rPr>
              <w:t xml:space="preserve"> the</w:t>
            </w:r>
            <w:r w:rsidRPr="000029FF">
              <w:rPr>
                <w:sz w:val="22"/>
                <w:szCs w:val="22"/>
              </w:rPr>
              <w:t xml:space="preserve"> discrimination </w:t>
            </w:r>
            <w:r>
              <w:rPr>
                <w:sz w:val="22"/>
                <w:szCs w:val="22"/>
              </w:rPr>
              <w:t>competency</w:t>
            </w:r>
            <w:r w:rsidRPr="000029FF">
              <w:rPr>
                <w:sz w:val="22"/>
                <w:szCs w:val="22"/>
              </w:rPr>
              <w:t>.</w:t>
            </w:r>
          </w:p>
        </w:tc>
      </w:tr>
      <w:tr w:rsidR="00DC6367" w:rsidRPr="00B02FB7" w14:paraId="02DA057F" w14:textId="77777777" w:rsidTr="001038F8">
        <w:tc>
          <w:tcPr>
            <w:tcW w:w="568" w:type="dxa"/>
          </w:tcPr>
          <w:p w14:paraId="41772772" w14:textId="77777777" w:rsidR="00DC6367" w:rsidRDefault="00DC6367" w:rsidP="001038F8">
            <w:pPr>
              <w:rPr>
                <w:sz w:val="22"/>
                <w:szCs w:val="22"/>
              </w:rPr>
            </w:pPr>
            <w:r>
              <w:rPr>
                <w:sz w:val="22"/>
                <w:szCs w:val="22"/>
              </w:rPr>
              <w:t>13</w:t>
            </w:r>
          </w:p>
        </w:tc>
        <w:tc>
          <w:tcPr>
            <w:tcW w:w="1842" w:type="dxa"/>
          </w:tcPr>
          <w:p w14:paraId="13311D07" w14:textId="15DF0D4C" w:rsidR="00DC6367"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d</w:t>
            </w:r>
            <w:r>
              <w:rPr>
                <w:sz w:val="22"/>
                <w:szCs w:val="22"/>
              </w:rPr>
              <w:t>river actions</w:t>
            </w:r>
          </w:p>
          <w:p w14:paraId="5E335C80" w14:textId="77777777" w:rsidR="00DC6367" w:rsidRPr="00340C5D" w:rsidRDefault="00DC6367" w:rsidP="001038F8">
            <w:pPr>
              <w:pStyle w:val="Bullet1"/>
              <w:numPr>
                <w:ilvl w:val="0"/>
                <w:numId w:val="0"/>
              </w:numPr>
              <w:rPr>
                <w:sz w:val="22"/>
                <w:szCs w:val="22"/>
              </w:rPr>
            </w:pPr>
          </w:p>
        </w:tc>
        <w:tc>
          <w:tcPr>
            <w:tcW w:w="6809" w:type="dxa"/>
          </w:tcPr>
          <w:p w14:paraId="737074DC" w14:textId="290DC838" w:rsidR="00DC6367" w:rsidRPr="00340C5D" w:rsidRDefault="00DC6367" w:rsidP="001038F8">
            <w:pPr>
              <w:pStyle w:val="Bullet1"/>
              <w:numPr>
                <w:ilvl w:val="0"/>
                <w:numId w:val="0"/>
              </w:numPr>
              <w:rPr>
                <w:sz w:val="22"/>
                <w:szCs w:val="22"/>
              </w:rPr>
            </w:pPr>
            <w:r>
              <w:rPr>
                <w:sz w:val="22"/>
                <w:szCs w:val="22"/>
              </w:rPr>
              <w:t>It is recommended t</w:t>
            </w:r>
            <w:r w:rsidRPr="00340C5D">
              <w:rPr>
                <w:sz w:val="22"/>
                <w:szCs w:val="22"/>
              </w:rPr>
              <w:t>h</w:t>
            </w:r>
            <w:r>
              <w:rPr>
                <w:sz w:val="22"/>
                <w:szCs w:val="22"/>
              </w:rPr>
              <w:t xml:space="preserve">at industry consider the introduction of </w:t>
            </w:r>
            <w:r w:rsidRPr="00340C5D">
              <w:rPr>
                <w:sz w:val="22"/>
                <w:szCs w:val="22"/>
              </w:rPr>
              <w:t xml:space="preserve">technologies </w:t>
            </w:r>
            <w:r>
              <w:rPr>
                <w:sz w:val="22"/>
                <w:szCs w:val="22"/>
              </w:rPr>
              <w:t xml:space="preserve">which facilitate </w:t>
            </w:r>
            <w:r w:rsidRPr="00340C5D">
              <w:rPr>
                <w:sz w:val="22"/>
                <w:szCs w:val="22"/>
              </w:rPr>
              <w:t>driver/vehicle rating</w:t>
            </w:r>
            <w:r>
              <w:rPr>
                <w:sz w:val="22"/>
                <w:szCs w:val="22"/>
              </w:rPr>
              <w:t xml:space="preserve"> and feedback</w:t>
            </w:r>
            <w:r w:rsidRPr="00340C5D">
              <w:rPr>
                <w:sz w:val="22"/>
                <w:szCs w:val="22"/>
              </w:rPr>
              <w:t xml:space="preserve"> by passengers</w:t>
            </w:r>
            <w:r>
              <w:rPr>
                <w:sz w:val="22"/>
                <w:szCs w:val="22"/>
              </w:rPr>
              <w:t xml:space="preserve"> to encourage positive driver </w:t>
            </w:r>
            <w:r w:rsidRPr="00340C5D">
              <w:rPr>
                <w:sz w:val="22"/>
                <w:szCs w:val="22"/>
              </w:rPr>
              <w:t>behaviours.</w:t>
            </w:r>
          </w:p>
          <w:p w14:paraId="3C401E5F" w14:textId="10C6DB3F" w:rsidR="00DC6367" w:rsidRPr="00340C5D" w:rsidRDefault="00DC6367">
            <w:pPr>
              <w:pStyle w:val="Bullet1"/>
              <w:numPr>
                <w:ilvl w:val="0"/>
                <w:numId w:val="0"/>
              </w:numPr>
              <w:ind w:left="34"/>
              <w:rPr>
                <w:sz w:val="22"/>
                <w:szCs w:val="22"/>
              </w:rPr>
            </w:pPr>
            <w:r>
              <w:rPr>
                <w:sz w:val="22"/>
                <w:szCs w:val="22"/>
              </w:rPr>
              <w:t>It is recommended that the ACT Government</w:t>
            </w:r>
            <w:r w:rsidRPr="00340C5D">
              <w:rPr>
                <w:sz w:val="22"/>
                <w:szCs w:val="22"/>
              </w:rPr>
              <w:t xml:space="preserve"> continue to work with industry to promote education and compliance.</w:t>
            </w:r>
          </w:p>
        </w:tc>
      </w:tr>
      <w:tr w:rsidR="00DC6367" w:rsidRPr="00B02FB7" w14:paraId="7D2C6BFF" w14:textId="77777777" w:rsidTr="001038F8">
        <w:tc>
          <w:tcPr>
            <w:tcW w:w="568" w:type="dxa"/>
          </w:tcPr>
          <w:p w14:paraId="01118A98" w14:textId="77777777" w:rsidR="00DC6367" w:rsidRDefault="00DC6367" w:rsidP="001038F8">
            <w:pPr>
              <w:rPr>
                <w:sz w:val="22"/>
                <w:szCs w:val="22"/>
              </w:rPr>
            </w:pPr>
            <w:r>
              <w:rPr>
                <w:sz w:val="22"/>
                <w:szCs w:val="22"/>
              </w:rPr>
              <w:t>14</w:t>
            </w:r>
          </w:p>
        </w:tc>
        <w:tc>
          <w:tcPr>
            <w:tcW w:w="1842" w:type="dxa"/>
          </w:tcPr>
          <w:p w14:paraId="18FE9834" w14:textId="37D5BDA1"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d</w:t>
            </w:r>
            <w:r>
              <w:rPr>
                <w:sz w:val="22"/>
                <w:szCs w:val="22"/>
              </w:rPr>
              <w:t>river actions</w:t>
            </w:r>
          </w:p>
        </w:tc>
        <w:tc>
          <w:tcPr>
            <w:tcW w:w="6809" w:type="dxa"/>
          </w:tcPr>
          <w:p w14:paraId="7A21C917" w14:textId="77777777" w:rsidR="00DC6367" w:rsidRPr="00340C5D" w:rsidRDefault="00DC6367" w:rsidP="001038F8">
            <w:pPr>
              <w:pStyle w:val="Bullet1"/>
              <w:numPr>
                <w:ilvl w:val="0"/>
                <w:numId w:val="0"/>
              </w:numPr>
              <w:rPr>
                <w:sz w:val="22"/>
                <w:szCs w:val="22"/>
              </w:rPr>
            </w:pPr>
            <w:r>
              <w:rPr>
                <w:sz w:val="22"/>
                <w:szCs w:val="22"/>
              </w:rPr>
              <w:t>Given that c</w:t>
            </w:r>
            <w:r w:rsidRPr="00340C5D">
              <w:rPr>
                <w:sz w:val="22"/>
                <w:szCs w:val="22"/>
              </w:rPr>
              <w:t xml:space="preserve">ommunity transport has not been examined as part of the </w:t>
            </w:r>
            <w:r>
              <w:rPr>
                <w:sz w:val="22"/>
                <w:szCs w:val="22"/>
              </w:rPr>
              <w:t>e</w:t>
            </w:r>
            <w:r w:rsidRPr="00340C5D">
              <w:rPr>
                <w:sz w:val="22"/>
                <w:szCs w:val="22"/>
              </w:rPr>
              <w:t>valuation</w:t>
            </w:r>
            <w:r>
              <w:rPr>
                <w:sz w:val="22"/>
                <w:szCs w:val="22"/>
              </w:rPr>
              <w:t>, it was considered that t</w:t>
            </w:r>
            <w:r w:rsidRPr="00340C5D">
              <w:rPr>
                <w:sz w:val="22"/>
                <w:szCs w:val="22"/>
              </w:rPr>
              <w:t xml:space="preserve">he </w:t>
            </w:r>
            <w:r>
              <w:rPr>
                <w:sz w:val="22"/>
                <w:szCs w:val="22"/>
              </w:rPr>
              <w:t>g</w:t>
            </w:r>
            <w:r w:rsidRPr="00340C5D">
              <w:rPr>
                <w:sz w:val="22"/>
                <w:szCs w:val="22"/>
              </w:rPr>
              <w:t xml:space="preserve">overnment may wish to </w:t>
            </w:r>
            <w:r>
              <w:rPr>
                <w:sz w:val="22"/>
                <w:szCs w:val="22"/>
              </w:rPr>
              <w:t>examine</w:t>
            </w:r>
            <w:r w:rsidRPr="00340C5D">
              <w:rPr>
                <w:sz w:val="22"/>
                <w:szCs w:val="22"/>
              </w:rPr>
              <w:t xml:space="preserve"> the training and standards of drivers providing accessible transport generally.</w:t>
            </w:r>
          </w:p>
        </w:tc>
      </w:tr>
      <w:tr w:rsidR="00DC6367" w:rsidRPr="00B02FB7" w14:paraId="4713857B" w14:textId="77777777" w:rsidTr="001038F8">
        <w:tc>
          <w:tcPr>
            <w:tcW w:w="568" w:type="dxa"/>
          </w:tcPr>
          <w:p w14:paraId="2C381697" w14:textId="77777777" w:rsidR="00DC6367" w:rsidRDefault="00DC6367" w:rsidP="001038F8">
            <w:pPr>
              <w:rPr>
                <w:sz w:val="22"/>
                <w:szCs w:val="22"/>
              </w:rPr>
            </w:pPr>
            <w:r>
              <w:rPr>
                <w:sz w:val="22"/>
                <w:szCs w:val="22"/>
              </w:rPr>
              <w:t>15</w:t>
            </w:r>
          </w:p>
        </w:tc>
        <w:tc>
          <w:tcPr>
            <w:tcW w:w="1842" w:type="dxa"/>
          </w:tcPr>
          <w:p w14:paraId="7EC7698E" w14:textId="1DD896BE"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a</w:t>
            </w:r>
            <w:r>
              <w:rPr>
                <w:sz w:val="22"/>
                <w:szCs w:val="22"/>
              </w:rPr>
              <w:t>ssistance animals</w:t>
            </w:r>
          </w:p>
        </w:tc>
        <w:tc>
          <w:tcPr>
            <w:tcW w:w="6809" w:type="dxa"/>
          </w:tcPr>
          <w:p w14:paraId="43297076" w14:textId="77777777" w:rsidR="00DC6367" w:rsidRPr="00340C5D" w:rsidRDefault="00DC6367" w:rsidP="001038F8">
            <w:pPr>
              <w:pStyle w:val="Bullet1"/>
              <w:numPr>
                <w:ilvl w:val="0"/>
                <w:numId w:val="0"/>
              </w:numPr>
              <w:ind w:left="360" w:hanging="360"/>
              <w:rPr>
                <w:sz w:val="22"/>
                <w:szCs w:val="22"/>
              </w:rPr>
            </w:pPr>
            <w:r>
              <w:rPr>
                <w:sz w:val="22"/>
                <w:szCs w:val="22"/>
              </w:rPr>
              <w:t>It is recommended t</w:t>
            </w:r>
            <w:r w:rsidRPr="00340C5D">
              <w:rPr>
                <w:sz w:val="22"/>
                <w:szCs w:val="22"/>
              </w:rPr>
              <w:t xml:space="preserve">hat action </w:t>
            </w:r>
            <w:r>
              <w:rPr>
                <w:sz w:val="22"/>
                <w:szCs w:val="22"/>
              </w:rPr>
              <w:t>be taken</w:t>
            </w:r>
            <w:r w:rsidRPr="00340C5D">
              <w:rPr>
                <w:sz w:val="22"/>
                <w:szCs w:val="22"/>
              </w:rPr>
              <w:t xml:space="preserve"> to:</w:t>
            </w:r>
          </w:p>
          <w:p w14:paraId="27CC2CB8" w14:textId="191BB4EB" w:rsidR="00DC6367" w:rsidRPr="00340C5D" w:rsidRDefault="007C13B1" w:rsidP="001038F8">
            <w:pPr>
              <w:pStyle w:val="Bullet1"/>
              <w:numPr>
                <w:ilvl w:val="0"/>
                <w:numId w:val="183"/>
              </w:numPr>
              <w:rPr>
                <w:sz w:val="22"/>
                <w:szCs w:val="22"/>
              </w:rPr>
            </w:pPr>
            <w:r>
              <w:rPr>
                <w:sz w:val="22"/>
                <w:szCs w:val="22"/>
              </w:rPr>
              <w:t>a</w:t>
            </w:r>
            <w:r w:rsidR="00DC6367" w:rsidRPr="00340C5D">
              <w:rPr>
                <w:sz w:val="22"/>
                <w:szCs w:val="22"/>
              </w:rPr>
              <w:t>lign references in legislation to assistance animals;</w:t>
            </w:r>
            <w:r w:rsidR="00DC6367">
              <w:rPr>
                <w:sz w:val="22"/>
                <w:szCs w:val="22"/>
              </w:rPr>
              <w:t xml:space="preserve"> and</w:t>
            </w:r>
            <w:r w:rsidR="00DC6367" w:rsidRPr="00340C5D">
              <w:rPr>
                <w:sz w:val="22"/>
                <w:szCs w:val="22"/>
              </w:rPr>
              <w:t xml:space="preserve"> </w:t>
            </w:r>
          </w:p>
          <w:p w14:paraId="5EDC5E1E" w14:textId="56F85032" w:rsidR="00DC6367" w:rsidRPr="00340C5D" w:rsidRDefault="007C13B1" w:rsidP="001038F8">
            <w:pPr>
              <w:pStyle w:val="Bullet1"/>
              <w:numPr>
                <w:ilvl w:val="0"/>
                <w:numId w:val="183"/>
              </w:numPr>
              <w:rPr>
                <w:sz w:val="22"/>
                <w:szCs w:val="22"/>
              </w:rPr>
            </w:pPr>
            <w:r>
              <w:rPr>
                <w:sz w:val="22"/>
                <w:szCs w:val="22"/>
              </w:rPr>
              <w:t>p</w:t>
            </w:r>
            <w:r w:rsidR="00DC6367" w:rsidRPr="00340C5D">
              <w:rPr>
                <w:sz w:val="22"/>
                <w:szCs w:val="22"/>
              </w:rPr>
              <w:t>romote the ready identification of trained assistance animals (including those undertaking training) to support both accessibility and safety for public transport passengers and drivers</w:t>
            </w:r>
            <w:r w:rsidR="00DC6367">
              <w:rPr>
                <w:sz w:val="22"/>
                <w:szCs w:val="22"/>
              </w:rPr>
              <w:t>.</w:t>
            </w:r>
          </w:p>
        </w:tc>
      </w:tr>
      <w:tr w:rsidR="00DC6367" w:rsidRPr="00B02FB7" w14:paraId="41E88935" w14:textId="77777777" w:rsidTr="001038F8">
        <w:tc>
          <w:tcPr>
            <w:tcW w:w="568" w:type="dxa"/>
          </w:tcPr>
          <w:p w14:paraId="52F49EB1" w14:textId="77777777" w:rsidR="00DC6367" w:rsidRPr="00834E7F" w:rsidRDefault="00DC6367" w:rsidP="001038F8">
            <w:pPr>
              <w:rPr>
                <w:sz w:val="22"/>
                <w:szCs w:val="22"/>
              </w:rPr>
            </w:pPr>
            <w:r>
              <w:rPr>
                <w:sz w:val="22"/>
                <w:szCs w:val="22"/>
              </w:rPr>
              <w:t>16</w:t>
            </w:r>
          </w:p>
        </w:tc>
        <w:tc>
          <w:tcPr>
            <w:tcW w:w="1842" w:type="dxa"/>
          </w:tcPr>
          <w:p w14:paraId="0D78D26E" w14:textId="0F296A2E"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007C13B1">
              <w:rPr>
                <w:sz w:val="22"/>
                <w:szCs w:val="22"/>
              </w:rPr>
              <w:t>l</w:t>
            </w:r>
            <w:r>
              <w:rPr>
                <w:sz w:val="22"/>
                <w:szCs w:val="22"/>
              </w:rPr>
              <w:t>ocation</w:t>
            </w:r>
          </w:p>
        </w:tc>
        <w:tc>
          <w:tcPr>
            <w:tcW w:w="6809" w:type="dxa"/>
          </w:tcPr>
          <w:p w14:paraId="6F2D8F8A" w14:textId="77777777" w:rsidR="00DC6367" w:rsidRPr="00340C5D" w:rsidRDefault="00DC6367" w:rsidP="001038F8">
            <w:pPr>
              <w:rPr>
                <w:sz w:val="22"/>
                <w:szCs w:val="22"/>
              </w:rPr>
            </w:pPr>
            <w:r w:rsidRPr="00635B5A">
              <w:rPr>
                <w:sz w:val="22"/>
                <w:szCs w:val="22"/>
              </w:rPr>
              <w:t>It is recommended that there be ongoing consideration of people with mobility needs as part of public transport planning (in particular, around transitioning from one mode of transport to another).</w:t>
            </w:r>
          </w:p>
        </w:tc>
      </w:tr>
      <w:tr w:rsidR="00DC6367" w:rsidRPr="00B02FB7" w14:paraId="1AE70B4C" w14:textId="77777777" w:rsidTr="001038F8">
        <w:tc>
          <w:tcPr>
            <w:tcW w:w="568" w:type="dxa"/>
          </w:tcPr>
          <w:p w14:paraId="10E49BA3" w14:textId="77777777" w:rsidR="00DC6367" w:rsidRPr="00834E7F" w:rsidRDefault="00DC6367" w:rsidP="001038F8">
            <w:pPr>
              <w:rPr>
                <w:sz w:val="22"/>
                <w:szCs w:val="22"/>
              </w:rPr>
            </w:pPr>
            <w:r>
              <w:rPr>
                <w:sz w:val="22"/>
                <w:szCs w:val="22"/>
              </w:rPr>
              <w:t>17</w:t>
            </w:r>
          </w:p>
        </w:tc>
        <w:tc>
          <w:tcPr>
            <w:tcW w:w="1842" w:type="dxa"/>
          </w:tcPr>
          <w:p w14:paraId="2D33667A" w14:textId="04024A51" w:rsidR="00DC6367" w:rsidRPr="00340C5D" w:rsidRDefault="00DC6367" w:rsidP="001038F8">
            <w:pPr>
              <w:pStyle w:val="Bullet1"/>
              <w:numPr>
                <w:ilvl w:val="0"/>
                <w:numId w:val="0"/>
              </w:numPr>
              <w:rPr>
                <w:sz w:val="22"/>
                <w:szCs w:val="22"/>
              </w:rPr>
            </w:pPr>
            <w:r w:rsidRPr="00340C5D">
              <w:rPr>
                <w:sz w:val="22"/>
                <w:szCs w:val="22"/>
              </w:rPr>
              <w:t>Accessible services</w:t>
            </w:r>
            <w:r>
              <w:rPr>
                <w:sz w:val="22"/>
                <w:szCs w:val="22"/>
              </w:rPr>
              <w:t xml:space="preserve"> – </w:t>
            </w:r>
            <w:r w:rsidRPr="0030383C">
              <w:rPr>
                <w:sz w:val="22"/>
                <w:szCs w:val="22"/>
              </w:rPr>
              <w:t xml:space="preserve">WAT Centralised Booking Service </w:t>
            </w:r>
            <w:r w:rsidR="007C13B1">
              <w:rPr>
                <w:sz w:val="22"/>
                <w:szCs w:val="22"/>
              </w:rPr>
              <w:t xml:space="preserve">(WCBS) </w:t>
            </w:r>
            <w:r>
              <w:rPr>
                <w:sz w:val="22"/>
                <w:szCs w:val="22"/>
              </w:rPr>
              <w:t xml:space="preserve">contracting </w:t>
            </w:r>
          </w:p>
        </w:tc>
        <w:tc>
          <w:tcPr>
            <w:tcW w:w="6809" w:type="dxa"/>
          </w:tcPr>
          <w:p w14:paraId="27EF1AE2" w14:textId="42DB1C49" w:rsidR="00DC6367" w:rsidRPr="00340C5D" w:rsidRDefault="00DC6367" w:rsidP="001038F8">
            <w:pPr>
              <w:rPr>
                <w:sz w:val="22"/>
                <w:szCs w:val="22"/>
                <w:highlight w:val="yellow"/>
              </w:rPr>
            </w:pPr>
            <w:r>
              <w:rPr>
                <w:sz w:val="22"/>
                <w:szCs w:val="22"/>
              </w:rPr>
              <w:t>It is recommended t</w:t>
            </w:r>
            <w:r w:rsidRPr="00340C5D">
              <w:rPr>
                <w:sz w:val="22"/>
                <w:szCs w:val="22"/>
              </w:rPr>
              <w:t>hat the process for</w:t>
            </w:r>
            <w:r>
              <w:rPr>
                <w:sz w:val="22"/>
                <w:szCs w:val="22"/>
              </w:rPr>
              <w:t xml:space="preserve"> determining</w:t>
            </w:r>
            <w:r w:rsidRPr="00340C5D">
              <w:rPr>
                <w:sz w:val="22"/>
                <w:szCs w:val="22"/>
              </w:rPr>
              <w:t xml:space="preserve"> new </w:t>
            </w:r>
            <w:r>
              <w:rPr>
                <w:sz w:val="22"/>
                <w:szCs w:val="22"/>
              </w:rPr>
              <w:t xml:space="preserve">WCBS </w:t>
            </w:r>
            <w:r w:rsidRPr="00340C5D">
              <w:rPr>
                <w:sz w:val="22"/>
                <w:szCs w:val="22"/>
              </w:rPr>
              <w:t xml:space="preserve">contract arrangements account for the value of current arrangements and industry transition </w:t>
            </w:r>
            <w:r>
              <w:rPr>
                <w:sz w:val="22"/>
                <w:szCs w:val="22"/>
              </w:rPr>
              <w:t>as part of the 2015</w:t>
            </w:r>
            <w:r w:rsidRPr="00340C5D">
              <w:rPr>
                <w:sz w:val="22"/>
                <w:szCs w:val="22"/>
              </w:rPr>
              <w:t xml:space="preserve"> Reforms.</w:t>
            </w:r>
          </w:p>
        </w:tc>
      </w:tr>
      <w:tr w:rsidR="00DC6367" w:rsidRPr="00B02FB7" w14:paraId="50956D9B" w14:textId="77777777" w:rsidTr="001038F8">
        <w:tc>
          <w:tcPr>
            <w:tcW w:w="568" w:type="dxa"/>
          </w:tcPr>
          <w:p w14:paraId="2CA9291E" w14:textId="77777777" w:rsidR="00DC6367" w:rsidRPr="00834E7F" w:rsidRDefault="00DC6367" w:rsidP="001038F8">
            <w:pPr>
              <w:rPr>
                <w:sz w:val="22"/>
                <w:szCs w:val="22"/>
              </w:rPr>
            </w:pPr>
            <w:r w:rsidRPr="00834E7F">
              <w:rPr>
                <w:sz w:val="22"/>
                <w:szCs w:val="22"/>
              </w:rPr>
              <w:t>1</w:t>
            </w:r>
            <w:r>
              <w:rPr>
                <w:sz w:val="22"/>
                <w:szCs w:val="22"/>
              </w:rPr>
              <w:t>8</w:t>
            </w:r>
          </w:p>
        </w:tc>
        <w:tc>
          <w:tcPr>
            <w:tcW w:w="1842" w:type="dxa"/>
          </w:tcPr>
          <w:p w14:paraId="709B3AD0" w14:textId="6AD8F17C" w:rsidR="00DC6367" w:rsidRPr="00340C5D" w:rsidRDefault="00DC6367" w:rsidP="001038F8">
            <w:pPr>
              <w:pStyle w:val="Bullet1"/>
              <w:numPr>
                <w:ilvl w:val="0"/>
                <w:numId w:val="0"/>
              </w:numPr>
              <w:rPr>
                <w:sz w:val="22"/>
                <w:szCs w:val="22"/>
              </w:rPr>
            </w:pPr>
            <w:r w:rsidRPr="00340C5D">
              <w:rPr>
                <w:sz w:val="22"/>
                <w:szCs w:val="22"/>
              </w:rPr>
              <w:t>Drivers</w:t>
            </w:r>
            <w:r>
              <w:rPr>
                <w:sz w:val="22"/>
                <w:szCs w:val="22"/>
              </w:rPr>
              <w:t xml:space="preserve"> – </w:t>
            </w:r>
            <w:r w:rsidR="007C13B1">
              <w:rPr>
                <w:sz w:val="22"/>
                <w:szCs w:val="22"/>
              </w:rPr>
              <w:t>b</w:t>
            </w:r>
            <w:r>
              <w:rPr>
                <w:sz w:val="22"/>
                <w:szCs w:val="22"/>
              </w:rPr>
              <w:t xml:space="preserve">ailment contracts </w:t>
            </w:r>
          </w:p>
        </w:tc>
        <w:tc>
          <w:tcPr>
            <w:tcW w:w="6809" w:type="dxa"/>
          </w:tcPr>
          <w:p w14:paraId="0E2C3261" w14:textId="77777777" w:rsidR="00DC6367" w:rsidRPr="00340C5D" w:rsidRDefault="00DC6367" w:rsidP="001038F8">
            <w:pPr>
              <w:pStyle w:val="Bullet1"/>
              <w:numPr>
                <w:ilvl w:val="0"/>
                <w:numId w:val="0"/>
              </w:numPr>
              <w:rPr>
                <w:sz w:val="22"/>
                <w:szCs w:val="22"/>
                <w:highlight w:val="yellow"/>
              </w:rPr>
            </w:pPr>
            <w:r>
              <w:rPr>
                <w:sz w:val="22"/>
                <w:szCs w:val="22"/>
              </w:rPr>
              <w:t>It was considered t</w:t>
            </w:r>
            <w:r w:rsidRPr="00340C5D">
              <w:rPr>
                <w:sz w:val="22"/>
                <w:szCs w:val="22"/>
              </w:rPr>
              <w:t xml:space="preserve">hat </w:t>
            </w:r>
            <w:r>
              <w:rPr>
                <w:sz w:val="22"/>
                <w:szCs w:val="22"/>
              </w:rPr>
              <w:t>g</w:t>
            </w:r>
            <w:r w:rsidRPr="00340C5D">
              <w:rPr>
                <w:sz w:val="22"/>
                <w:szCs w:val="22"/>
              </w:rPr>
              <w:t xml:space="preserve">overnment action </w:t>
            </w:r>
            <w:r w:rsidRPr="0007777E">
              <w:rPr>
                <w:sz w:val="22"/>
                <w:szCs w:val="22"/>
              </w:rPr>
              <w:t xml:space="preserve">is </w:t>
            </w:r>
            <w:r>
              <w:rPr>
                <w:sz w:val="22"/>
                <w:szCs w:val="22"/>
              </w:rPr>
              <w:t>not</w:t>
            </w:r>
            <w:r w:rsidRPr="0007777E">
              <w:rPr>
                <w:sz w:val="22"/>
                <w:szCs w:val="22"/>
              </w:rPr>
              <w:t xml:space="preserve"> required</w:t>
            </w:r>
            <w:r w:rsidRPr="007413A5">
              <w:rPr>
                <w:sz w:val="22"/>
                <w:szCs w:val="22"/>
              </w:rPr>
              <w:t xml:space="preserve"> </w:t>
            </w:r>
            <w:r w:rsidRPr="00340C5D">
              <w:rPr>
                <w:sz w:val="22"/>
                <w:szCs w:val="22"/>
              </w:rPr>
              <w:t>in relation to the transparency of bailment contracts.</w:t>
            </w:r>
          </w:p>
        </w:tc>
      </w:tr>
      <w:tr w:rsidR="00DC6367" w:rsidRPr="00B02FB7" w14:paraId="5A66CE53" w14:textId="77777777" w:rsidTr="001038F8">
        <w:tc>
          <w:tcPr>
            <w:tcW w:w="568" w:type="dxa"/>
          </w:tcPr>
          <w:p w14:paraId="0F9AC042" w14:textId="77777777" w:rsidR="00DC6367" w:rsidRPr="00834E7F" w:rsidRDefault="00DC6367" w:rsidP="001038F8">
            <w:pPr>
              <w:rPr>
                <w:sz w:val="22"/>
                <w:szCs w:val="22"/>
              </w:rPr>
            </w:pPr>
            <w:r w:rsidRPr="00834E7F">
              <w:rPr>
                <w:sz w:val="22"/>
                <w:szCs w:val="22"/>
              </w:rPr>
              <w:t>1</w:t>
            </w:r>
            <w:r>
              <w:rPr>
                <w:sz w:val="22"/>
                <w:szCs w:val="22"/>
              </w:rPr>
              <w:t>9</w:t>
            </w:r>
          </w:p>
        </w:tc>
        <w:tc>
          <w:tcPr>
            <w:tcW w:w="1842" w:type="dxa"/>
          </w:tcPr>
          <w:p w14:paraId="3ECE5B80" w14:textId="1FB52181" w:rsidR="00DC6367" w:rsidRDefault="00DC6367" w:rsidP="001038F8">
            <w:pPr>
              <w:pStyle w:val="Bullet1"/>
              <w:numPr>
                <w:ilvl w:val="0"/>
                <w:numId w:val="0"/>
              </w:numPr>
              <w:rPr>
                <w:sz w:val="22"/>
                <w:szCs w:val="22"/>
              </w:rPr>
            </w:pPr>
            <w:r w:rsidRPr="00596BDD">
              <w:rPr>
                <w:sz w:val="22"/>
                <w:szCs w:val="22"/>
              </w:rPr>
              <w:t>Drivers</w:t>
            </w:r>
            <w:r>
              <w:rPr>
                <w:sz w:val="22"/>
                <w:szCs w:val="22"/>
              </w:rPr>
              <w:t xml:space="preserve"> – </w:t>
            </w:r>
            <w:r w:rsidR="007C13B1">
              <w:rPr>
                <w:sz w:val="22"/>
                <w:szCs w:val="22"/>
              </w:rPr>
              <w:t>b</w:t>
            </w:r>
            <w:r>
              <w:rPr>
                <w:sz w:val="22"/>
                <w:szCs w:val="22"/>
              </w:rPr>
              <w:t>ehaviour</w:t>
            </w:r>
          </w:p>
          <w:p w14:paraId="0D9907D5" w14:textId="77777777" w:rsidR="00DC6367" w:rsidRPr="00340C5D" w:rsidRDefault="00DC6367" w:rsidP="001038F8">
            <w:pPr>
              <w:pStyle w:val="Bullet1"/>
              <w:numPr>
                <w:ilvl w:val="0"/>
                <w:numId w:val="0"/>
              </w:numPr>
              <w:rPr>
                <w:sz w:val="22"/>
                <w:szCs w:val="22"/>
              </w:rPr>
            </w:pPr>
          </w:p>
        </w:tc>
        <w:tc>
          <w:tcPr>
            <w:tcW w:w="6809" w:type="dxa"/>
          </w:tcPr>
          <w:p w14:paraId="42CE310C" w14:textId="02D3044B" w:rsidR="00DC6367" w:rsidRDefault="00DC6367" w:rsidP="001038F8">
            <w:pPr>
              <w:pStyle w:val="Bullet1"/>
              <w:numPr>
                <w:ilvl w:val="0"/>
                <w:numId w:val="0"/>
              </w:numPr>
              <w:rPr>
                <w:rFonts w:eastAsia="Calibri"/>
                <w:sz w:val="22"/>
                <w:szCs w:val="22"/>
              </w:rPr>
            </w:pPr>
            <w:r>
              <w:rPr>
                <w:sz w:val="22"/>
                <w:szCs w:val="22"/>
              </w:rPr>
              <w:t>It is recommended t</w:t>
            </w:r>
            <w:r w:rsidRPr="00340C5D">
              <w:rPr>
                <w:sz w:val="22"/>
                <w:szCs w:val="22"/>
              </w:rPr>
              <w:t xml:space="preserve">hat the </w:t>
            </w:r>
            <w:r>
              <w:rPr>
                <w:sz w:val="22"/>
                <w:szCs w:val="22"/>
              </w:rPr>
              <w:t>government</w:t>
            </w:r>
            <w:r w:rsidRPr="00340C5D">
              <w:rPr>
                <w:rFonts w:eastAsia="Calibri"/>
                <w:sz w:val="22"/>
                <w:szCs w:val="22"/>
              </w:rPr>
              <w:t xml:space="preserve"> audit</w:t>
            </w:r>
            <w:r>
              <w:rPr>
                <w:rFonts w:eastAsia="Calibri"/>
                <w:sz w:val="22"/>
                <w:szCs w:val="22"/>
              </w:rPr>
              <w:t xml:space="preserve"> </w:t>
            </w:r>
            <w:r w:rsidR="00394984" w:rsidRPr="00394984">
              <w:rPr>
                <w:rFonts w:eastAsia="Calibri"/>
                <w:sz w:val="22"/>
                <w:szCs w:val="22"/>
              </w:rPr>
              <w:t>transport booking service</w:t>
            </w:r>
            <w:r w:rsidR="00394984">
              <w:rPr>
                <w:rFonts w:eastAsia="Calibri"/>
                <w:sz w:val="22"/>
                <w:szCs w:val="22"/>
              </w:rPr>
              <w:t>s’</w:t>
            </w:r>
            <w:r w:rsidR="00394984" w:rsidRPr="00394984">
              <w:rPr>
                <w:rFonts w:eastAsia="Calibri"/>
                <w:sz w:val="22"/>
                <w:szCs w:val="22"/>
              </w:rPr>
              <w:t xml:space="preserve"> </w:t>
            </w:r>
            <w:r w:rsidR="00394984">
              <w:rPr>
                <w:rFonts w:eastAsia="Calibri"/>
                <w:sz w:val="22"/>
                <w:szCs w:val="22"/>
              </w:rPr>
              <w:t>(</w:t>
            </w:r>
            <w:r w:rsidRPr="00340C5D">
              <w:rPr>
                <w:rFonts w:eastAsia="Calibri"/>
                <w:sz w:val="22"/>
                <w:szCs w:val="22"/>
              </w:rPr>
              <w:t>TBSs</w:t>
            </w:r>
            <w:r w:rsidR="00394984">
              <w:rPr>
                <w:rFonts w:eastAsia="Calibri"/>
                <w:sz w:val="22"/>
                <w:szCs w:val="22"/>
              </w:rPr>
              <w:t>’)</w:t>
            </w:r>
            <w:r w:rsidRPr="00340C5D" w:rsidDel="004D29EB">
              <w:rPr>
                <w:rFonts w:eastAsia="Calibri"/>
                <w:sz w:val="22"/>
                <w:szCs w:val="22"/>
              </w:rPr>
              <w:t xml:space="preserve"> </w:t>
            </w:r>
            <w:r w:rsidRPr="00340C5D">
              <w:rPr>
                <w:rFonts w:eastAsia="Calibri"/>
                <w:sz w:val="22"/>
                <w:szCs w:val="22"/>
              </w:rPr>
              <w:t xml:space="preserve">training and disciplinary programs.  </w:t>
            </w:r>
          </w:p>
          <w:p w14:paraId="7B3C7BD0" w14:textId="77777777" w:rsidR="00DC6367" w:rsidRPr="00340C5D" w:rsidRDefault="00DC6367" w:rsidP="001038F8">
            <w:pPr>
              <w:pStyle w:val="Bullet1"/>
              <w:numPr>
                <w:ilvl w:val="0"/>
                <w:numId w:val="0"/>
              </w:numPr>
              <w:rPr>
                <w:sz w:val="22"/>
                <w:szCs w:val="22"/>
              </w:rPr>
            </w:pPr>
            <w:r>
              <w:rPr>
                <w:rFonts w:eastAsia="Calibri"/>
                <w:sz w:val="22"/>
                <w:szCs w:val="22"/>
              </w:rPr>
              <w:t>It was considered that the ACT Government</w:t>
            </w:r>
            <w:r w:rsidRPr="00340C5D">
              <w:rPr>
                <w:rFonts w:eastAsia="Calibri"/>
                <w:sz w:val="22"/>
                <w:szCs w:val="22"/>
              </w:rPr>
              <w:t xml:space="preserve"> </w:t>
            </w:r>
            <w:r>
              <w:rPr>
                <w:rFonts w:eastAsia="Calibri"/>
                <w:sz w:val="22"/>
                <w:szCs w:val="22"/>
              </w:rPr>
              <w:t>is capable of</w:t>
            </w:r>
            <w:r w:rsidRPr="00340C5D">
              <w:rPr>
                <w:rFonts w:eastAsia="Calibri"/>
                <w:sz w:val="22"/>
                <w:szCs w:val="22"/>
              </w:rPr>
              <w:t xml:space="preserve"> tak</w:t>
            </w:r>
            <w:r>
              <w:rPr>
                <w:rFonts w:eastAsia="Calibri"/>
                <w:sz w:val="22"/>
                <w:szCs w:val="22"/>
              </w:rPr>
              <w:t>ing</w:t>
            </w:r>
            <w:r w:rsidRPr="00340C5D">
              <w:rPr>
                <w:rFonts w:eastAsia="Calibri"/>
                <w:sz w:val="22"/>
                <w:szCs w:val="22"/>
              </w:rPr>
              <w:t xml:space="preserve"> direct action against negative driver behaviour through the </w:t>
            </w:r>
            <w:r>
              <w:rPr>
                <w:rFonts w:eastAsia="Calibri"/>
                <w:sz w:val="22"/>
                <w:szCs w:val="22"/>
              </w:rPr>
              <w:t xml:space="preserve">existing </w:t>
            </w:r>
            <w:r w:rsidRPr="00340C5D">
              <w:rPr>
                <w:rFonts w:eastAsia="Calibri"/>
                <w:sz w:val="22"/>
                <w:szCs w:val="22"/>
              </w:rPr>
              <w:t>licensing framework.</w:t>
            </w:r>
          </w:p>
        </w:tc>
      </w:tr>
      <w:tr w:rsidR="00DC6367" w:rsidRPr="00B02FB7" w14:paraId="5A46642C" w14:textId="77777777" w:rsidTr="001038F8">
        <w:tc>
          <w:tcPr>
            <w:tcW w:w="568" w:type="dxa"/>
          </w:tcPr>
          <w:p w14:paraId="3506386B" w14:textId="77777777" w:rsidR="00DC6367" w:rsidRPr="00834E7F" w:rsidRDefault="00DC6367" w:rsidP="001038F8">
            <w:pPr>
              <w:rPr>
                <w:sz w:val="22"/>
                <w:szCs w:val="22"/>
              </w:rPr>
            </w:pPr>
            <w:r>
              <w:rPr>
                <w:sz w:val="22"/>
                <w:szCs w:val="22"/>
              </w:rPr>
              <w:t>20</w:t>
            </w:r>
          </w:p>
        </w:tc>
        <w:tc>
          <w:tcPr>
            <w:tcW w:w="1842" w:type="dxa"/>
          </w:tcPr>
          <w:p w14:paraId="4AAF3AC9" w14:textId="74586E16" w:rsidR="00DC6367" w:rsidRDefault="00DC6367" w:rsidP="001038F8">
            <w:pPr>
              <w:pStyle w:val="Bullet1"/>
              <w:numPr>
                <w:ilvl w:val="0"/>
                <w:numId w:val="0"/>
              </w:numPr>
              <w:rPr>
                <w:sz w:val="22"/>
                <w:szCs w:val="22"/>
              </w:rPr>
            </w:pPr>
            <w:r w:rsidRPr="00596BDD">
              <w:rPr>
                <w:sz w:val="22"/>
                <w:szCs w:val="22"/>
              </w:rPr>
              <w:t>Drivers</w:t>
            </w:r>
            <w:r>
              <w:rPr>
                <w:sz w:val="22"/>
                <w:szCs w:val="22"/>
              </w:rPr>
              <w:t xml:space="preserve"> – </w:t>
            </w:r>
            <w:r w:rsidR="007C13B1">
              <w:rPr>
                <w:sz w:val="22"/>
                <w:szCs w:val="22"/>
              </w:rPr>
              <w:t>f</w:t>
            </w:r>
            <w:r>
              <w:rPr>
                <w:sz w:val="22"/>
                <w:szCs w:val="22"/>
              </w:rPr>
              <w:t>atigue</w:t>
            </w:r>
          </w:p>
          <w:p w14:paraId="3F6F09A9" w14:textId="77777777" w:rsidR="00DC6367" w:rsidRPr="00834E7F" w:rsidRDefault="00DC6367" w:rsidP="001038F8">
            <w:pPr>
              <w:pStyle w:val="Bullet1"/>
              <w:numPr>
                <w:ilvl w:val="0"/>
                <w:numId w:val="0"/>
              </w:numPr>
              <w:rPr>
                <w:sz w:val="22"/>
                <w:szCs w:val="22"/>
              </w:rPr>
            </w:pPr>
          </w:p>
        </w:tc>
        <w:tc>
          <w:tcPr>
            <w:tcW w:w="6809" w:type="dxa"/>
          </w:tcPr>
          <w:p w14:paraId="21D26DAA" w14:textId="77777777" w:rsidR="00DC6367" w:rsidRPr="00340C5D" w:rsidRDefault="00DC6367" w:rsidP="001038F8">
            <w:pPr>
              <w:pStyle w:val="Bullet1"/>
              <w:numPr>
                <w:ilvl w:val="0"/>
                <w:numId w:val="0"/>
              </w:numPr>
              <w:ind w:left="360" w:hanging="360"/>
              <w:rPr>
                <w:sz w:val="22"/>
                <w:szCs w:val="22"/>
              </w:rPr>
            </w:pPr>
            <w:r>
              <w:rPr>
                <w:sz w:val="22"/>
                <w:szCs w:val="22"/>
              </w:rPr>
              <w:t>It is recommended t</w:t>
            </w:r>
            <w:r w:rsidRPr="00340C5D">
              <w:rPr>
                <w:sz w:val="22"/>
                <w:szCs w:val="22"/>
              </w:rPr>
              <w:t>hat</w:t>
            </w:r>
            <w:r>
              <w:rPr>
                <w:sz w:val="22"/>
                <w:szCs w:val="22"/>
              </w:rPr>
              <w:t>:</w:t>
            </w:r>
            <w:r w:rsidRPr="00340C5D">
              <w:rPr>
                <w:sz w:val="22"/>
                <w:szCs w:val="22"/>
              </w:rPr>
              <w:t xml:space="preserve">  </w:t>
            </w:r>
          </w:p>
          <w:p w14:paraId="20C5E15C" w14:textId="7F842EB6" w:rsidR="00DC6367" w:rsidRPr="00FE6054" w:rsidRDefault="00DC6367" w:rsidP="001038F8">
            <w:pPr>
              <w:pStyle w:val="ListParagraph"/>
              <w:numPr>
                <w:ilvl w:val="0"/>
                <w:numId w:val="185"/>
              </w:numPr>
              <w:rPr>
                <w:sz w:val="22"/>
                <w:szCs w:val="22"/>
                <w:lang w:eastAsia="en-US"/>
              </w:rPr>
            </w:pPr>
            <w:r w:rsidRPr="00FE6054">
              <w:rPr>
                <w:sz w:val="22"/>
                <w:szCs w:val="22"/>
                <w:lang w:eastAsia="en-US"/>
              </w:rPr>
              <w:t xml:space="preserve">ACT Government agencies continue to work with industry to educate drivers </w:t>
            </w:r>
            <w:r w:rsidR="007C13B1">
              <w:rPr>
                <w:sz w:val="22"/>
                <w:szCs w:val="22"/>
                <w:lang w:eastAsia="en-US"/>
              </w:rPr>
              <w:t xml:space="preserve">about </w:t>
            </w:r>
            <w:r w:rsidRPr="00FE6054">
              <w:rPr>
                <w:sz w:val="22"/>
                <w:szCs w:val="22"/>
                <w:lang w:eastAsia="en-US"/>
              </w:rPr>
              <w:t>the dangers of driver fatigue;</w:t>
            </w:r>
          </w:p>
          <w:p w14:paraId="62634EA7" w14:textId="77777777" w:rsidR="00DC6367" w:rsidRPr="00340C5D" w:rsidRDefault="00DC6367" w:rsidP="001038F8">
            <w:pPr>
              <w:pStyle w:val="Bullet1"/>
              <w:numPr>
                <w:ilvl w:val="0"/>
                <w:numId w:val="185"/>
              </w:numPr>
              <w:rPr>
                <w:sz w:val="22"/>
                <w:szCs w:val="22"/>
              </w:rPr>
            </w:pPr>
            <w:r>
              <w:rPr>
                <w:sz w:val="22"/>
                <w:szCs w:val="22"/>
              </w:rPr>
              <w:t xml:space="preserve">Access Canberra </w:t>
            </w:r>
            <w:r w:rsidRPr="00340C5D">
              <w:rPr>
                <w:sz w:val="22"/>
                <w:szCs w:val="22"/>
              </w:rPr>
              <w:t xml:space="preserve">observe and report to </w:t>
            </w:r>
            <w:r>
              <w:rPr>
                <w:sz w:val="22"/>
                <w:szCs w:val="22"/>
              </w:rPr>
              <w:t xml:space="preserve">the ACT </w:t>
            </w:r>
            <w:r w:rsidRPr="00340C5D">
              <w:rPr>
                <w:sz w:val="22"/>
                <w:szCs w:val="22"/>
              </w:rPr>
              <w:t xml:space="preserve">Government on industry fatigue management practices; and </w:t>
            </w:r>
          </w:p>
          <w:p w14:paraId="16CD3A68" w14:textId="77777777" w:rsidR="00DC6367" w:rsidRPr="00834E7F" w:rsidRDefault="00DC6367" w:rsidP="001038F8">
            <w:pPr>
              <w:pStyle w:val="Bullet1"/>
              <w:numPr>
                <w:ilvl w:val="0"/>
                <w:numId w:val="185"/>
              </w:numPr>
              <w:rPr>
                <w:sz w:val="22"/>
                <w:szCs w:val="22"/>
              </w:rPr>
            </w:pPr>
            <w:r>
              <w:rPr>
                <w:sz w:val="22"/>
                <w:szCs w:val="22"/>
              </w:rPr>
              <w:t>T</w:t>
            </w:r>
            <w:r w:rsidRPr="00340C5D">
              <w:rPr>
                <w:sz w:val="22"/>
                <w:szCs w:val="22"/>
              </w:rPr>
              <w:t xml:space="preserve">he ACT Government pursue a national </w:t>
            </w:r>
            <w:r>
              <w:rPr>
                <w:sz w:val="22"/>
                <w:szCs w:val="22"/>
              </w:rPr>
              <w:t xml:space="preserve">policy </w:t>
            </w:r>
            <w:r w:rsidRPr="00340C5D">
              <w:rPr>
                <w:sz w:val="22"/>
                <w:szCs w:val="22"/>
              </w:rPr>
              <w:t>approach to driver fatigue in on</w:t>
            </w:r>
            <w:r>
              <w:rPr>
                <w:sz w:val="22"/>
                <w:szCs w:val="22"/>
              </w:rPr>
              <w:noBreakHyphen/>
            </w:r>
            <w:r w:rsidRPr="00340C5D">
              <w:rPr>
                <w:sz w:val="22"/>
                <w:szCs w:val="22"/>
              </w:rPr>
              <w:t xml:space="preserve">demand </w:t>
            </w:r>
            <w:r w:rsidRPr="007E11B7">
              <w:rPr>
                <w:sz w:val="22"/>
                <w:szCs w:val="22"/>
              </w:rPr>
              <w:t xml:space="preserve">transport </w:t>
            </w:r>
            <w:r w:rsidRPr="00CF090E">
              <w:rPr>
                <w:sz w:val="22"/>
                <w:szCs w:val="22"/>
              </w:rPr>
              <w:t>(including engagement with the ACT’s workers’ compensation regulator)</w:t>
            </w:r>
            <w:r w:rsidRPr="007E11B7">
              <w:rPr>
                <w:sz w:val="22"/>
                <w:szCs w:val="22"/>
              </w:rPr>
              <w:t>.</w:t>
            </w:r>
          </w:p>
        </w:tc>
      </w:tr>
      <w:tr w:rsidR="00DC6367" w:rsidRPr="00B02FB7" w14:paraId="70807A7D" w14:textId="77777777" w:rsidTr="001038F8">
        <w:tc>
          <w:tcPr>
            <w:tcW w:w="568" w:type="dxa"/>
          </w:tcPr>
          <w:p w14:paraId="597DD542" w14:textId="77777777" w:rsidR="00DC6367" w:rsidRPr="00834E7F" w:rsidRDefault="00DC6367" w:rsidP="001038F8">
            <w:pPr>
              <w:rPr>
                <w:sz w:val="22"/>
                <w:szCs w:val="22"/>
              </w:rPr>
            </w:pPr>
            <w:r>
              <w:rPr>
                <w:sz w:val="22"/>
                <w:szCs w:val="22"/>
              </w:rPr>
              <w:t>21</w:t>
            </w:r>
          </w:p>
        </w:tc>
        <w:tc>
          <w:tcPr>
            <w:tcW w:w="1842" w:type="dxa"/>
          </w:tcPr>
          <w:p w14:paraId="4B6B26AF" w14:textId="0D010278" w:rsidR="00DC6367" w:rsidRPr="00834E7F" w:rsidRDefault="00DC6367" w:rsidP="001038F8">
            <w:pPr>
              <w:pStyle w:val="Bullet1"/>
              <w:numPr>
                <w:ilvl w:val="0"/>
                <w:numId w:val="0"/>
              </w:numPr>
              <w:rPr>
                <w:sz w:val="22"/>
                <w:szCs w:val="22"/>
              </w:rPr>
            </w:pPr>
            <w:r w:rsidRPr="00596BDD">
              <w:rPr>
                <w:sz w:val="22"/>
                <w:szCs w:val="22"/>
              </w:rPr>
              <w:t>Drivers</w:t>
            </w:r>
            <w:r>
              <w:rPr>
                <w:sz w:val="22"/>
                <w:szCs w:val="22"/>
              </w:rPr>
              <w:t xml:space="preserve"> – </w:t>
            </w:r>
            <w:r w:rsidR="007C13B1">
              <w:rPr>
                <w:sz w:val="22"/>
                <w:szCs w:val="22"/>
              </w:rPr>
              <w:t>s</w:t>
            </w:r>
            <w:r>
              <w:rPr>
                <w:sz w:val="22"/>
                <w:szCs w:val="22"/>
              </w:rPr>
              <w:t>tudent visas</w:t>
            </w:r>
          </w:p>
        </w:tc>
        <w:tc>
          <w:tcPr>
            <w:tcW w:w="6809" w:type="dxa"/>
          </w:tcPr>
          <w:p w14:paraId="68B7DC04" w14:textId="77777777" w:rsidR="00DC6367" w:rsidRPr="00834E7F" w:rsidRDefault="00DC6367" w:rsidP="001038F8">
            <w:pPr>
              <w:pStyle w:val="Bullet1"/>
              <w:numPr>
                <w:ilvl w:val="0"/>
                <w:numId w:val="0"/>
              </w:numPr>
              <w:rPr>
                <w:sz w:val="22"/>
                <w:szCs w:val="22"/>
              </w:rPr>
            </w:pPr>
            <w:r>
              <w:rPr>
                <w:sz w:val="22"/>
                <w:szCs w:val="22"/>
              </w:rPr>
              <w:t>It is recommended that the ACT</w:t>
            </w:r>
            <w:r w:rsidRPr="00340C5D">
              <w:rPr>
                <w:sz w:val="22"/>
                <w:szCs w:val="22"/>
              </w:rPr>
              <w:t xml:space="preserve"> </w:t>
            </w:r>
            <w:r>
              <w:rPr>
                <w:sz w:val="22"/>
                <w:szCs w:val="22"/>
              </w:rPr>
              <w:t>Government</w:t>
            </w:r>
            <w:r w:rsidRPr="00340C5D">
              <w:rPr>
                <w:sz w:val="22"/>
                <w:szCs w:val="22"/>
              </w:rPr>
              <w:t xml:space="preserve"> continue to work with </w:t>
            </w:r>
            <w:r>
              <w:rPr>
                <w:sz w:val="22"/>
                <w:szCs w:val="22"/>
              </w:rPr>
              <w:t>the Department of Home Affairs</w:t>
            </w:r>
            <w:r w:rsidRPr="00340C5D">
              <w:rPr>
                <w:sz w:val="22"/>
                <w:szCs w:val="22"/>
              </w:rPr>
              <w:t xml:space="preserve"> on immigration matters, including student visa checks </w:t>
            </w:r>
            <w:r>
              <w:rPr>
                <w:sz w:val="22"/>
                <w:szCs w:val="22"/>
              </w:rPr>
              <w:t>among</w:t>
            </w:r>
            <w:r w:rsidRPr="00340C5D">
              <w:rPr>
                <w:sz w:val="22"/>
                <w:szCs w:val="22"/>
              </w:rPr>
              <w:t xml:space="preserve"> on</w:t>
            </w:r>
            <w:r w:rsidRPr="00340C5D">
              <w:rPr>
                <w:sz w:val="22"/>
                <w:szCs w:val="22"/>
              </w:rPr>
              <w:noBreakHyphen/>
              <w:t>demand transport drivers.</w:t>
            </w:r>
          </w:p>
        </w:tc>
      </w:tr>
      <w:tr w:rsidR="00DC6367" w:rsidRPr="00B02FB7" w14:paraId="0AB114C5" w14:textId="77777777" w:rsidTr="001038F8">
        <w:tc>
          <w:tcPr>
            <w:tcW w:w="568" w:type="dxa"/>
          </w:tcPr>
          <w:p w14:paraId="0BE802FA" w14:textId="77777777" w:rsidR="00DC6367" w:rsidRPr="00834E7F" w:rsidRDefault="00DC6367" w:rsidP="001038F8">
            <w:pPr>
              <w:rPr>
                <w:sz w:val="22"/>
                <w:szCs w:val="22"/>
              </w:rPr>
            </w:pPr>
            <w:r>
              <w:rPr>
                <w:sz w:val="22"/>
                <w:szCs w:val="22"/>
              </w:rPr>
              <w:t>22</w:t>
            </w:r>
          </w:p>
        </w:tc>
        <w:tc>
          <w:tcPr>
            <w:tcW w:w="1842" w:type="dxa"/>
          </w:tcPr>
          <w:p w14:paraId="5EC6E425" w14:textId="77777777" w:rsidR="00DC6367" w:rsidRPr="00834E7F" w:rsidRDefault="00DC6367" w:rsidP="001038F8">
            <w:pPr>
              <w:pStyle w:val="Bullet1"/>
              <w:numPr>
                <w:ilvl w:val="0"/>
                <w:numId w:val="0"/>
              </w:numPr>
              <w:rPr>
                <w:sz w:val="22"/>
                <w:szCs w:val="22"/>
              </w:rPr>
            </w:pPr>
            <w:r w:rsidRPr="00596BDD">
              <w:rPr>
                <w:sz w:val="22"/>
                <w:szCs w:val="22"/>
              </w:rPr>
              <w:t>Drivers</w:t>
            </w:r>
            <w:r>
              <w:rPr>
                <w:sz w:val="22"/>
                <w:szCs w:val="22"/>
              </w:rPr>
              <w:t xml:space="preserve"> – English language</w:t>
            </w:r>
          </w:p>
        </w:tc>
        <w:tc>
          <w:tcPr>
            <w:tcW w:w="6809" w:type="dxa"/>
          </w:tcPr>
          <w:p w14:paraId="0F2B498B" w14:textId="29B2EA7D" w:rsidR="00DC6367" w:rsidRPr="00834E7F" w:rsidRDefault="00DC6367">
            <w:pPr>
              <w:pStyle w:val="Bullet1"/>
              <w:numPr>
                <w:ilvl w:val="0"/>
                <w:numId w:val="0"/>
              </w:numPr>
              <w:rPr>
                <w:sz w:val="22"/>
                <w:szCs w:val="22"/>
              </w:rPr>
            </w:pPr>
            <w:r>
              <w:rPr>
                <w:sz w:val="22"/>
                <w:szCs w:val="22"/>
              </w:rPr>
              <w:t>It is recommended that</w:t>
            </w:r>
            <w:r w:rsidRPr="00340C5D">
              <w:rPr>
                <w:sz w:val="22"/>
                <w:szCs w:val="22"/>
              </w:rPr>
              <w:t xml:space="preserve"> the current English language requirements remain</w:t>
            </w:r>
            <w:r w:rsidR="00BD3DD6">
              <w:rPr>
                <w:sz w:val="22"/>
                <w:szCs w:val="22"/>
              </w:rPr>
              <w:t>, and remain at the current scoring levels,</w:t>
            </w:r>
            <w:r w:rsidRPr="00340C5D">
              <w:rPr>
                <w:sz w:val="22"/>
                <w:szCs w:val="22"/>
              </w:rPr>
              <w:t xml:space="preserve"> for taxi drivers providing rank and hail services.</w:t>
            </w:r>
          </w:p>
        </w:tc>
      </w:tr>
      <w:tr w:rsidR="00DC6367" w:rsidRPr="00B02FB7" w14:paraId="3C9501CB" w14:textId="77777777" w:rsidTr="001038F8">
        <w:tc>
          <w:tcPr>
            <w:tcW w:w="568" w:type="dxa"/>
          </w:tcPr>
          <w:p w14:paraId="467670AE" w14:textId="77777777" w:rsidR="00DC6367" w:rsidRPr="00834E7F" w:rsidRDefault="00DC6367" w:rsidP="001038F8">
            <w:pPr>
              <w:rPr>
                <w:sz w:val="22"/>
                <w:szCs w:val="22"/>
              </w:rPr>
            </w:pPr>
            <w:r>
              <w:rPr>
                <w:sz w:val="22"/>
                <w:szCs w:val="22"/>
              </w:rPr>
              <w:t>23</w:t>
            </w:r>
          </w:p>
        </w:tc>
        <w:tc>
          <w:tcPr>
            <w:tcW w:w="1842" w:type="dxa"/>
          </w:tcPr>
          <w:p w14:paraId="48CD9602" w14:textId="4FDA85B7" w:rsidR="00DC6367" w:rsidRPr="00834E7F" w:rsidRDefault="00DC6367" w:rsidP="001038F8">
            <w:pPr>
              <w:pStyle w:val="Bullet1"/>
              <w:numPr>
                <w:ilvl w:val="0"/>
                <w:numId w:val="0"/>
              </w:numPr>
              <w:rPr>
                <w:sz w:val="22"/>
                <w:szCs w:val="22"/>
              </w:rPr>
            </w:pPr>
            <w:r w:rsidRPr="00596BDD">
              <w:rPr>
                <w:sz w:val="22"/>
                <w:szCs w:val="22"/>
              </w:rPr>
              <w:t>Drivers</w:t>
            </w:r>
            <w:r>
              <w:rPr>
                <w:sz w:val="22"/>
                <w:szCs w:val="22"/>
              </w:rPr>
              <w:t xml:space="preserve"> – </w:t>
            </w:r>
            <w:r w:rsidR="00BD3DD6">
              <w:rPr>
                <w:sz w:val="22"/>
                <w:szCs w:val="22"/>
              </w:rPr>
              <w:t>p</w:t>
            </w:r>
            <w:r>
              <w:rPr>
                <w:sz w:val="22"/>
                <w:szCs w:val="22"/>
              </w:rPr>
              <w:t>arking and ranking</w:t>
            </w:r>
          </w:p>
        </w:tc>
        <w:tc>
          <w:tcPr>
            <w:tcW w:w="6809" w:type="dxa"/>
          </w:tcPr>
          <w:p w14:paraId="1200998E" w14:textId="519AE067" w:rsidR="00DC6367" w:rsidRDefault="00DC6367" w:rsidP="001038F8">
            <w:pPr>
              <w:pStyle w:val="Bullet1"/>
              <w:numPr>
                <w:ilvl w:val="0"/>
                <w:numId w:val="0"/>
              </w:numPr>
              <w:rPr>
                <w:sz w:val="22"/>
                <w:szCs w:val="22"/>
              </w:rPr>
            </w:pPr>
            <w:r>
              <w:rPr>
                <w:sz w:val="22"/>
                <w:szCs w:val="22"/>
              </w:rPr>
              <w:t>It is recommended that</w:t>
            </w:r>
            <w:r w:rsidRPr="00340C5D">
              <w:rPr>
                <w:sz w:val="22"/>
                <w:szCs w:val="22"/>
              </w:rPr>
              <w:t xml:space="preserve"> </w:t>
            </w:r>
            <w:r w:rsidR="00BD3DD6">
              <w:rPr>
                <w:sz w:val="22"/>
                <w:szCs w:val="22"/>
              </w:rPr>
              <w:t xml:space="preserve">all relevant parties continue </w:t>
            </w:r>
            <w:r w:rsidRPr="00340C5D">
              <w:rPr>
                <w:sz w:val="22"/>
                <w:szCs w:val="22"/>
              </w:rPr>
              <w:t xml:space="preserve">ongoing compliance efforts around rideshare parking </w:t>
            </w:r>
            <w:r>
              <w:rPr>
                <w:sz w:val="22"/>
                <w:szCs w:val="22"/>
              </w:rPr>
              <w:t>to</w:t>
            </w:r>
            <w:r w:rsidRPr="00340C5D">
              <w:rPr>
                <w:sz w:val="22"/>
                <w:szCs w:val="22"/>
              </w:rPr>
              <w:t xml:space="preserve"> prevent ranking.  </w:t>
            </w:r>
          </w:p>
          <w:p w14:paraId="3C0F935C" w14:textId="77777777" w:rsidR="00DC6367" w:rsidRPr="00834E7F" w:rsidRDefault="00DC6367" w:rsidP="001038F8">
            <w:pPr>
              <w:pStyle w:val="Bullet1"/>
              <w:numPr>
                <w:ilvl w:val="0"/>
                <w:numId w:val="0"/>
              </w:numPr>
              <w:rPr>
                <w:sz w:val="22"/>
                <w:szCs w:val="22"/>
              </w:rPr>
            </w:pPr>
            <w:r>
              <w:rPr>
                <w:sz w:val="22"/>
                <w:szCs w:val="22"/>
              </w:rPr>
              <w:t>It was considered that ranking</w:t>
            </w:r>
            <w:r w:rsidRPr="00340C5D">
              <w:rPr>
                <w:sz w:val="22"/>
                <w:szCs w:val="22"/>
              </w:rPr>
              <w:t xml:space="preserve"> arrangements </w:t>
            </w:r>
            <w:r>
              <w:rPr>
                <w:sz w:val="22"/>
                <w:szCs w:val="22"/>
              </w:rPr>
              <w:t xml:space="preserve">should be included </w:t>
            </w:r>
            <w:r w:rsidRPr="00340C5D">
              <w:rPr>
                <w:sz w:val="22"/>
                <w:szCs w:val="22"/>
              </w:rPr>
              <w:t>with further transport infrastructure planning.</w:t>
            </w:r>
          </w:p>
        </w:tc>
      </w:tr>
      <w:tr w:rsidR="00DC6367" w:rsidRPr="00B02FB7" w14:paraId="520393B3" w14:textId="77777777" w:rsidTr="001038F8">
        <w:tc>
          <w:tcPr>
            <w:tcW w:w="568" w:type="dxa"/>
          </w:tcPr>
          <w:p w14:paraId="3B72ACA0" w14:textId="77777777" w:rsidR="00DC6367" w:rsidRPr="00834E7F" w:rsidRDefault="00DC6367" w:rsidP="001038F8">
            <w:pPr>
              <w:rPr>
                <w:sz w:val="22"/>
                <w:szCs w:val="22"/>
              </w:rPr>
            </w:pPr>
            <w:r>
              <w:rPr>
                <w:sz w:val="22"/>
                <w:szCs w:val="22"/>
              </w:rPr>
              <w:t>24</w:t>
            </w:r>
          </w:p>
        </w:tc>
        <w:tc>
          <w:tcPr>
            <w:tcW w:w="1842" w:type="dxa"/>
          </w:tcPr>
          <w:p w14:paraId="395554D6" w14:textId="31D3D326" w:rsidR="00DC6367" w:rsidRPr="00834E7F" w:rsidRDefault="00DC6367" w:rsidP="001038F8">
            <w:pPr>
              <w:pStyle w:val="Bullet1"/>
              <w:numPr>
                <w:ilvl w:val="0"/>
                <w:numId w:val="0"/>
              </w:numPr>
              <w:rPr>
                <w:sz w:val="22"/>
                <w:szCs w:val="22"/>
              </w:rPr>
            </w:pPr>
            <w:r w:rsidRPr="00340C5D">
              <w:rPr>
                <w:sz w:val="22"/>
                <w:szCs w:val="22"/>
              </w:rPr>
              <w:t>Vehicles</w:t>
            </w:r>
            <w:r>
              <w:rPr>
                <w:sz w:val="22"/>
                <w:szCs w:val="22"/>
              </w:rPr>
              <w:t xml:space="preserve"> – </w:t>
            </w:r>
            <w:r w:rsidR="00BD3DD6">
              <w:rPr>
                <w:sz w:val="22"/>
                <w:szCs w:val="22"/>
              </w:rPr>
              <w:t>t</w:t>
            </w:r>
            <w:r>
              <w:rPr>
                <w:sz w:val="22"/>
                <w:szCs w:val="22"/>
              </w:rPr>
              <w:t>axi vehicle age limits</w:t>
            </w:r>
          </w:p>
        </w:tc>
        <w:tc>
          <w:tcPr>
            <w:tcW w:w="6809" w:type="dxa"/>
          </w:tcPr>
          <w:p w14:paraId="19A46000" w14:textId="2677D6FC" w:rsidR="00DC6367" w:rsidRPr="00834E7F" w:rsidRDefault="00DC6367">
            <w:pPr>
              <w:pStyle w:val="Bullet1"/>
              <w:numPr>
                <w:ilvl w:val="0"/>
                <w:numId w:val="0"/>
              </w:numPr>
              <w:rPr>
                <w:sz w:val="22"/>
                <w:szCs w:val="22"/>
              </w:rPr>
            </w:pPr>
            <w:r>
              <w:rPr>
                <w:sz w:val="22"/>
                <w:szCs w:val="22"/>
              </w:rPr>
              <w:t>It is recommended that</w:t>
            </w:r>
            <w:r w:rsidRPr="00340C5D">
              <w:rPr>
                <w:sz w:val="22"/>
                <w:szCs w:val="22"/>
              </w:rPr>
              <w:t xml:space="preserve"> vehicle age limits for standard and single WAT taxis be extended to allow vehicles up to </w:t>
            </w:r>
            <w:r w:rsidR="00BD3DD6">
              <w:rPr>
                <w:sz w:val="22"/>
                <w:szCs w:val="22"/>
              </w:rPr>
              <w:t>ten</w:t>
            </w:r>
            <w:r w:rsidR="00BD3DD6" w:rsidRPr="00340C5D">
              <w:rPr>
                <w:sz w:val="22"/>
                <w:szCs w:val="22"/>
              </w:rPr>
              <w:t xml:space="preserve"> </w:t>
            </w:r>
            <w:r w:rsidRPr="00340C5D">
              <w:rPr>
                <w:sz w:val="22"/>
                <w:szCs w:val="22"/>
              </w:rPr>
              <w:t xml:space="preserve">years </w:t>
            </w:r>
            <w:r w:rsidR="00BD3DD6">
              <w:rPr>
                <w:sz w:val="22"/>
                <w:szCs w:val="22"/>
              </w:rPr>
              <w:t>of age,</w:t>
            </w:r>
            <w:r w:rsidRPr="00340C5D">
              <w:rPr>
                <w:sz w:val="22"/>
                <w:szCs w:val="22"/>
              </w:rPr>
              <w:t xml:space="preserve"> but with no taxi use limit.</w:t>
            </w:r>
          </w:p>
        </w:tc>
      </w:tr>
      <w:tr w:rsidR="00DC6367" w:rsidRPr="00B02FB7" w14:paraId="35B85168" w14:textId="77777777" w:rsidTr="001038F8">
        <w:tc>
          <w:tcPr>
            <w:tcW w:w="568" w:type="dxa"/>
          </w:tcPr>
          <w:p w14:paraId="6E46209A" w14:textId="77777777" w:rsidR="00DC6367" w:rsidRPr="00834E7F" w:rsidRDefault="00DC6367" w:rsidP="001038F8">
            <w:pPr>
              <w:rPr>
                <w:sz w:val="22"/>
                <w:szCs w:val="22"/>
              </w:rPr>
            </w:pPr>
            <w:r>
              <w:rPr>
                <w:sz w:val="22"/>
                <w:szCs w:val="22"/>
              </w:rPr>
              <w:t>25</w:t>
            </w:r>
          </w:p>
        </w:tc>
        <w:tc>
          <w:tcPr>
            <w:tcW w:w="1842" w:type="dxa"/>
          </w:tcPr>
          <w:p w14:paraId="135DA757" w14:textId="77777777" w:rsidR="00DC6367" w:rsidRPr="00340C5D" w:rsidRDefault="00DC6367" w:rsidP="001038F8">
            <w:pPr>
              <w:pStyle w:val="Bullet1"/>
              <w:numPr>
                <w:ilvl w:val="0"/>
                <w:numId w:val="0"/>
              </w:numPr>
              <w:rPr>
                <w:sz w:val="22"/>
                <w:szCs w:val="22"/>
              </w:rPr>
            </w:pPr>
            <w:r>
              <w:rPr>
                <w:sz w:val="22"/>
                <w:szCs w:val="22"/>
              </w:rPr>
              <w:t>Vehicles – Suitable vehicles</w:t>
            </w:r>
          </w:p>
        </w:tc>
        <w:tc>
          <w:tcPr>
            <w:tcW w:w="6809" w:type="dxa"/>
          </w:tcPr>
          <w:p w14:paraId="0AE95D98" w14:textId="5E7F47AE" w:rsidR="00DC6367" w:rsidRPr="00340C5D" w:rsidRDefault="00DC6367" w:rsidP="001038F8">
            <w:pPr>
              <w:pStyle w:val="Bullet1"/>
              <w:numPr>
                <w:ilvl w:val="0"/>
                <w:numId w:val="0"/>
              </w:numPr>
              <w:rPr>
                <w:sz w:val="22"/>
                <w:szCs w:val="22"/>
              </w:rPr>
            </w:pPr>
            <w:r>
              <w:rPr>
                <w:sz w:val="22"/>
                <w:szCs w:val="22"/>
              </w:rPr>
              <w:t xml:space="preserve">It is recommended that the regulatory definition of a ‘suitable vehicle’ be amended to permit </w:t>
            </w:r>
            <w:r w:rsidR="00BD3DD6">
              <w:rPr>
                <w:sz w:val="22"/>
                <w:szCs w:val="22"/>
              </w:rPr>
              <w:t>four</w:t>
            </w:r>
            <w:r>
              <w:rPr>
                <w:sz w:val="22"/>
                <w:szCs w:val="22"/>
              </w:rPr>
              <w:t>-door utes to provide rideshare services.</w:t>
            </w:r>
            <w:r w:rsidRPr="00340C5D">
              <w:rPr>
                <w:sz w:val="22"/>
                <w:szCs w:val="22"/>
              </w:rPr>
              <w:t xml:space="preserve">  </w:t>
            </w:r>
          </w:p>
        </w:tc>
      </w:tr>
      <w:tr w:rsidR="00DC6367" w:rsidRPr="00B02FB7" w14:paraId="222645F0" w14:textId="77777777" w:rsidTr="001038F8">
        <w:tc>
          <w:tcPr>
            <w:tcW w:w="568" w:type="dxa"/>
          </w:tcPr>
          <w:p w14:paraId="7B17DDAA" w14:textId="77777777" w:rsidR="00DC6367" w:rsidRPr="00834E7F" w:rsidRDefault="00DC6367" w:rsidP="001038F8">
            <w:pPr>
              <w:rPr>
                <w:sz w:val="22"/>
                <w:szCs w:val="22"/>
              </w:rPr>
            </w:pPr>
            <w:r>
              <w:rPr>
                <w:sz w:val="22"/>
                <w:szCs w:val="22"/>
              </w:rPr>
              <w:t>26</w:t>
            </w:r>
          </w:p>
        </w:tc>
        <w:tc>
          <w:tcPr>
            <w:tcW w:w="1842" w:type="dxa"/>
          </w:tcPr>
          <w:p w14:paraId="5D9FCF9F" w14:textId="77777777" w:rsidR="00DC6367" w:rsidRPr="00340C5D" w:rsidRDefault="00DC6367" w:rsidP="001038F8">
            <w:pPr>
              <w:pStyle w:val="Bullet1"/>
              <w:numPr>
                <w:ilvl w:val="0"/>
                <w:numId w:val="0"/>
              </w:numPr>
              <w:rPr>
                <w:sz w:val="22"/>
                <w:szCs w:val="22"/>
              </w:rPr>
            </w:pPr>
            <w:r>
              <w:rPr>
                <w:sz w:val="22"/>
                <w:szCs w:val="22"/>
              </w:rPr>
              <w:t>Vehicles – Rideshare vehicle identification</w:t>
            </w:r>
          </w:p>
        </w:tc>
        <w:tc>
          <w:tcPr>
            <w:tcW w:w="6809" w:type="dxa"/>
          </w:tcPr>
          <w:p w14:paraId="56ECF32F" w14:textId="77777777" w:rsidR="00DC6367" w:rsidRDefault="00DC6367" w:rsidP="001038F8">
            <w:pPr>
              <w:pStyle w:val="Bullet1"/>
              <w:numPr>
                <w:ilvl w:val="0"/>
                <w:numId w:val="0"/>
              </w:numPr>
              <w:rPr>
                <w:sz w:val="22"/>
                <w:szCs w:val="22"/>
              </w:rPr>
            </w:pPr>
            <w:r>
              <w:rPr>
                <w:sz w:val="22"/>
                <w:szCs w:val="22"/>
              </w:rPr>
              <w:t>It is recommended that the ACT Government:</w:t>
            </w:r>
          </w:p>
          <w:p w14:paraId="5B3A258B" w14:textId="53EDB8A6" w:rsidR="00DC6367" w:rsidRDefault="00BD3DD6" w:rsidP="001038F8">
            <w:pPr>
              <w:pStyle w:val="Bullet1"/>
              <w:numPr>
                <w:ilvl w:val="0"/>
                <w:numId w:val="205"/>
              </w:numPr>
              <w:rPr>
                <w:sz w:val="22"/>
                <w:szCs w:val="22"/>
              </w:rPr>
            </w:pPr>
            <w:r>
              <w:rPr>
                <w:sz w:val="22"/>
                <w:szCs w:val="22"/>
              </w:rPr>
              <w:t>u</w:t>
            </w:r>
            <w:r w:rsidR="00DC6367" w:rsidRPr="004F65CF">
              <w:rPr>
                <w:sz w:val="22"/>
                <w:szCs w:val="22"/>
              </w:rPr>
              <w:t>pdate the regulatory framework to permit the use of alternative identification labels</w:t>
            </w:r>
            <w:r w:rsidR="00DC6367">
              <w:rPr>
                <w:sz w:val="22"/>
                <w:szCs w:val="22"/>
              </w:rPr>
              <w:t>; and</w:t>
            </w:r>
          </w:p>
          <w:p w14:paraId="60BF2CAC" w14:textId="3F9B8743" w:rsidR="00DC6367" w:rsidRDefault="00BD3DD6" w:rsidP="001038F8">
            <w:pPr>
              <w:pStyle w:val="Bullet1"/>
              <w:numPr>
                <w:ilvl w:val="0"/>
                <w:numId w:val="205"/>
              </w:numPr>
              <w:rPr>
                <w:sz w:val="22"/>
                <w:szCs w:val="22"/>
              </w:rPr>
            </w:pPr>
            <w:r>
              <w:rPr>
                <w:sz w:val="22"/>
                <w:szCs w:val="22"/>
              </w:rPr>
              <w:t>m</w:t>
            </w:r>
            <w:r w:rsidR="00DC6367" w:rsidRPr="00340C5D">
              <w:rPr>
                <w:sz w:val="22"/>
                <w:szCs w:val="22"/>
              </w:rPr>
              <w:t>onitor any change in rideshare driver/passenger behaviour with the</w:t>
            </w:r>
            <w:r w:rsidR="00DC6367">
              <w:rPr>
                <w:sz w:val="22"/>
                <w:szCs w:val="22"/>
              </w:rPr>
              <w:t xml:space="preserve"> changes to the current </w:t>
            </w:r>
            <w:r w:rsidR="00DC6367" w:rsidRPr="00340C5D">
              <w:rPr>
                <w:sz w:val="22"/>
                <w:szCs w:val="22"/>
              </w:rPr>
              <w:t xml:space="preserve">labelling arrangements to ensure that </w:t>
            </w:r>
            <w:r>
              <w:rPr>
                <w:sz w:val="22"/>
                <w:szCs w:val="22"/>
              </w:rPr>
              <w:t xml:space="preserve">rideshare drivers are not undertaking </w:t>
            </w:r>
            <w:r w:rsidR="00DC6367" w:rsidRPr="00340C5D">
              <w:rPr>
                <w:sz w:val="22"/>
                <w:szCs w:val="22"/>
              </w:rPr>
              <w:t xml:space="preserve">rank and hail activity.  </w:t>
            </w:r>
          </w:p>
          <w:p w14:paraId="2121A0E5" w14:textId="77777777" w:rsidR="00DC6367" w:rsidRPr="00340C5D" w:rsidRDefault="00DC6367" w:rsidP="001038F8">
            <w:pPr>
              <w:pStyle w:val="Bullet1"/>
              <w:numPr>
                <w:ilvl w:val="0"/>
                <w:numId w:val="0"/>
              </w:numPr>
              <w:rPr>
                <w:sz w:val="22"/>
                <w:szCs w:val="22"/>
              </w:rPr>
            </w:pPr>
            <w:r>
              <w:rPr>
                <w:sz w:val="22"/>
                <w:szCs w:val="22"/>
              </w:rPr>
              <w:t>It was considered that t</w:t>
            </w:r>
            <w:r w:rsidRPr="00340C5D">
              <w:rPr>
                <w:sz w:val="22"/>
                <w:szCs w:val="22"/>
              </w:rPr>
              <w:t>here may be further opportunity to consider the need for advertising restrictions for rideshare services.</w:t>
            </w:r>
          </w:p>
        </w:tc>
      </w:tr>
      <w:tr w:rsidR="00DC6367" w:rsidRPr="00B02FB7" w14:paraId="4C0E9323" w14:textId="77777777" w:rsidTr="001038F8">
        <w:tc>
          <w:tcPr>
            <w:tcW w:w="568" w:type="dxa"/>
          </w:tcPr>
          <w:p w14:paraId="3155CC60" w14:textId="77777777" w:rsidR="00DC6367" w:rsidRDefault="00DC6367" w:rsidP="001038F8">
            <w:pPr>
              <w:rPr>
                <w:sz w:val="22"/>
                <w:szCs w:val="22"/>
              </w:rPr>
            </w:pPr>
            <w:r>
              <w:rPr>
                <w:sz w:val="22"/>
                <w:szCs w:val="22"/>
              </w:rPr>
              <w:t>27</w:t>
            </w:r>
          </w:p>
        </w:tc>
        <w:tc>
          <w:tcPr>
            <w:tcW w:w="1842" w:type="dxa"/>
          </w:tcPr>
          <w:p w14:paraId="438E3D97" w14:textId="4CA0FC4A" w:rsidR="00DC6367" w:rsidRDefault="00DC6367" w:rsidP="001038F8">
            <w:pPr>
              <w:pStyle w:val="Bullet1"/>
              <w:numPr>
                <w:ilvl w:val="0"/>
                <w:numId w:val="0"/>
              </w:numPr>
              <w:rPr>
                <w:sz w:val="22"/>
                <w:szCs w:val="22"/>
              </w:rPr>
            </w:pPr>
            <w:r w:rsidRPr="00340C5D">
              <w:rPr>
                <w:kern w:val="32"/>
                <w:sz w:val="22"/>
                <w:szCs w:val="22"/>
              </w:rPr>
              <w:t xml:space="preserve">Transport </w:t>
            </w:r>
            <w:r>
              <w:rPr>
                <w:kern w:val="32"/>
                <w:sz w:val="22"/>
                <w:szCs w:val="22"/>
              </w:rPr>
              <w:t>b</w:t>
            </w:r>
            <w:r w:rsidRPr="00340C5D">
              <w:rPr>
                <w:kern w:val="32"/>
                <w:sz w:val="22"/>
                <w:szCs w:val="22"/>
              </w:rPr>
              <w:t xml:space="preserve">ooking </w:t>
            </w:r>
            <w:r>
              <w:rPr>
                <w:kern w:val="32"/>
                <w:sz w:val="22"/>
                <w:szCs w:val="22"/>
              </w:rPr>
              <w:t>s</w:t>
            </w:r>
            <w:r w:rsidRPr="00340C5D">
              <w:rPr>
                <w:kern w:val="32"/>
                <w:sz w:val="22"/>
                <w:szCs w:val="22"/>
              </w:rPr>
              <w:t>ervices</w:t>
            </w:r>
            <w:r>
              <w:rPr>
                <w:kern w:val="32"/>
                <w:sz w:val="22"/>
                <w:szCs w:val="22"/>
              </w:rPr>
              <w:t xml:space="preserve"> – </w:t>
            </w:r>
            <w:r w:rsidR="00BD3DD6">
              <w:rPr>
                <w:kern w:val="32"/>
                <w:sz w:val="22"/>
                <w:szCs w:val="22"/>
              </w:rPr>
              <w:t>s</w:t>
            </w:r>
            <w:r>
              <w:rPr>
                <w:kern w:val="32"/>
                <w:sz w:val="22"/>
                <w:szCs w:val="22"/>
              </w:rPr>
              <w:t>takeholder engagement</w:t>
            </w:r>
          </w:p>
        </w:tc>
        <w:tc>
          <w:tcPr>
            <w:tcW w:w="6809" w:type="dxa"/>
          </w:tcPr>
          <w:p w14:paraId="42DDA4F8" w14:textId="183B8723" w:rsidR="00DC6367" w:rsidRPr="0057343B" w:rsidRDefault="00DC6367" w:rsidP="001038F8">
            <w:pPr>
              <w:pStyle w:val="Bullet1"/>
              <w:numPr>
                <w:ilvl w:val="0"/>
                <w:numId w:val="0"/>
              </w:numPr>
              <w:rPr>
                <w:sz w:val="22"/>
                <w:szCs w:val="22"/>
              </w:rPr>
            </w:pPr>
            <w:r>
              <w:rPr>
                <w:sz w:val="22"/>
                <w:szCs w:val="22"/>
              </w:rPr>
              <w:t>It is recommended t</w:t>
            </w:r>
            <w:r w:rsidRPr="00B63E9A">
              <w:rPr>
                <w:sz w:val="22"/>
                <w:szCs w:val="22"/>
              </w:rPr>
              <w:t>h</w:t>
            </w:r>
            <w:r>
              <w:rPr>
                <w:sz w:val="22"/>
                <w:szCs w:val="22"/>
              </w:rPr>
              <w:t>at any futur</w:t>
            </w:r>
            <w:r w:rsidRPr="00B63E9A">
              <w:rPr>
                <w:sz w:val="22"/>
                <w:szCs w:val="22"/>
              </w:rPr>
              <w:t xml:space="preserve">e engagement with the </w:t>
            </w:r>
            <w:r w:rsidR="00412D83" w:rsidRPr="00412D83">
              <w:rPr>
                <w:sz w:val="22"/>
                <w:szCs w:val="22"/>
              </w:rPr>
              <w:t>on-demand transport industry (</w:t>
            </w:r>
            <w:r w:rsidRPr="00412D83">
              <w:rPr>
                <w:sz w:val="22"/>
                <w:szCs w:val="22"/>
              </w:rPr>
              <w:t>ODTI</w:t>
            </w:r>
            <w:r w:rsidR="00412D83" w:rsidRPr="00412D83">
              <w:rPr>
                <w:sz w:val="22"/>
                <w:szCs w:val="22"/>
              </w:rPr>
              <w:t>)</w:t>
            </w:r>
            <w:r w:rsidRPr="00B63E9A">
              <w:rPr>
                <w:sz w:val="22"/>
                <w:szCs w:val="22"/>
              </w:rPr>
              <w:t xml:space="preserve"> should involve the spectrum </w:t>
            </w:r>
            <w:r>
              <w:rPr>
                <w:sz w:val="22"/>
                <w:szCs w:val="22"/>
              </w:rPr>
              <w:t xml:space="preserve">of </w:t>
            </w:r>
            <w:r w:rsidRPr="00B63E9A">
              <w:rPr>
                <w:sz w:val="22"/>
                <w:szCs w:val="22"/>
              </w:rPr>
              <w:t>TBSs.</w:t>
            </w:r>
          </w:p>
        </w:tc>
      </w:tr>
      <w:tr w:rsidR="00DC6367" w:rsidRPr="00B02FB7" w14:paraId="4C89AA34" w14:textId="77777777" w:rsidTr="001038F8">
        <w:tc>
          <w:tcPr>
            <w:tcW w:w="568" w:type="dxa"/>
          </w:tcPr>
          <w:p w14:paraId="662F85C5" w14:textId="77777777" w:rsidR="00DC6367" w:rsidRPr="00834E7F" w:rsidRDefault="00DC6367" w:rsidP="001038F8">
            <w:pPr>
              <w:rPr>
                <w:sz w:val="22"/>
                <w:szCs w:val="22"/>
              </w:rPr>
            </w:pPr>
            <w:r>
              <w:rPr>
                <w:sz w:val="22"/>
                <w:szCs w:val="22"/>
              </w:rPr>
              <w:t>28</w:t>
            </w:r>
          </w:p>
        </w:tc>
        <w:tc>
          <w:tcPr>
            <w:tcW w:w="1842" w:type="dxa"/>
          </w:tcPr>
          <w:p w14:paraId="482BD186" w14:textId="77777777" w:rsidR="00DC6367" w:rsidRPr="00340C5D" w:rsidRDefault="00DC6367" w:rsidP="001038F8">
            <w:pPr>
              <w:pStyle w:val="Bullet1"/>
              <w:numPr>
                <w:ilvl w:val="0"/>
                <w:numId w:val="0"/>
              </w:numPr>
              <w:rPr>
                <w:sz w:val="22"/>
                <w:szCs w:val="22"/>
              </w:rPr>
            </w:pPr>
            <w:r w:rsidRPr="00340C5D">
              <w:rPr>
                <w:kern w:val="32"/>
                <w:sz w:val="22"/>
                <w:szCs w:val="22"/>
              </w:rPr>
              <w:t xml:space="preserve">Transport </w:t>
            </w:r>
            <w:r>
              <w:rPr>
                <w:kern w:val="32"/>
                <w:sz w:val="22"/>
                <w:szCs w:val="22"/>
              </w:rPr>
              <w:t>b</w:t>
            </w:r>
            <w:r w:rsidRPr="00340C5D">
              <w:rPr>
                <w:kern w:val="32"/>
                <w:sz w:val="22"/>
                <w:szCs w:val="22"/>
              </w:rPr>
              <w:t xml:space="preserve">ooking </w:t>
            </w:r>
            <w:r>
              <w:rPr>
                <w:kern w:val="32"/>
                <w:sz w:val="22"/>
                <w:szCs w:val="22"/>
              </w:rPr>
              <w:t>s</w:t>
            </w:r>
            <w:r w:rsidRPr="00340C5D">
              <w:rPr>
                <w:kern w:val="32"/>
                <w:sz w:val="22"/>
                <w:szCs w:val="22"/>
              </w:rPr>
              <w:t>ervices</w:t>
            </w:r>
          </w:p>
        </w:tc>
        <w:tc>
          <w:tcPr>
            <w:tcW w:w="6809" w:type="dxa"/>
          </w:tcPr>
          <w:p w14:paraId="5411DE4A" w14:textId="77777777" w:rsidR="00DC6367" w:rsidRPr="00340C5D" w:rsidRDefault="00DC6367" w:rsidP="001038F8">
            <w:pPr>
              <w:pStyle w:val="Bullet1"/>
              <w:numPr>
                <w:ilvl w:val="0"/>
                <w:numId w:val="0"/>
              </w:numPr>
              <w:rPr>
                <w:sz w:val="22"/>
                <w:szCs w:val="22"/>
              </w:rPr>
            </w:pPr>
            <w:r>
              <w:rPr>
                <w:sz w:val="22"/>
                <w:szCs w:val="22"/>
              </w:rPr>
              <w:t xml:space="preserve">It is recommended that consideration be given to </w:t>
            </w:r>
            <w:r w:rsidRPr="00340C5D">
              <w:rPr>
                <w:sz w:val="22"/>
                <w:szCs w:val="22"/>
              </w:rPr>
              <w:t>reduc</w:t>
            </w:r>
            <w:r>
              <w:rPr>
                <w:sz w:val="22"/>
                <w:szCs w:val="22"/>
              </w:rPr>
              <w:t>ing</w:t>
            </w:r>
            <w:r w:rsidRPr="00340C5D">
              <w:rPr>
                <w:sz w:val="22"/>
                <w:szCs w:val="22"/>
              </w:rPr>
              <w:t xml:space="preserve"> TBS reporting requirements</w:t>
            </w:r>
            <w:r>
              <w:rPr>
                <w:sz w:val="22"/>
                <w:szCs w:val="22"/>
              </w:rPr>
              <w:t>,</w:t>
            </w:r>
            <w:r w:rsidRPr="00340C5D">
              <w:rPr>
                <w:sz w:val="22"/>
                <w:szCs w:val="22"/>
              </w:rPr>
              <w:t xml:space="preserve"> subject to further policy considerations.</w:t>
            </w:r>
          </w:p>
        </w:tc>
      </w:tr>
      <w:tr w:rsidR="00DC6367" w:rsidRPr="00B02FB7" w14:paraId="3F4786AC" w14:textId="77777777" w:rsidTr="001038F8">
        <w:tc>
          <w:tcPr>
            <w:tcW w:w="568" w:type="dxa"/>
          </w:tcPr>
          <w:p w14:paraId="58536741" w14:textId="77777777" w:rsidR="00DC6367" w:rsidRPr="00834E7F" w:rsidRDefault="00DC6367" w:rsidP="001038F8">
            <w:pPr>
              <w:rPr>
                <w:sz w:val="22"/>
                <w:szCs w:val="22"/>
              </w:rPr>
            </w:pPr>
            <w:r>
              <w:rPr>
                <w:sz w:val="22"/>
                <w:szCs w:val="22"/>
              </w:rPr>
              <w:t>29</w:t>
            </w:r>
          </w:p>
        </w:tc>
        <w:tc>
          <w:tcPr>
            <w:tcW w:w="1842" w:type="dxa"/>
          </w:tcPr>
          <w:p w14:paraId="12AD04B4" w14:textId="56FB92C0" w:rsidR="00DC6367" w:rsidRPr="00340C5D" w:rsidRDefault="00DC6367" w:rsidP="001038F8">
            <w:pPr>
              <w:pStyle w:val="Bullet1"/>
              <w:numPr>
                <w:ilvl w:val="0"/>
                <w:numId w:val="0"/>
              </w:numPr>
              <w:rPr>
                <w:kern w:val="32"/>
                <w:sz w:val="22"/>
                <w:szCs w:val="22"/>
              </w:rPr>
            </w:pPr>
            <w:r w:rsidRPr="00340C5D">
              <w:rPr>
                <w:sz w:val="22"/>
                <w:szCs w:val="22"/>
              </w:rPr>
              <w:t>Carriage of children and animals</w:t>
            </w:r>
            <w:r>
              <w:rPr>
                <w:sz w:val="22"/>
                <w:szCs w:val="22"/>
              </w:rPr>
              <w:t xml:space="preserve"> – </w:t>
            </w:r>
            <w:r w:rsidR="00BD3DD6">
              <w:rPr>
                <w:sz w:val="22"/>
                <w:szCs w:val="22"/>
              </w:rPr>
              <w:t>s</w:t>
            </w:r>
            <w:r>
              <w:rPr>
                <w:sz w:val="22"/>
                <w:szCs w:val="22"/>
              </w:rPr>
              <w:t>eating for minors</w:t>
            </w:r>
          </w:p>
        </w:tc>
        <w:tc>
          <w:tcPr>
            <w:tcW w:w="6809" w:type="dxa"/>
          </w:tcPr>
          <w:p w14:paraId="129A29F0" w14:textId="77777777" w:rsidR="00DC6367" w:rsidRPr="00340C5D" w:rsidRDefault="00DC6367" w:rsidP="001038F8">
            <w:pPr>
              <w:pStyle w:val="Bullet1"/>
              <w:numPr>
                <w:ilvl w:val="0"/>
                <w:numId w:val="0"/>
              </w:numPr>
              <w:rPr>
                <w:sz w:val="22"/>
                <w:szCs w:val="22"/>
              </w:rPr>
            </w:pPr>
            <w:r>
              <w:rPr>
                <w:sz w:val="22"/>
                <w:szCs w:val="22"/>
              </w:rPr>
              <w:t>It is recommended that e</w:t>
            </w:r>
            <w:r w:rsidRPr="00963908">
              <w:rPr>
                <w:sz w:val="22"/>
                <w:szCs w:val="22"/>
              </w:rPr>
              <w:t xml:space="preserve">xisting </w:t>
            </w:r>
            <w:r>
              <w:rPr>
                <w:sz w:val="22"/>
                <w:szCs w:val="22"/>
              </w:rPr>
              <w:t xml:space="preserve">child restraint requirements continue.  </w:t>
            </w:r>
            <w:r w:rsidRPr="0057343B">
              <w:rPr>
                <w:sz w:val="22"/>
                <w:szCs w:val="22"/>
              </w:rPr>
              <w:t xml:space="preserve"> </w:t>
            </w:r>
          </w:p>
        </w:tc>
      </w:tr>
      <w:tr w:rsidR="00DC6367" w:rsidRPr="00B02FB7" w14:paraId="33690A35" w14:textId="77777777" w:rsidTr="001038F8">
        <w:tc>
          <w:tcPr>
            <w:tcW w:w="568" w:type="dxa"/>
          </w:tcPr>
          <w:p w14:paraId="36064DF3" w14:textId="77777777" w:rsidR="00DC6367" w:rsidRPr="00834E7F" w:rsidRDefault="00DC6367" w:rsidP="001038F8">
            <w:pPr>
              <w:rPr>
                <w:sz w:val="22"/>
                <w:szCs w:val="22"/>
              </w:rPr>
            </w:pPr>
            <w:r>
              <w:rPr>
                <w:sz w:val="22"/>
                <w:szCs w:val="22"/>
              </w:rPr>
              <w:t>30</w:t>
            </w:r>
          </w:p>
        </w:tc>
        <w:tc>
          <w:tcPr>
            <w:tcW w:w="1842" w:type="dxa"/>
          </w:tcPr>
          <w:p w14:paraId="2AE93879" w14:textId="0C39B0DC" w:rsidR="00DC6367" w:rsidRPr="00340C5D" w:rsidRDefault="00DC6367" w:rsidP="001038F8">
            <w:pPr>
              <w:pStyle w:val="Bullet1"/>
              <w:numPr>
                <w:ilvl w:val="0"/>
                <w:numId w:val="0"/>
              </w:numPr>
              <w:rPr>
                <w:sz w:val="22"/>
                <w:szCs w:val="22"/>
              </w:rPr>
            </w:pPr>
            <w:r w:rsidRPr="007A04C9">
              <w:rPr>
                <w:sz w:val="22"/>
                <w:szCs w:val="22"/>
              </w:rPr>
              <w:t>Carriage of children and animals</w:t>
            </w:r>
            <w:r>
              <w:rPr>
                <w:sz w:val="22"/>
                <w:szCs w:val="22"/>
              </w:rPr>
              <w:t xml:space="preserve"> – </w:t>
            </w:r>
            <w:r w:rsidR="00BD3DD6">
              <w:rPr>
                <w:sz w:val="22"/>
                <w:szCs w:val="22"/>
              </w:rPr>
              <w:t>s</w:t>
            </w:r>
            <w:r>
              <w:rPr>
                <w:sz w:val="22"/>
                <w:szCs w:val="22"/>
              </w:rPr>
              <w:t>eating for minors</w:t>
            </w:r>
          </w:p>
        </w:tc>
        <w:tc>
          <w:tcPr>
            <w:tcW w:w="6809" w:type="dxa"/>
          </w:tcPr>
          <w:p w14:paraId="50284196" w14:textId="77777777" w:rsidR="00DC6367" w:rsidRPr="00340C5D" w:rsidRDefault="00DC6367" w:rsidP="001038F8">
            <w:pPr>
              <w:pStyle w:val="Bullet1"/>
              <w:numPr>
                <w:ilvl w:val="0"/>
                <w:numId w:val="0"/>
              </w:numPr>
              <w:rPr>
                <w:sz w:val="22"/>
                <w:szCs w:val="22"/>
              </w:rPr>
            </w:pPr>
            <w:r>
              <w:rPr>
                <w:sz w:val="22"/>
                <w:szCs w:val="22"/>
              </w:rPr>
              <w:t>It is recommended that there be improved</w:t>
            </w:r>
            <w:r w:rsidRPr="00340C5D">
              <w:rPr>
                <w:sz w:val="22"/>
                <w:szCs w:val="22"/>
              </w:rPr>
              <w:t xml:space="preserve"> public education</w:t>
            </w:r>
            <w:r>
              <w:rPr>
                <w:sz w:val="22"/>
                <w:szCs w:val="22"/>
              </w:rPr>
              <w:t>, in collaboration with industry, on</w:t>
            </w:r>
            <w:r w:rsidRPr="00340C5D">
              <w:rPr>
                <w:sz w:val="22"/>
                <w:szCs w:val="22"/>
              </w:rPr>
              <w:t xml:space="preserve"> options for the transport of minors when restraints are not available (i.e. bus or taxi).</w:t>
            </w:r>
          </w:p>
        </w:tc>
      </w:tr>
      <w:tr w:rsidR="00DC6367" w:rsidRPr="00B02FB7" w14:paraId="37D1D69A" w14:textId="77777777" w:rsidTr="001038F8">
        <w:tc>
          <w:tcPr>
            <w:tcW w:w="568" w:type="dxa"/>
          </w:tcPr>
          <w:p w14:paraId="5FB9709D" w14:textId="77777777" w:rsidR="00DC6367" w:rsidRPr="00834E7F" w:rsidRDefault="00DC6367" w:rsidP="001038F8">
            <w:pPr>
              <w:rPr>
                <w:sz w:val="22"/>
                <w:szCs w:val="22"/>
              </w:rPr>
            </w:pPr>
            <w:r>
              <w:rPr>
                <w:sz w:val="22"/>
                <w:szCs w:val="22"/>
              </w:rPr>
              <w:t>31</w:t>
            </w:r>
          </w:p>
        </w:tc>
        <w:tc>
          <w:tcPr>
            <w:tcW w:w="1842" w:type="dxa"/>
          </w:tcPr>
          <w:p w14:paraId="68221D4F" w14:textId="1C42AAFC" w:rsidR="00DC6367" w:rsidRPr="00340C5D" w:rsidRDefault="00DC6367" w:rsidP="001038F8">
            <w:pPr>
              <w:pStyle w:val="Bullet1"/>
              <w:numPr>
                <w:ilvl w:val="0"/>
                <w:numId w:val="0"/>
              </w:numPr>
              <w:rPr>
                <w:sz w:val="22"/>
                <w:szCs w:val="22"/>
              </w:rPr>
            </w:pPr>
            <w:r w:rsidRPr="007A04C9">
              <w:rPr>
                <w:sz w:val="22"/>
                <w:szCs w:val="22"/>
              </w:rPr>
              <w:t>Carriage of children and animals</w:t>
            </w:r>
            <w:r>
              <w:rPr>
                <w:sz w:val="22"/>
                <w:szCs w:val="22"/>
              </w:rPr>
              <w:t xml:space="preserve"> – </w:t>
            </w:r>
            <w:r w:rsidR="00BD3DD6">
              <w:rPr>
                <w:sz w:val="22"/>
                <w:szCs w:val="22"/>
              </w:rPr>
              <w:t>u</w:t>
            </w:r>
            <w:r>
              <w:rPr>
                <w:sz w:val="22"/>
                <w:szCs w:val="22"/>
              </w:rPr>
              <w:t>naccompanied minors</w:t>
            </w:r>
          </w:p>
        </w:tc>
        <w:tc>
          <w:tcPr>
            <w:tcW w:w="6809" w:type="dxa"/>
          </w:tcPr>
          <w:p w14:paraId="7FCB5D93" w14:textId="4F944255" w:rsidR="00DC6367" w:rsidRPr="00340C5D" w:rsidRDefault="00DC6367" w:rsidP="001038F8">
            <w:pPr>
              <w:pStyle w:val="Bullet1"/>
              <w:numPr>
                <w:ilvl w:val="0"/>
                <w:numId w:val="0"/>
              </w:numPr>
              <w:rPr>
                <w:sz w:val="22"/>
                <w:szCs w:val="22"/>
              </w:rPr>
            </w:pPr>
            <w:r>
              <w:rPr>
                <w:sz w:val="22"/>
                <w:szCs w:val="22"/>
              </w:rPr>
              <w:t>It is recommended that the e</w:t>
            </w:r>
            <w:r w:rsidRPr="00340C5D">
              <w:rPr>
                <w:sz w:val="22"/>
                <w:szCs w:val="22"/>
              </w:rPr>
              <w:t xml:space="preserve">xisting </w:t>
            </w:r>
            <w:r>
              <w:rPr>
                <w:sz w:val="22"/>
                <w:szCs w:val="22"/>
              </w:rPr>
              <w:t>ability to</w:t>
            </w:r>
            <w:r w:rsidRPr="00340C5D">
              <w:rPr>
                <w:sz w:val="22"/>
                <w:szCs w:val="22"/>
              </w:rPr>
              <w:t xml:space="preserve"> transport unaccompanied minors</w:t>
            </w:r>
            <w:r>
              <w:rPr>
                <w:sz w:val="22"/>
                <w:szCs w:val="22"/>
              </w:rPr>
              <w:t xml:space="preserve"> should remain, noting drivers are subject to </w:t>
            </w:r>
            <w:r w:rsidR="00412D83" w:rsidRPr="00412D83">
              <w:rPr>
                <w:sz w:val="22"/>
                <w:szCs w:val="22"/>
              </w:rPr>
              <w:t xml:space="preserve">Working With Vulnerable People </w:t>
            </w:r>
            <w:r w:rsidR="00412D83">
              <w:rPr>
                <w:sz w:val="22"/>
                <w:szCs w:val="22"/>
              </w:rPr>
              <w:t>(</w:t>
            </w:r>
            <w:r>
              <w:rPr>
                <w:sz w:val="22"/>
                <w:szCs w:val="22"/>
              </w:rPr>
              <w:t>WWVP</w:t>
            </w:r>
            <w:r w:rsidR="00412D83">
              <w:rPr>
                <w:sz w:val="22"/>
                <w:szCs w:val="22"/>
              </w:rPr>
              <w:t>)</w:t>
            </w:r>
            <w:r>
              <w:rPr>
                <w:sz w:val="22"/>
                <w:szCs w:val="22"/>
              </w:rPr>
              <w:t xml:space="preserve"> requirements.</w:t>
            </w:r>
          </w:p>
        </w:tc>
      </w:tr>
      <w:tr w:rsidR="00DC6367" w:rsidRPr="00B02FB7" w14:paraId="1BFD97F7" w14:textId="77777777" w:rsidTr="001038F8">
        <w:tc>
          <w:tcPr>
            <w:tcW w:w="568" w:type="dxa"/>
          </w:tcPr>
          <w:p w14:paraId="082291B7" w14:textId="77777777" w:rsidR="00DC6367" w:rsidRPr="00834E7F" w:rsidRDefault="00DC6367" w:rsidP="001038F8">
            <w:pPr>
              <w:rPr>
                <w:sz w:val="22"/>
                <w:szCs w:val="22"/>
              </w:rPr>
            </w:pPr>
            <w:r>
              <w:rPr>
                <w:sz w:val="22"/>
                <w:szCs w:val="22"/>
              </w:rPr>
              <w:t>32</w:t>
            </w:r>
          </w:p>
        </w:tc>
        <w:tc>
          <w:tcPr>
            <w:tcW w:w="1842" w:type="dxa"/>
          </w:tcPr>
          <w:p w14:paraId="313CBCB3" w14:textId="44A64ED4" w:rsidR="00DC6367" w:rsidRPr="00340C5D" w:rsidRDefault="00DC6367" w:rsidP="001038F8">
            <w:pPr>
              <w:pStyle w:val="Bullet1"/>
              <w:numPr>
                <w:ilvl w:val="0"/>
                <w:numId w:val="0"/>
              </w:numPr>
              <w:rPr>
                <w:sz w:val="22"/>
                <w:szCs w:val="22"/>
              </w:rPr>
            </w:pPr>
            <w:r w:rsidRPr="007A04C9">
              <w:rPr>
                <w:sz w:val="22"/>
                <w:szCs w:val="22"/>
              </w:rPr>
              <w:t>Carriage of children and animals</w:t>
            </w:r>
            <w:r>
              <w:rPr>
                <w:sz w:val="22"/>
                <w:szCs w:val="22"/>
              </w:rPr>
              <w:t xml:space="preserve"> – </w:t>
            </w:r>
            <w:r w:rsidR="00BD3DD6">
              <w:rPr>
                <w:sz w:val="22"/>
                <w:szCs w:val="22"/>
              </w:rPr>
              <w:t>c</w:t>
            </w:r>
            <w:r>
              <w:rPr>
                <w:sz w:val="22"/>
                <w:szCs w:val="22"/>
              </w:rPr>
              <w:t>aging of animals</w:t>
            </w:r>
          </w:p>
        </w:tc>
        <w:tc>
          <w:tcPr>
            <w:tcW w:w="6809" w:type="dxa"/>
          </w:tcPr>
          <w:p w14:paraId="021FE0BE" w14:textId="17B60612" w:rsidR="00DC6367" w:rsidRPr="00340C5D" w:rsidRDefault="00DC6367" w:rsidP="001038F8">
            <w:pPr>
              <w:pStyle w:val="Bullet1"/>
              <w:numPr>
                <w:ilvl w:val="0"/>
                <w:numId w:val="0"/>
              </w:numPr>
              <w:rPr>
                <w:sz w:val="22"/>
                <w:szCs w:val="22"/>
              </w:rPr>
            </w:pPr>
            <w:r>
              <w:rPr>
                <w:sz w:val="22"/>
                <w:szCs w:val="22"/>
              </w:rPr>
              <w:t>It is recommended that t</w:t>
            </w:r>
            <w:r w:rsidRPr="0021715D">
              <w:rPr>
                <w:sz w:val="22"/>
                <w:szCs w:val="22"/>
              </w:rPr>
              <w:t>he requirements regarding carriage of animals in public passenger vehicle</w:t>
            </w:r>
            <w:r w:rsidR="00BD3DD6">
              <w:rPr>
                <w:sz w:val="22"/>
                <w:szCs w:val="22"/>
              </w:rPr>
              <w:t>s</w:t>
            </w:r>
            <w:r w:rsidRPr="0021715D">
              <w:rPr>
                <w:sz w:val="22"/>
                <w:szCs w:val="22"/>
              </w:rPr>
              <w:t xml:space="preserve"> be reviewed to ensure consistency across the different modes. Any inconsistencies should be addressed in conjunction with the recommendations around identification of assistance animals.</w:t>
            </w:r>
          </w:p>
        </w:tc>
      </w:tr>
      <w:tr w:rsidR="00DC6367" w:rsidRPr="00B02FB7" w14:paraId="32E73271" w14:textId="77777777" w:rsidTr="001038F8">
        <w:tc>
          <w:tcPr>
            <w:tcW w:w="568" w:type="dxa"/>
          </w:tcPr>
          <w:p w14:paraId="6ABBA863" w14:textId="77777777" w:rsidR="00DC6367" w:rsidRPr="00834E7F" w:rsidRDefault="00DC6367" w:rsidP="001038F8">
            <w:pPr>
              <w:rPr>
                <w:sz w:val="22"/>
                <w:szCs w:val="22"/>
              </w:rPr>
            </w:pPr>
            <w:r>
              <w:rPr>
                <w:sz w:val="22"/>
                <w:szCs w:val="22"/>
              </w:rPr>
              <w:t>33</w:t>
            </w:r>
          </w:p>
        </w:tc>
        <w:tc>
          <w:tcPr>
            <w:tcW w:w="1842" w:type="dxa"/>
          </w:tcPr>
          <w:p w14:paraId="3C37BDA6" w14:textId="3B2AE738" w:rsidR="00DC6367" w:rsidRDefault="00DC6367" w:rsidP="001038F8">
            <w:pPr>
              <w:pStyle w:val="Bullet1"/>
              <w:numPr>
                <w:ilvl w:val="0"/>
                <w:numId w:val="0"/>
              </w:numPr>
              <w:rPr>
                <w:sz w:val="22"/>
                <w:szCs w:val="22"/>
              </w:rPr>
            </w:pPr>
            <w:r w:rsidRPr="00340C5D">
              <w:rPr>
                <w:sz w:val="22"/>
                <w:szCs w:val="22"/>
              </w:rPr>
              <w:t>Canberra Airport</w:t>
            </w:r>
            <w:r>
              <w:rPr>
                <w:sz w:val="22"/>
                <w:szCs w:val="22"/>
              </w:rPr>
              <w:t xml:space="preserve"> – </w:t>
            </w:r>
            <w:r w:rsidR="00BD3DD6">
              <w:rPr>
                <w:sz w:val="22"/>
                <w:szCs w:val="22"/>
              </w:rPr>
              <w:t>t</w:t>
            </w:r>
            <w:r>
              <w:rPr>
                <w:sz w:val="22"/>
                <w:szCs w:val="22"/>
              </w:rPr>
              <w:t>oll</w:t>
            </w:r>
          </w:p>
          <w:p w14:paraId="4173616C" w14:textId="77777777" w:rsidR="00DC6367" w:rsidRPr="00340C5D" w:rsidRDefault="00DC6367" w:rsidP="001038F8">
            <w:pPr>
              <w:pStyle w:val="Bullet1"/>
              <w:numPr>
                <w:ilvl w:val="0"/>
                <w:numId w:val="0"/>
              </w:numPr>
              <w:rPr>
                <w:sz w:val="22"/>
                <w:szCs w:val="22"/>
              </w:rPr>
            </w:pPr>
          </w:p>
        </w:tc>
        <w:tc>
          <w:tcPr>
            <w:tcW w:w="6809" w:type="dxa"/>
          </w:tcPr>
          <w:p w14:paraId="026D3718" w14:textId="77777777" w:rsidR="00DC6367" w:rsidRPr="00340C5D" w:rsidRDefault="00DC6367" w:rsidP="001038F8">
            <w:pPr>
              <w:pStyle w:val="Bullet1"/>
              <w:numPr>
                <w:ilvl w:val="0"/>
                <w:numId w:val="0"/>
              </w:numPr>
              <w:rPr>
                <w:sz w:val="22"/>
                <w:szCs w:val="22"/>
                <w:highlight w:val="yellow"/>
              </w:rPr>
            </w:pPr>
            <w:r>
              <w:rPr>
                <w:sz w:val="22"/>
                <w:szCs w:val="22"/>
              </w:rPr>
              <w:t>It is recommended that the ACT</w:t>
            </w:r>
            <w:r w:rsidRPr="0044458B">
              <w:rPr>
                <w:sz w:val="22"/>
                <w:szCs w:val="22"/>
              </w:rPr>
              <w:t xml:space="preserve"> Government allow </w:t>
            </w:r>
            <w:r>
              <w:rPr>
                <w:sz w:val="22"/>
                <w:szCs w:val="22"/>
              </w:rPr>
              <w:t>taxis to pass on an</w:t>
            </w:r>
            <w:r w:rsidRPr="0044458B">
              <w:rPr>
                <w:sz w:val="22"/>
                <w:szCs w:val="22"/>
              </w:rPr>
              <w:t xml:space="preserve"> </w:t>
            </w:r>
            <w:r>
              <w:rPr>
                <w:sz w:val="22"/>
                <w:szCs w:val="22"/>
              </w:rPr>
              <w:t>a</w:t>
            </w:r>
            <w:r w:rsidRPr="0044458B">
              <w:rPr>
                <w:sz w:val="22"/>
                <w:szCs w:val="22"/>
              </w:rPr>
              <w:t xml:space="preserve">irport </w:t>
            </w:r>
            <w:r>
              <w:rPr>
                <w:sz w:val="22"/>
                <w:szCs w:val="22"/>
              </w:rPr>
              <w:t>t</w:t>
            </w:r>
            <w:r w:rsidRPr="0044458B">
              <w:rPr>
                <w:sz w:val="22"/>
                <w:szCs w:val="22"/>
              </w:rPr>
              <w:t xml:space="preserve">oll in the taxi fare determination, but without specifying a dollar amount. </w:t>
            </w:r>
            <w:r w:rsidRPr="00841973">
              <w:rPr>
                <w:sz w:val="22"/>
                <w:szCs w:val="22"/>
              </w:rPr>
              <w:t xml:space="preserve">Disclosure requirements for fees and charges by taxis services should require the charge </w:t>
            </w:r>
            <w:r>
              <w:rPr>
                <w:sz w:val="22"/>
                <w:szCs w:val="22"/>
              </w:rPr>
              <w:t xml:space="preserve">to be distinguished </w:t>
            </w:r>
            <w:r w:rsidRPr="00841973">
              <w:rPr>
                <w:sz w:val="22"/>
                <w:szCs w:val="22"/>
              </w:rPr>
              <w:t>from other regulated fare amounts.</w:t>
            </w:r>
          </w:p>
        </w:tc>
      </w:tr>
      <w:tr w:rsidR="00DC6367" w:rsidRPr="00B02FB7" w14:paraId="7E727FBD" w14:textId="77777777" w:rsidTr="001038F8">
        <w:tc>
          <w:tcPr>
            <w:tcW w:w="568" w:type="dxa"/>
          </w:tcPr>
          <w:p w14:paraId="6A86DEA9" w14:textId="77777777" w:rsidR="00DC6367" w:rsidRPr="00834E7F" w:rsidRDefault="00DC6367" w:rsidP="001038F8">
            <w:pPr>
              <w:rPr>
                <w:sz w:val="22"/>
                <w:szCs w:val="22"/>
              </w:rPr>
            </w:pPr>
            <w:r>
              <w:rPr>
                <w:sz w:val="22"/>
                <w:szCs w:val="22"/>
              </w:rPr>
              <w:t>34</w:t>
            </w:r>
          </w:p>
        </w:tc>
        <w:tc>
          <w:tcPr>
            <w:tcW w:w="1842" w:type="dxa"/>
          </w:tcPr>
          <w:p w14:paraId="5318E06C" w14:textId="77F51EC4" w:rsidR="00DC6367" w:rsidRPr="00340C5D" w:rsidRDefault="00DC6367" w:rsidP="001038F8">
            <w:pPr>
              <w:pStyle w:val="Bullet1"/>
              <w:numPr>
                <w:ilvl w:val="0"/>
                <w:numId w:val="0"/>
              </w:numPr>
              <w:rPr>
                <w:sz w:val="22"/>
                <w:szCs w:val="22"/>
              </w:rPr>
            </w:pPr>
            <w:r w:rsidRPr="00A24543">
              <w:rPr>
                <w:sz w:val="22"/>
                <w:szCs w:val="22"/>
              </w:rPr>
              <w:t xml:space="preserve">Canberra Airport – </w:t>
            </w:r>
            <w:r w:rsidR="00BD3DD6">
              <w:rPr>
                <w:sz w:val="22"/>
                <w:szCs w:val="22"/>
              </w:rPr>
              <w:t>c</w:t>
            </w:r>
            <w:r>
              <w:rPr>
                <w:sz w:val="22"/>
                <w:szCs w:val="22"/>
              </w:rPr>
              <w:t>ommissionaires</w:t>
            </w:r>
          </w:p>
        </w:tc>
        <w:tc>
          <w:tcPr>
            <w:tcW w:w="6809" w:type="dxa"/>
          </w:tcPr>
          <w:p w14:paraId="7C665FB4" w14:textId="77777777" w:rsidR="00DC6367" w:rsidRPr="00340C5D" w:rsidRDefault="00DC6367" w:rsidP="001038F8">
            <w:pPr>
              <w:pStyle w:val="Bullet1"/>
              <w:numPr>
                <w:ilvl w:val="0"/>
                <w:numId w:val="0"/>
              </w:numPr>
              <w:rPr>
                <w:sz w:val="22"/>
                <w:szCs w:val="22"/>
              </w:rPr>
            </w:pPr>
            <w:r>
              <w:rPr>
                <w:sz w:val="22"/>
                <w:szCs w:val="22"/>
              </w:rPr>
              <w:t xml:space="preserve">It is recommended that </w:t>
            </w:r>
            <w:r w:rsidRPr="00340C5D">
              <w:rPr>
                <w:sz w:val="22"/>
                <w:szCs w:val="22"/>
              </w:rPr>
              <w:t>regulated maximum taxi fares should allow for pass</w:t>
            </w:r>
            <w:r w:rsidRPr="00340C5D">
              <w:rPr>
                <w:sz w:val="22"/>
                <w:szCs w:val="22"/>
              </w:rPr>
              <w:noBreakHyphen/>
              <w:t xml:space="preserve">through of </w:t>
            </w:r>
            <w:r>
              <w:rPr>
                <w:sz w:val="22"/>
                <w:szCs w:val="22"/>
              </w:rPr>
              <w:t>the commissionaire</w:t>
            </w:r>
            <w:r w:rsidRPr="00340C5D">
              <w:rPr>
                <w:sz w:val="22"/>
                <w:szCs w:val="22"/>
              </w:rPr>
              <w:t xml:space="preserve"> charge</w:t>
            </w:r>
            <w:r>
              <w:rPr>
                <w:sz w:val="22"/>
                <w:szCs w:val="22"/>
              </w:rPr>
              <w:t xml:space="preserve">. </w:t>
            </w:r>
            <w:r w:rsidRPr="00841973">
              <w:rPr>
                <w:sz w:val="22"/>
                <w:szCs w:val="22"/>
              </w:rPr>
              <w:t xml:space="preserve">Disclosure requirements for fees and charges by taxis services should require the charge </w:t>
            </w:r>
            <w:r>
              <w:rPr>
                <w:sz w:val="22"/>
                <w:szCs w:val="22"/>
              </w:rPr>
              <w:t xml:space="preserve">to be distinguished </w:t>
            </w:r>
            <w:r w:rsidRPr="00841973">
              <w:rPr>
                <w:sz w:val="22"/>
                <w:szCs w:val="22"/>
              </w:rPr>
              <w:t>from other regulated fare amounts.</w:t>
            </w:r>
            <w:r>
              <w:rPr>
                <w:sz w:val="22"/>
                <w:szCs w:val="22"/>
              </w:rPr>
              <w:t xml:space="preserve"> </w:t>
            </w:r>
          </w:p>
        </w:tc>
      </w:tr>
      <w:tr w:rsidR="00DC6367" w:rsidRPr="00B02FB7" w14:paraId="12E33E63" w14:textId="77777777" w:rsidTr="001038F8">
        <w:tc>
          <w:tcPr>
            <w:tcW w:w="568" w:type="dxa"/>
          </w:tcPr>
          <w:p w14:paraId="099B5F8A" w14:textId="77777777" w:rsidR="00DC6367" w:rsidRPr="00834E7F" w:rsidRDefault="00DC6367" w:rsidP="001038F8">
            <w:pPr>
              <w:rPr>
                <w:sz w:val="22"/>
                <w:szCs w:val="22"/>
              </w:rPr>
            </w:pPr>
            <w:r>
              <w:rPr>
                <w:sz w:val="22"/>
                <w:szCs w:val="22"/>
              </w:rPr>
              <w:t>35</w:t>
            </w:r>
          </w:p>
        </w:tc>
        <w:tc>
          <w:tcPr>
            <w:tcW w:w="1842" w:type="dxa"/>
          </w:tcPr>
          <w:p w14:paraId="28ACD793" w14:textId="11AA33BA" w:rsidR="00DC6367" w:rsidRPr="00340C5D" w:rsidRDefault="00DC6367" w:rsidP="001038F8">
            <w:pPr>
              <w:pStyle w:val="Bullet1"/>
              <w:numPr>
                <w:ilvl w:val="0"/>
                <w:numId w:val="0"/>
              </w:numPr>
              <w:rPr>
                <w:sz w:val="22"/>
                <w:szCs w:val="22"/>
              </w:rPr>
            </w:pPr>
            <w:r w:rsidRPr="00A24543">
              <w:rPr>
                <w:sz w:val="22"/>
                <w:szCs w:val="22"/>
              </w:rPr>
              <w:t xml:space="preserve">Canberra Airport – </w:t>
            </w:r>
            <w:r w:rsidR="00BD3DD6">
              <w:rPr>
                <w:sz w:val="22"/>
                <w:szCs w:val="22"/>
              </w:rPr>
              <w:t>p</w:t>
            </w:r>
            <w:r>
              <w:rPr>
                <w:sz w:val="22"/>
                <w:szCs w:val="22"/>
              </w:rPr>
              <w:t>eak services</w:t>
            </w:r>
          </w:p>
        </w:tc>
        <w:tc>
          <w:tcPr>
            <w:tcW w:w="6809" w:type="dxa"/>
          </w:tcPr>
          <w:p w14:paraId="09D6DCDA" w14:textId="77777777" w:rsidR="00DC6367" w:rsidRPr="00340C5D" w:rsidRDefault="00DC6367" w:rsidP="001038F8">
            <w:pPr>
              <w:pStyle w:val="Bullet1"/>
              <w:numPr>
                <w:ilvl w:val="0"/>
                <w:numId w:val="0"/>
              </w:numPr>
              <w:rPr>
                <w:sz w:val="22"/>
                <w:szCs w:val="22"/>
              </w:rPr>
            </w:pPr>
            <w:r>
              <w:rPr>
                <w:sz w:val="22"/>
                <w:szCs w:val="22"/>
              </w:rPr>
              <w:t>G</w:t>
            </w:r>
            <w:r w:rsidRPr="00FB2DB3">
              <w:rPr>
                <w:sz w:val="22"/>
                <w:szCs w:val="22"/>
              </w:rPr>
              <w:t xml:space="preserve">iven the options available to </w:t>
            </w:r>
            <w:r>
              <w:rPr>
                <w:sz w:val="22"/>
                <w:szCs w:val="22"/>
              </w:rPr>
              <w:t>consumers</w:t>
            </w:r>
            <w:r w:rsidRPr="00FB2DB3">
              <w:rPr>
                <w:sz w:val="22"/>
                <w:szCs w:val="22"/>
              </w:rPr>
              <w:t xml:space="preserve">, </w:t>
            </w:r>
            <w:r>
              <w:rPr>
                <w:sz w:val="22"/>
                <w:szCs w:val="22"/>
              </w:rPr>
              <w:t xml:space="preserve">it is recommended that </w:t>
            </w:r>
            <w:r w:rsidRPr="00FB2DB3">
              <w:rPr>
                <w:sz w:val="22"/>
                <w:szCs w:val="22"/>
              </w:rPr>
              <w:t xml:space="preserve">the </w:t>
            </w:r>
            <w:r>
              <w:rPr>
                <w:sz w:val="22"/>
                <w:szCs w:val="22"/>
              </w:rPr>
              <w:t>ACT G</w:t>
            </w:r>
            <w:r w:rsidRPr="00FB2DB3">
              <w:rPr>
                <w:sz w:val="22"/>
                <w:szCs w:val="22"/>
              </w:rPr>
              <w:t xml:space="preserve">overnment </w:t>
            </w:r>
            <w:r>
              <w:rPr>
                <w:sz w:val="22"/>
                <w:szCs w:val="22"/>
              </w:rPr>
              <w:t xml:space="preserve">not </w:t>
            </w:r>
            <w:r w:rsidRPr="00FB2DB3">
              <w:rPr>
                <w:sz w:val="22"/>
                <w:szCs w:val="22"/>
              </w:rPr>
              <w:t>interve</w:t>
            </w:r>
            <w:r>
              <w:rPr>
                <w:sz w:val="22"/>
                <w:szCs w:val="22"/>
              </w:rPr>
              <w:t>ne</w:t>
            </w:r>
            <w:r w:rsidRPr="00FB2DB3">
              <w:rPr>
                <w:sz w:val="22"/>
                <w:szCs w:val="22"/>
              </w:rPr>
              <w:t xml:space="preserve"> in ODTI services during peak periods to Canberra Airport at this time.</w:t>
            </w:r>
          </w:p>
        </w:tc>
      </w:tr>
      <w:tr w:rsidR="00DC6367" w:rsidRPr="00B02FB7" w14:paraId="0B65809C" w14:textId="77777777" w:rsidTr="001038F8">
        <w:tc>
          <w:tcPr>
            <w:tcW w:w="568" w:type="dxa"/>
          </w:tcPr>
          <w:p w14:paraId="32DD0F5E" w14:textId="77777777" w:rsidR="00DC6367" w:rsidRPr="00834E7F" w:rsidRDefault="00DC6367" w:rsidP="001038F8">
            <w:pPr>
              <w:rPr>
                <w:sz w:val="22"/>
                <w:szCs w:val="22"/>
              </w:rPr>
            </w:pPr>
            <w:r>
              <w:rPr>
                <w:sz w:val="22"/>
                <w:szCs w:val="22"/>
              </w:rPr>
              <w:t>36</w:t>
            </w:r>
          </w:p>
        </w:tc>
        <w:tc>
          <w:tcPr>
            <w:tcW w:w="1842" w:type="dxa"/>
          </w:tcPr>
          <w:p w14:paraId="65A353DA" w14:textId="77777777" w:rsidR="00DC6367" w:rsidRPr="00340C5D" w:rsidRDefault="00DC6367" w:rsidP="001038F8">
            <w:pPr>
              <w:pStyle w:val="Bullet1"/>
              <w:numPr>
                <w:ilvl w:val="0"/>
                <w:numId w:val="0"/>
              </w:numPr>
              <w:rPr>
                <w:sz w:val="22"/>
                <w:szCs w:val="22"/>
              </w:rPr>
            </w:pPr>
            <w:r w:rsidRPr="00340C5D">
              <w:rPr>
                <w:sz w:val="22"/>
                <w:szCs w:val="22"/>
              </w:rPr>
              <w:t>Events</w:t>
            </w:r>
          </w:p>
        </w:tc>
        <w:tc>
          <w:tcPr>
            <w:tcW w:w="6809" w:type="dxa"/>
          </w:tcPr>
          <w:p w14:paraId="45D4AFB5" w14:textId="498F170C" w:rsidR="00DC6367" w:rsidRPr="00340C5D" w:rsidRDefault="00DC6367" w:rsidP="001038F8">
            <w:pPr>
              <w:pStyle w:val="Bullet1"/>
              <w:numPr>
                <w:ilvl w:val="0"/>
                <w:numId w:val="0"/>
              </w:numPr>
              <w:rPr>
                <w:sz w:val="22"/>
                <w:szCs w:val="22"/>
              </w:rPr>
            </w:pPr>
            <w:r>
              <w:rPr>
                <w:sz w:val="22"/>
                <w:szCs w:val="22"/>
              </w:rPr>
              <w:t>It is recommended that there be sufficient flexibility in ODTI arrangements and administration to allow for appropriate responses to one-off activities such as events</w:t>
            </w:r>
            <w:r w:rsidRPr="00FB2DB3">
              <w:rPr>
                <w:sz w:val="22"/>
                <w:szCs w:val="22"/>
              </w:rPr>
              <w:t xml:space="preserve">.  </w:t>
            </w:r>
          </w:p>
        </w:tc>
      </w:tr>
    </w:tbl>
    <w:p w14:paraId="6BE8CD1A" w14:textId="77777777" w:rsidR="00DC6367" w:rsidRDefault="00DC6367" w:rsidP="002F720D">
      <w:pPr>
        <w:rPr>
          <w:lang w:val="en-US" w:eastAsia="en-US"/>
        </w:rPr>
      </w:pPr>
    </w:p>
    <w:p w14:paraId="7F4364F5" w14:textId="77777777" w:rsidR="00FC4357" w:rsidRDefault="00FC4357" w:rsidP="002F720D">
      <w:pPr>
        <w:rPr>
          <w:lang w:val="en-US" w:eastAsia="en-US"/>
        </w:rPr>
        <w:sectPr w:rsidR="00FC4357" w:rsidSect="007808F0">
          <w:endnotePr>
            <w:numFmt w:val="decimal"/>
          </w:endnotePr>
          <w:type w:val="continuous"/>
          <w:pgSz w:w="11906" w:h="16838" w:code="9"/>
          <w:pgMar w:top="1361" w:right="1134" w:bottom="1134" w:left="1134" w:header="567" w:footer="147" w:gutter="0"/>
          <w:cols w:space="708"/>
          <w:docGrid w:linePitch="360"/>
        </w:sectPr>
      </w:pPr>
    </w:p>
    <w:p w14:paraId="16D5D3E7" w14:textId="4160DB80" w:rsidR="00DC6367" w:rsidRPr="00731473" w:rsidRDefault="00F91007" w:rsidP="0075428A">
      <w:pPr>
        <w:pStyle w:val="Heading1reverse"/>
        <w:rPr>
          <w:b/>
          <w:color w:val="auto"/>
        </w:rPr>
      </w:pPr>
      <w:bookmarkStart w:id="249" w:name="_Toc524021932"/>
      <w:bookmarkEnd w:id="247"/>
      <w:r w:rsidRPr="00731473">
        <w:rPr>
          <w:b/>
          <w:color w:val="auto"/>
        </w:rPr>
        <w:t>8.</w:t>
      </w:r>
      <w:r w:rsidR="00DC6367" w:rsidRPr="00731473">
        <w:rPr>
          <w:b/>
          <w:color w:val="auto"/>
        </w:rPr>
        <w:t xml:space="preserve"> Stakeholder engagement</w:t>
      </w:r>
      <w:bookmarkEnd w:id="249"/>
      <w:r w:rsidR="00DC6367" w:rsidRPr="00731473">
        <w:rPr>
          <w:b/>
          <w:color w:val="auto"/>
        </w:rPr>
        <w:t xml:space="preserve"> </w:t>
      </w:r>
    </w:p>
    <w:p w14:paraId="06301937" w14:textId="57851758" w:rsidR="00DC6367" w:rsidRPr="00110C99" w:rsidRDefault="00FC4357" w:rsidP="00110C99">
      <w:pPr>
        <w:pStyle w:val="Heading3reverse"/>
        <w:rPr>
          <w:color w:val="auto"/>
          <w:shd w:val="clear" w:color="auto" w:fill="FFFFFF"/>
        </w:rPr>
      </w:pPr>
      <w:r>
        <w:rPr>
          <w:color w:val="auto"/>
          <w:shd w:val="clear" w:color="auto" w:fill="FFFFFF"/>
        </w:rPr>
        <w:br/>
      </w:r>
      <w:bookmarkStart w:id="250" w:name="_Toc524021933"/>
      <w:r w:rsidR="00DC6367" w:rsidRPr="00110C99">
        <w:rPr>
          <w:color w:val="auto"/>
          <w:shd w:val="clear" w:color="auto" w:fill="FFFFFF"/>
        </w:rPr>
        <w:t>Implementation Working Group</w:t>
      </w:r>
      <w:bookmarkEnd w:id="250"/>
    </w:p>
    <w:p w14:paraId="1330982C" w14:textId="5F10552B" w:rsidR="00DC6367" w:rsidRDefault="00DC6367" w:rsidP="00110C99">
      <w:pPr>
        <w:spacing w:before="0" w:after="0"/>
        <w:rPr>
          <w:shd w:val="clear" w:color="auto" w:fill="FFFFFF"/>
        </w:rPr>
      </w:pPr>
      <w:r>
        <w:rPr>
          <w:shd w:val="clear" w:color="auto" w:fill="FFFFFF"/>
        </w:rPr>
        <w:t xml:space="preserve">During phase 2 of the Reforms, the </w:t>
      </w:r>
      <w:r w:rsidR="003B024C">
        <w:rPr>
          <w:shd w:val="clear" w:color="auto" w:fill="FFFFFF"/>
        </w:rPr>
        <w:t xml:space="preserve">ACT </w:t>
      </w:r>
      <w:r>
        <w:rPr>
          <w:shd w:val="clear" w:color="auto" w:fill="FFFFFF"/>
        </w:rPr>
        <w:t xml:space="preserve">Government undertook targeted community engagement on regulatory reform and implementation with a dedicated Implementation Working Group (IWG).  </w:t>
      </w:r>
    </w:p>
    <w:p w14:paraId="25B094FD" w14:textId="77777777" w:rsidR="00110C99" w:rsidRDefault="00110C99" w:rsidP="00110C99">
      <w:pPr>
        <w:spacing w:before="0" w:after="0"/>
        <w:rPr>
          <w:shd w:val="clear" w:color="auto" w:fill="FFFFFF"/>
        </w:rPr>
      </w:pPr>
    </w:p>
    <w:p w14:paraId="1C2A758F" w14:textId="3445043D" w:rsidR="00DC6367" w:rsidRDefault="00DC6367" w:rsidP="00110C99">
      <w:pPr>
        <w:spacing w:before="0" w:after="0"/>
        <w:rPr>
          <w:shd w:val="clear" w:color="auto" w:fill="FFFFFF"/>
        </w:rPr>
      </w:pPr>
      <w:r>
        <w:rPr>
          <w:shd w:val="clear" w:color="auto" w:fill="FFFFFF"/>
        </w:rPr>
        <w:t>The steering group for the IWG was consulted on the arrangements for the evaluation. The steering group included parties representing taxi, hire car and rideshare interests, third-party booking services, unions and the community.</w:t>
      </w:r>
      <w:r w:rsidR="00731473">
        <w:rPr>
          <w:shd w:val="clear" w:color="auto" w:fill="FFFFFF"/>
        </w:rPr>
        <w:t xml:space="preserve"> </w:t>
      </w:r>
      <w:r>
        <w:rPr>
          <w:shd w:val="clear" w:color="auto" w:fill="FFFFFF"/>
        </w:rPr>
        <w:t>Calls for submissions as part of public consultations were communicated to members of the IWG.</w:t>
      </w:r>
    </w:p>
    <w:p w14:paraId="61391EB0" w14:textId="77777777" w:rsidR="00110C99" w:rsidRDefault="00110C99" w:rsidP="00110C99">
      <w:pPr>
        <w:spacing w:before="0" w:after="0"/>
        <w:rPr>
          <w:shd w:val="clear" w:color="auto" w:fill="FFFFFF"/>
        </w:rPr>
      </w:pPr>
    </w:p>
    <w:p w14:paraId="2C8EF85F" w14:textId="7C46CD70" w:rsidR="00DC6367" w:rsidRPr="00110C99" w:rsidRDefault="00DC6367" w:rsidP="00110C99">
      <w:pPr>
        <w:pStyle w:val="Heading3reverse"/>
        <w:rPr>
          <w:color w:val="auto"/>
          <w:shd w:val="clear" w:color="auto" w:fill="FFFFFF"/>
        </w:rPr>
      </w:pPr>
      <w:bookmarkStart w:id="251" w:name="_Toc524021934"/>
      <w:r w:rsidRPr="00110C99">
        <w:rPr>
          <w:color w:val="auto"/>
          <w:shd w:val="clear" w:color="auto" w:fill="FFFFFF"/>
        </w:rPr>
        <w:t>Public consultation</w:t>
      </w:r>
      <w:bookmarkEnd w:id="251"/>
    </w:p>
    <w:p w14:paraId="44EA27FD" w14:textId="489743A3" w:rsidR="007808F0" w:rsidRDefault="00DC6367" w:rsidP="00110C99">
      <w:pPr>
        <w:spacing w:before="0" w:after="0"/>
        <w:sectPr w:rsidR="007808F0" w:rsidSect="00FC4357">
          <w:endnotePr>
            <w:numFmt w:val="decimal"/>
          </w:endnotePr>
          <w:pgSz w:w="11906" w:h="16838" w:code="9"/>
          <w:pgMar w:top="1361" w:right="1134" w:bottom="1134" w:left="1134" w:header="567" w:footer="147" w:gutter="0"/>
          <w:cols w:space="708"/>
          <w:docGrid w:linePitch="360"/>
        </w:sectPr>
      </w:pPr>
      <w:r>
        <w:t>An extended period of public consultation was undertaken as part of the evaluation. From 5 July 2017 to 5 September 2017 public submissions were sought following the release of a discussion paper.</w:t>
      </w:r>
      <w:r>
        <w:rPr>
          <w:rStyle w:val="EndnoteReference"/>
        </w:rPr>
        <w:endnoteReference w:id="83"/>
      </w:r>
    </w:p>
    <w:p w14:paraId="03DB17A7" w14:textId="14881DC1" w:rsidR="00DC6367" w:rsidRDefault="00DC6367" w:rsidP="00110C99">
      <w:pPr>
        <w:spacing w:before="0" w:after="0"/>
      </w:pPr>
    </w:p>
    <w:p w14:paraId="675B2193" w14:textId="47128F60" w:rsidR="00110C99" w:rsidRPr="00FC4357" w:rsidRDefault="00FC4357" w:rsidP="001038F8">
      <w:pPr>
        <w:spacing w:before="0" w:after="0"/>
        <w:rPr>
          <w:rFonts w:ascii="Arial" w:hAnsi="Arial" w:cs="Arial"/>
        </w:rPr>
      </w:pPr>
      <w:r w:rsidRPr="00FC4357">
        <w:rPr>
          <w:rFonts w:ascii="Arial" w:hAnsi="Arial" w:cs="Arial"/>
        </w:rPr>
        <w:t>Submission</w:t>
      </w:r>
      <w:r>
        <w:rPr>
          <w:rFonts w:ascii="Arial" w:hAnsi="Arial" w:cs="Arial"/>
        </w:rPr>
        <w:t>s</w:t>
      </w:r>
    </w:p>
    <w:p w14:paraId="3A79E7A8" w14:textId="741212EE" w:rsidR="00D209D1" w:rsidRDefault="00B906A8" w:rsidP="001038F8">
      <w:pPr>
        <w:spacing w:before="0" w:after="0"/>
      </w:pPr>
      <w:bookmarkStart w:id="252" w:name="_Toc503280468"/>
      <w:r w:rsidRPr="001038F8">
        <w:t>S</w:t>
      </w:r>
      <w:r w:rsidR="00D209D1" w:rsidRPr="001038F8">
        <w:t>ubmissions</w:t>
      </w:r>
      <w:r w:rsidR="0069130D" w:rsidRPr="001038F8">
        <w:t xml:space="preserve"> </w:t>
      </w:r>
      <w:r w:rsidR="003B024C">
        <w:t xml:space="preserve">were </w:t>
      </w:r>
      <w:r w:rsidR="0069130D" w:rsidRPr="001038F8">
        <w:t>received</w:t>
      </w:r>
      <w:r w:rsidR="00110C99" w:rsidRPr="001038F8">
        <w:t xml:space="preserve">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1473" w14:paraId="6D1112B4" w14:textId="77777777" w:rsidTr="00731473">
        <w:tc>
          <w:tcPr>
            <w:tcW w:w="4814" w:type="dxa"/>
          </w:tcPr>
          <w:p w14:paraId="0CAA3A61" w14:textId="77777777" w:rsidR="00731473" w:rsidRDefault="00731473" w:rsidP="00731473">
            <w:pPr>
              <w:pStyle w:val="Bullet2"/>
              <w:numPr>
                <w:ilvl w:val="0"/>
                <w:numId w:val="152"/>
              </w:numPr>
              <w:spacing w:before="0"/>
            </w:pPr>
            <w:r>
              <w:t>13 in-confidence submitters</w:t>
            </w:r>
          </w:p>
          <w:p w14:paraId="798E64F7" w14:textId="77777777" w:rsidR="00731473" w:rsidRDefault="00731473" w:rsidP="00731473">
            <w:pPr>
              <w:pStyle w:val="Bullet2"/>
              <w:numPr>
                <w:ilvl w:val="0"/>
                <w:numId w:val="152"/>
              </w:numPr>
              <w:spacing w:before="0"/>
              <w:rPr>
                <w:rFonts w:eastAsiaTheme="minorHAnsi"/>
              </w:rPr>
            </w:pPr>
            <w:r>
              <w:t>ACT Cabs</w:t>
            </w:r>
          </w:p>
          <w:p w14:paraId="66C44DBE" w14:textId="77777777" w:rsidR="00731473" w:rsidRDefault="00731473" w:rsidP="00731473">
            <w:pPr>
              <w:pStyle w:val="Bullet2"/>
              <w:numPr>
                <w:ilvl w:val="0"/>
                <w:numId w:val="152"/>
              </w:numPr>
              <w:spacing w:before="0"/>
            </w:pPr>
            <w:r>
              <w:t>ACT Liberal Democrats</w:t>
            </w:r>
          </w:p>
          <w:p w14:paraId="13E74F2A" w14:textId="77777777" w:rsidR="00731473" w:rsidRDefault="00731473" w:rsidP="00731473">
            <w:pPr>
              <w:pStyle w:val="Bullet2"/>
              <w:numPr>
                <w:ilvl w:val="0"/>
                <w:numId w:val="152"/>
              </w:numPr>
              <w:spacing w:before="0"/>
            </w:pPr>
            <w:r>
              <w:t>ACT Taxi Plate Owners’ Association</w:t>
            </w:r>
          </w:p>
          <w:p w14:paraId="2BD4A945" w14:textId="77777777" w:rsidR="00731473" w:rsidRDefault="00731473" w:rsidP="00731473">
            <w:pPr>
              <w:pStyle w:val="Bullet2"/>
              <w:numPr>
                <w:ilvl w:val="0"/>
                <w:numId w:val="152"/>
              </w:numPr>
              <w:spacing w:before="0"/>
            </w:pPr>
            <w:r>
              <w:t>Canberra Airport</w:t>
            </w:r>
          </w:p>
          <w:p w14:paraId="6680C47C" w14:textId="77777777" w:rsidR="00731473" w:rsidRDefault="00731473" w:rsidP="001038F8">
            <w:pPr>
              <w:spacing w:before="0" w:after="0"/>
            </w:pPr>
          </w:p>
        </w:tc>
        <w:tc>
          <w:tcPr>
            <w:tcW w:w="4814" w:type="dxa"/>
          </w:tcPr>
          <w:p w14:paraId="059381E7" w14:textId="77777777" w:rsidR="00731473" w:rsidRDefault="00731473" w:rsidP="00731473">
            <w:pPr>
              <w:pStyle w:val="Bullet2"/>
              <w:numPr>
                <w:ilvl w:val="0"/>
                <w:numId w:val="152"/>
              </w:numPr>
              <w:spacing w:before="0"/>
            </w:pPr>
            <w:r>
              <w:t>Canberra Taxi Industry Association</w:t>
            </w:r>
          </w:p>
          <w:p w14:paraId="06EB1EAA" w14:textId="77777777" w:rsidR="00731473" w:rsidRDefault="00731473" w:rsidP="00731473">
            <w:pPr>
              <w:pStyle w:val="Bullet2"/>
              <w:numPr>
                <w:ilvl w:val="0"/>
                <w:numId w:val="152"/>
              </w:numPr>
              <w:spacing w:before="0"/>
            </w:pPr>
            <w:r>
              <w:t>Denis O’Brien</w:t>
            </w:r>
          </w:p>
          <w:p w14:paraId="05040587" w14:textId="77777777" w:rsidR="00731473" w:rsidRDefault="00731473" w:rsidP="00731473">
            <w:pPr>
              <w:pStyle w:val="Bullet2"/>
              <w:numPr>
                <w:ilvl w:val="0"/>
                <w:numId w:val="152"/>
              </w:numPr>
              <w:spacing w:before="0"/>
            </w:pPr>
            <w:r>
              <w:t>Ian Trewhella AM</w:t>
            </w:r>
          </w:p>
          <w:p w14:paraId="0654AE24" w14:textId="77777777" w:rsidR="00731473" w:rsidRDefault="00731473" w:rsidP="00731473">
            <w:pPr>
              <w:pStyle w:val="Bullet2"/>
              <w:numPr>
                <w:ilvl w:val="0"/>
                <w:numId w:val="152"/>
              </w:numPr>
              <w:spacing w:before="0"/>
            </w:pPr>
            <w:r>
              <w:t>Jajit Singh and Associates</w:t>
            </w:r>
          </w:p>
          <w:p w14:paraId="79A940FD" w14:textId="746D230D" w:rsidR="00731473" w:rsidRDefault="00731473" w:rsidP="00731473">
            <w:pPr>
              <w:pStyle w:val="Bullet2"/>
              <w:numPr>
                <w:ilvl w:val="0"/>
                <w:numId w:val="152"/>
              </w:numPr>
              <w:spacing w:before="0"/>
            </w:pPr>
            <w:r>
              <w:t>13WATS (EBA Solutions Pty Ltd)</w:t>
            </w:r>
            <w:r w:rsidR="003B024C">
              <w:t>.</w:t>
            </w:r>
          </w:p>
          <w:p w14:paraId="74FEC679" w14:textId="77777777" w:rsidR="00731473" w:rsidRDefault="00731473" w:rsidP="001038F8">
            <w:pPr>
              <w:spacing w:before="0" w:after="0"/>
            </w:pPr>
          </w:p>
        </w:tc>
      </w:tr>
    </w:tbl>
    <w:p w14:paraId="54BBF237" w14:textId="77777777" w:rsidR="00731473" w:rsidRPr="001038F8" w:rsidRDefault="00731473" w:rsidP="001038F8">
      <w:pPr>
        <w:spacing w:before="0" w:after="0"/>
      </w:pPr>
    </w:p>
    <w:p w14:paraId="049C9421" w14:textId="6AE7B89C" w:rsidR="00D209D1" w:rsidRPr="00B92584" w:rsidRDefault="00D209D1" w:rsidP="00110C99">
      <w:pPr>
        <w:pStyle w:val="Heading4"/>
        <w:spacing w:before="0" w:after="0" w:line="240" w:lineRule="auto"/>
        <w:rPr>
          <w:color w:val="auto"/>
        </w:rPr>
      </w:pPr>
      <w:bookmarkStart w:id="253" w:name="_Toc524021935"/>
      <w:r w:rsidRPr="00B92584">
        <w:rPr>
          <w:color w:val="auto"/>
        </w:rPr>
        <w:t>Meetings</w:t>
      </w:r>
      <w:bookmarkEnd w:id="253"/>
    </w:p>
    <w:p w14:paraId="29CDC163" w14:textId="56C07166" w:rsidR="0069130D" w:rsidRPr="00B92584" w:rsidRDefault="0069130D" w:rsidP="00110C99">
      <w:pPr>
        <w:spacing w:before="0" w:after="0"/>
      </w:pPr>
      <w:r w:rsidRPr="00B92584">
        <w:t xml:space="preserve">As part of the public consultation process a range of meetings were held with </w:t>
      </w:r>
      <w:r w:rsidR="003B024C">
        <w:t xml:space="preserve">the following </w:t>
      </w:r>
      <w:r w:rsidRPr="00B92584">
        <w:t>stakeholders</w:t>
      </w:r>
      <w:r w:rsidR="003B024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1473" w14:paraId="154AF9C8" w14:textId="77777777" w:rsidTr="00731473">
        <w:tc>
          <w:tcPr>
            <w:tcW w:w="4814" w:type="dxa"/>
          </w:tcPr>
          <w:p w14:paraId="2AD3F070" w14:textId="77777777" w:rsidR="00731473" w:rsidRPr="00B92584" w:rsidRDefault="00731473" w:rsidP="00731473">
            <w:pPr>
              <w:pStyle w:val="Bullet2"/>
              <w:numPr>
                <w:ilvl w:val="0"/>
                <w:numId w:val="152"/>
              </w:numPr>
              <w:spacing w:before="0"/>
              <w:rPr>
                <w:rFonts w:eastAsiaTheme="minorHAnsi"/>
              </w:rPr>
            </w:pPr>
            <w:r w:rsidRPr="00B92584">
              <w:t xml:space="preserve">Canberra Airport </w:t>
            </w:r>
          </w:p>
          <w:p w14:paraId="1FBBC198" w14:textId="77777777" w:rsidR="00731473" w:rsidRDefault="00731473" w:rsidP="00731473">
            <w:pPr>
              <w:pStyle w:val="Bullet2"/>
              <w:numPr>
                <w:ilvl w:val="0"/>
                <w:numId w:val="152"/>
              </w:numPr>
              <w:spacing w:before="0"/>
            </w:pPr>
            <w:r w:rsidRPr="00B92584">
              <w:t xml:space="preserve">ACT Taxi Plate </w:t>
            </w:r>
            <w:r>
              <w:t xml:space="preserve">Owners’ Association </w:t>
            </w:r>
          </w:p>
          <w:p w14:paraId="00FEB3F2" w14:textId="77777777" w:rsidR="00731473" w:rsidRDefault="00731473" w:rsidP="00731473">
            <w:pPr>
              <w:pStyle w:val="Bullet2"/>
              <w:numPr>
                <w:ilvl w:val="0"/>
                <w:numId w:val="152"/>
              </w:numPr>
              <w:spacing w:before="0"/>
            </w:pPr>
            <w:r>
              <w:t>People with Disabilities ACT</w:t>
            </w:r>
          </w:p>
          <w:p w14:paraId="464A0894" w14:textId="77777777" w:rsidR="00731473" w:rsidRDefault="00731473" w:rsidP="00731473">
            <w:pPr>
              <w:pStyle w:val="Bullet2"/>
              <w:numPr>
                <w:ilvl w:val="0"/>
                <w:numId w:val="152"/>
              </w:numPr>
              <w:spacing w:before="0"/>
            </w:pPr>
            <w:r>
              <w:t>ACT Council of Social Service (ACTCOSS)</w:t>
            </w:r>
          </w:p>
          <w:p w14:paraId="2138026A" w14:textId="77777777" w:rsidR="00731473" w:rsidRDefault="00731473" w:rsidP="00731473">
            <w:pPr>
              <w:pStyle w:val="Bullet2"/>
              <w:numPr>
                <w:ilvl w:val="0"/>
                <w:numId w:val="152"/>
              </w:numPr>
              <w:spacing w:before="0"/>
            </w:pPr>
            <w:r>
              <w:t xml:space="preserve">Canberra Taxi Industry Association </w:t>
            </w:r>
          </w:p>
          <w:p w14:paraId="7CC169FB" w14:textId="77777777" w:rsidR="00731473" w:rsidRDefault="00731473" w:rsidP="00731473">
            <w:pPr>
              <w:pStyle w:val="Bullet2"/>
              <w:numPr>
                <w:ilvl w:val="0"/>
                <w:numId w:val="152"/>
              </w:numPr>
              <w:spacing w:before="0"/>
            </w:pPr>
            <w:r>
              <w:t xml:space="preserve">Cabxpress </w:t>
            </w:r>
          </w:p>
          <w:p w14:paraId="5EFEC373" w14:textId="77777777" w:rsidR="00731473" w:rsidRDefault="00731473" w:rsidP="00110C99">
            <w:pPr>
              <w:pStyle w:val="Heading5"/>
              <w:spacing w:before="0" w:after="0"/>
              <w:outlineLvl w:val="4"/>
              <w:rPr>
                <w:rFonts w:eastAsia="Times New Roman"/>
                <w:color w:val="auto"/>
              </w:rPr>
            </w:pPr>
          </w:p>
        </w:tc>
        <w:tc>
          <w:tcPr>
            <w:tcW w:w="4814" w:type="dxa"/>
          </w:tcPr>
          <w:p w14:paraId="39A22A77" w14:textId="77777777" w:rsidR="00731473" w:rsidRDefault="00731473" w:rsidP="00731473">
            <w:pPr>
              <w:pStyle w:val="Bullet2"/>
              <w:numPr>
                <w:ilvl w:val="0"/>
                <w:numId w:val="152"/>
              </w:numPr>
              <w:spacing w:before="0"/>
            </w:pPr>
            <w:r>
              <w:t xml:space="preserve">ACT Cabs </w:t>
            </w:r>
          </w:p>
          <w:p w14:paraId="1D43E4A2" w14:textId="77777777" w:rsidR="00731473" w:rsidRDefault="00731473" w:rsidP="00731473">
            <w:pPr>
              <w:pStyle w:val="Bullet2"/>
              <w:numPr>
                <w:ilvl w:val="0"/>
                <w:numId w:val="152"/>
              </w:numPr>
              <w:spacing w:before="0"/>
            </w:pPr>
            <w:r>
              <w:t>Taxi Drivers</w:t>
            </w:r>
          </w:p>
          <w:p w14:paraId="50A6E6AE" w14:textId="77777777" w:rsidR="00731473" w:rsidRDefault="00731473" w:rsidP="00731473">
            <w:pPr>
              <w:pStyle w:val="Bullet2"/>
              <w:numPr>
                <w:ilvl w:val="0"/>
                <w:numId w:val="152"/>
              </w:numPr>
              <w:spacing w:before="0"/>
            </w:pPr>
            <w:r>
              <w:t>13WATS</w:t>
            </w:r>
          </w:p>
          <w:p w14:paraId="2DEC7428" w14:textId="77777777" w:rsidR="00731473" w:rsidRDefault="00731473" w:rsidP="00731473">
            <w:pPr>
              <w:pStyle w:val="Bullet2"/>
              <w:numPr>
                <w:ilvl w:val="0"/>
                <w:numId w:val="152"/>
              </w:numPr>
              <w:spacing w:before="0"/>
            </w:pPr>
            <w:r>
              <w:t>Uber Technologies</w:t>
            </w:r>
          </w:p>
          <w:p w14:paraId="6330FF4A" w14:textId="77777777" w:rsidR="00731473" w:rsidRDefault="00731473" w:rsidP="00731473">
            <w:pPr>
              <w:pStyle w:val="Bullet2"/>
              <w:numPr>
                <w:ilvl w:val="0"/>
                <w:numId w:val="152"/>
              </w:numPr>
              <w:spacing w:before="0"/>
            </w:pPr>
            <w:r>
              <w:t>Uber People</w:t>
            </w:r>
          </w:p>
          <w:p w14:paraId="69BEB523" w14:textId="77777777" w:rsidR="00731473" w:rsidRDefault="00731473" w:rsidP="00731473">
            <w:pPr>
              <w:pStyle w:val="Bullet2"/>
              <w:numPr>
                <w:ilvl w:val="0"/>
                <w:numId w:val="152"/>
              </w:numPr>
              <w:spacing w:before="0"/>
            </w:pPr>
            <w:r>
              <w:t>Sikh Taxi Drivers’ Association</w:t>
            </w:r>
          </w:p>
          <w:p w14:paraId="5437F833" w14:textId="46875324" w:rsidR="00731473" w:rsidRDefault="00731473" w:rsidP="00731473">
            <w:pPr>
              <w:pStyle w:val="Bullet2"/>
              <w:numPr>
                <w:ilvl w:val="0"/>
                <w:numId w:val="152"/>
              </w:numPr>
              <w:spacing w:before="0"/>
            </w:pPr>
            <w:r>
              <w:t>The RIK Group</w:t>
            </w:r>
            <w:r w:rsidR="003B024C">
              <w:t>.</w:t>
            </w:r>
          </w:p>
          <w:p w14:paraId="6E9CED5D" w14:textId="77777777" w:rsidR="00731473" w:rsidRDefault="00731473" w:rsidP="00110C99">
            <w:pPr>
              <w:pStyle w:val="Heading5"/>
              <w:spacing w:before="0" w:after="0"/>
              <w:outlineLvl w:val="4"/>
              <w:rPr>
                <w:rFonts w:eastAsia="Times New Roman"/>
                <w:color w:val="auto"/>
              </w:rPr>
            </w:pPr>
          </w:p>
        </w:tc>
      </w:tr>
    </w:tbl>
    <w:p w14:paraId="4B13F1B0" w14:textId="77777777" w:rsidR="00731473" w:rsidRDefault="00731473" w:rsidP="00110C99">
      <w:pPr>
        <w:pStyle w:val="Heading5"/>
        <w:spacing w:before="0" w:after="0"/>
        <w:rPr>
          <w:rFonts w:eastAsia="Times New Roman"/>
          <w:color w:val="auto"/>
        </w:rPr>
      </w:pPr>
    </w:p>
    <w:p w14:paraId="7475447E" w14:textId="42EA81F8" w:rsidR="00B21F18" w:rsidRPr="00B92584" w:rsidRDefault="00B957E9" w:rsidP="00110C99">
      <w:pPr>
        <w:pStyle w:val="Heading4"/>
        <w:spacing w:before="0" w:after="0" w:line="240" w:lineRule="auto"/>
        <w:rPr>
          <w:color w:val="auto"/>
        </w:rPr>
      </w:pPr>
      <w:bookmarkStart w:id="254" w:name="_Toc524021936"/>
      <w:bookmarkEnd w:id="252"/>
      <w:r w:rsidRPr="00B92584">
        <w:rPr>
          <w:color w:val="auto"/>
        </w:rPr>
        <w:t>Surveys</w:t>
      </w:r>
      <w:bookmarkEnd w:id="254"/>
    </w:p>
    <w:p w14:paraId="1677FD21" w14:textId="72F4B2F0" w:rsidR="001F01B7" w:rsidRPr="000B1915" w:rsidRDefault="001F01B7" w:rsidP="00110C99">
      <w:pPr>
        <w:spacing w:before="0" w:after="0"/>
      </w:pPr>
      <w:r>
        <w:t>S</w:t>
      </w:r>
      <w:r w:rsidR="00B21F18" w:rsidRPr="009600D4">
        <w:t>urveys were conducted with various stakeholders to explore the impact</w:t>
      </w:r>
      <w:r w:rsidR="00647CF9">
        <w:t>s</w:t>
      </w:r>
      <w:r w:rsidR="00B21F18" w:rsidRPr="009600D4">
        <w:t xml:space="preserve"> of the reforms</w:t>
      </w:r>
      <w:r w:rsidR="00B21F18">
        <w:t>, with over 2,5</w:t>
      </w:r>
      <w:r w:rsidR="00B21F18" w:rsidRPr="009600D4">
        <w:t xml:space="preserve">00 survey responses received. </w:t>
      </w:r>
      <w:r w:rsidR="00F77B92">
        <w:t>For detail on outcomes r</w:t>
      </w:r>
      <w:r w:rsidRPr="00CF090E">
        <w:t xml:space="preserve">efer to </w:t>
      </w:r>
      <w:r w:rsidR="00BF5D08" w:rsidRPr="00863989">
        <w:t>the report</w:t>
      </w:r>
      <w:r w:rsidR="003B024C" w:rsidRPr="00863989">
        <w:t>,</w:t>
      </w:r>
      <w:r w:rsidR="00BF5D08" w:rsidRPr="00863989">
        <w:t xml:space="preserve"> </w:t>
      </w:r>
      <w:r w:rsidR="00BF5D08" w:rsidRPr="00863989">
        <w:rPr>
          <w:i/>
        </w:rPr>
        <w:t xml:space="preserve">Results of </w:t>
      </w:r>
      <w:r w:rsidR="00863989">
        <w:rPr>
          <w:i/>
        </w:rPr>
        <w:t>c</w:t>
      </w:r>
      <w:r w:rsidR="00BF5D08" w:rsidRPr="00863989">
        <w:rPr>
          <w:i/>
        </w:rPr>
        <w:t xml:space="preserve">ommunity </w:t>
      </w:r>
      <w:r w:rsidR="00863989">
        <w:rPr>
          <w:i/>
        </w:rPr>
        <w:t>e</w:t>
      </w:r>
      <w:r w:rsidR="00BF5D08" w:rsidRPr="00863989">
        <w:rPr>
          <w:i/>
        </w:rPr>
        <w:t>ngagement</w:t>
      </w:r>
      <w:r w:rsidR="00F77B92" w:rsidRPr="00863989">
        <w:t>.</w:t>
      </w:r>
      <w:r w:rsidRPr="00CF090E">
        <w:t xml:space="preserve"> </w:t>
      </w:r>
    </w:p>
    <w:p w14:paraId="3832AA37" w14:textId="77777777" w:rsidR="00782423" w:rsidRDefault="00782423" w:rsidP="00110C99">
      <w:pPr>
        <w:spacing w:before="0" w:after="0"/>
      </w:pPr>
      <w:bookmarkStart w:id="255" w:name="_Toc418674784"/>
      <w:r>
        <w:br w:type="page"/>
      </w:r>
    </w:p>
    <w:p w14:paraId="4A89D39F" w14:textId="2E60DC13" w:rsidR="002812A7" w:rsidRPr="00A461BE" w:rsidRDefault="00E16071" w:rsidP="003D1EC3">
      <w:pPr>
        <w:pStyle w:val="Heading1reverse"/>
        <w:rPr>
          <w:b/>
          <w:i/>
          <w:color w:val="auto"/>
        </w:rPr>
      </w:pPr>
      <w:bookmarkStart w:id="256" w:name="_Toc524021937"/>
      <w:bookmarkEnd w:id="255"/>
      <w:r w:rsidRPr="00A461BE">
        <w:rPr>
          <w:b/>
          <w:noProof/>
          <w:color w:val="auto"/>
        </w:rPr>
        <w:t>Endnotes</w:t>
      </w:r>
      <w:bookmarkEnd w:id="256"/>
      <w:r w:rsidR="0075428A" w:rsidRPr="00A461BE">
        <w:rPr>
          <w:b/>
          <w:i/>
          <w:color w:val="auto"/>
        </w:rPr>
        <w:tab/>
      </w:r>
    </w:p>
    <w:sectPr w:rsidR="002812A7" w:rsidRPr="00A461BE" w:rsidSect="007808F0">
      <w:type w:val="continuous"/>
      <w:pgSz w:w="11906" w:h="16838" w:code="9"/>
      <w:pgMar w:top="1361" w:right="1134" w:bottom="1134" w:left="1134" w:header="56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72B99" w14:textId="77777777" w:rsidR="00360871" w:rsidRDefault="00360871" w:rsidP="00665B9F">
      <w:pPr>
        <w:spacing w:after="0"/>
      </w:pPr>
      <w:r>
        <w:separator/>
      </w:r>
    </w:p>
  </w:endnote>
  <w:endnote w:type="continuationSeparator" w:id="0">
    <w:p w14:paraId="6DB044C3" w14:textId="77777777" w:rsidR="00360871" w:rsidRDefault="00360871" w:rsidP="00665B9F">
      <w:pPr>
        <w:spacing w:after="0"/>
      </w:pPr>
      <w:r>
        <w:continuationSeparator/>
      </w:r>
    </w:p>
  </w:endnote>
  <w:endnote w:id="1">
    <w:p w14:paraId="3697F3FF" w14:textId="629B500D" w:rsidR="00360871" w:rsidRPr="00D47AF5" w:rsidRDefault="00360871" w:rsidP="00340C5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RTA (Access Canberra).</w:t>
      </w:r>
    </w:p>
  </w:endnote>
  <w:endnote w:id="2">
    <w:p w14:paraId="4922643B" w14:textId="4FC92D33" w:rsidR="00360871" w:rsidRPr="00D47AF5" w:rsidRDefault="00360871" w:rsidP="00EE3386">
      <w:pPr>
        <w:pStyle w:val="Footnotes"/>
        <w:rPr>
          <w:rStyle w:val="FootnotesCha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 w:history="1">
        <w:r w:rsidRPr="00D47AF5">
          <w:rPr>
            <w:rStyle w:val="Hyperlink"/>
            <w:rFonts w:asciiTheme="minorHAnsi" w:hAnsiTheme="minorHAnsi"/>
            <w:color w:val="auto"/>
            <w:szCs w:val="18"/>
          </w:rPr>
          <w:t>https://www.accesscanberra.act.gov.au/ci/fattach/get/168834/1505174398/redirect/1/filename/ACT+taxi+industry+ innovation+reforms+-+On-demand+transport+industry+evaluation+-+Summary+discuss.pdf</w:t>
        </w:r>
      </w:hyperlink>
      <w:r>
        <w:rPr>
          <w:rStyle w:val="Hyperlink"/>
          <w:rFonts w:asciiTheme="minorHAnsi" w:hAnsiTheme="minorHAnsi"/>
          <w:color w:val="auto"/>
          <w:szCs w:val="18"/>
        </w:rPr>
        <w:t>.</w:t>
      </w:r>
    </w:p>
  </w:endnote>
  <w:endnote w:id="3">
    <w:p w14:paraId="476C0D71" w14:textId="4989AD64" w:rsidR="00360871" w:rsidRPr="00D47AF5" w:rsidRDefault="00360871" w:rsidP="00EE3386">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2" w:history="1">
        <w:r w:rsidRPr="00D47AF5">
          <w:rPr>
            <w:rStyle w:val="Hyperlink"/>
            <w:rFonts w:asciiTheme="minorHAnsi" w:hAnsiTheme="minorHAnsi"/>
            <w:color w:val="auto"/>
            <w:szCs w:val="18"/>
            <w:lang w:val="en-US" w:eastAsia="en-US"/>
          </w:rPr>
          <w:t>https://www.yoursay.act.gov.au/ridesharereform</w:t>
        </w:r>
      </w:hyperlink>
      <w:r w:rsidRPr="00D47AF5">
        <w:rPr>
          <w:rFonts w:asciiTheme="minorHAnsi" w:hAnsiTheme="minorHAnsi"/>
          <w:szCs w:val="18"/>
          <w:lang w:val="en-US" w:eastAsia="en-US"/>
        </w:rPr>
        <w:t xml:space="preserve">; </w:t>
      </w:r>
      <w:hyperlink r:id="rId3" w:history="1">
        <w:r w:rsidRPr="00D47AF5">
          <w:rPr>
            <w:rStyle w:val="Hyperlink"/>
            <w:rFonts w:asciiTheme="minorHAnsi" w:hAnsiTheme="minorHAnsi"/>
            <w:color w:val="auto"/>
            <w:szCs w:val="18"/>
            <w:lang w:val="en-US" w:eastAsia="en-US"/>
          </w:rPr>
          <w:t>https://www.accesscanberra.act.gov.au/app/answers/detail/a_id/4134</w:t>
        </w:r>
      </w:hyperlink>
      <w:r>
        <w:rPr>
          <w:rStyle w:val="Hyperlink"/>
          <w:rFonts w:asciiTheme="minorHAnsi" w:hAnsiTheme="minorHAnsi"/>
          <w:color w:val="auto"/>
          <w:szCs w:val="18"/>
          <w:lang w:val="en-US" w:eastAsia="en-US"/>
        </w:rPr>
        <w:t>.</w:t>
      </w:r>
    </w:p>
  </w:endnote>
  <w:endnote w:id="4">
    <w:p w14:paraId="0191B894" w14:textId="35DFB419" w:rsidR="00360871" w:rsidRPr="00D47AF5" w:rsidRDefault="00360871" w:rsidP="00614E11">
      <w:pPr>
        <w:pStyle w:val="EndnoteText"/>
        <w:rPr>
          <w:rStyle w:val="FootnotesChar"/>
          <w:rFonts w:asciiTheme="minorHAnsi" w:eastAsia="Calibri" w:hAnsiTheme="minorHAnsi"/>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w:t>
      </w:r>
      <w:r w:rsidRPr="00D47AF5">
        <w:rPr>
          <w:rStyle w:val="FootnotesChar"/>
          <w:rFonts w:asciiTheme="minorHAnsi" w:eastAsia="Calibri" w:hAnsiTheme="minorHAnsi"/>
          <w:szCs w:val="18"/>
        </w:rPr>
        <w:t xml:space="preserve">Similar outcomes have been seen in </w:t>
      </w:r>
      <w:r>
        <w:rPr>
          <w:rStyle w:val="FootnotesChar"/>
          <w:rFonts w:asciiTheme="minorHAnsi" w:eastAsia="Calibri" w:hAnsiTheme="minorHAnsi"/>
          <w:szCs w:val="18"/>
        </w:rPr>
        <w:t>New South Wales</w:t>
      </w:r>
      <w:r w:rsidRPr="00D47AF5">
        <w:rPr>
          <w:rStyle w:val="FootnotesChar"/>
          <w:rFonts w:asciiTheme="minorHAnsi" w:eastAsia="Calibri" w:hAnsiTheme="minorHAnsi"/>
          <w:szCs w:val="18"/>
        </w:rPr>
        <w:t xml:space="preserve">. See </w:t>
      </w:r>
      <w:hyperlink r:id="rId4" w:history="1">
        <w:r w:rsidRPr="00D47AF5">
          <w:rPr>
            <w:rStyle w:val="FootnotesChar"/>
            <w:rFonts w:asciiTheme="minorHAnsi" w:eastAsia="Calibri" w:hAnsiTheme="minorHAnsi"/>
            <w:szCs w:val="18"/>
          </w:rPr>
          <w:t>https://www.ipart.nsw.gov.au/files/sharedassets/website/shared-files/investigation-administrative-taxi-passenger-survey/taverner-research-comparing-surveys-of-point-to-point-transport-use-november-2014-to-february-2017.pdf</w:t>
        </w:r>
      </w:hyperlink>
      <w:r w:rsidRPr="00D47AF5">
        <w:rPr>
          <w:rStyle w:val="FootnotesChar"/>
          <w:rFonts w:asciiTheme="minorHAnsi" w:eastAsia="Calibri" w:hAnsiTheme="minorHAnsi"/>
          <w:szCs w:val="18"/>
        </w:rPr>
        <w:t xml:space="preserve">; </w:t>
      </w:r>
      <w:hyperlink r:id="rId5" w:history="1">
        <w:r w:rsidRPr="00D47AF5">
          <w:rPr>
            <w:rStyle w:val="FootnotesChar"/>
            <w:rFonts w:asciiTheme="minorHAnsi" w:eastAsia="Calibri" w:hAnsiTheme="minorHAnsi"/>
            <w:szCs w:val="18"/>
          </w:rPr>
          <w:t>http://www.smh.com.au/nsw/uber-increasingly-popular-in-sydney-as-taxi-use-stands-firm-20170227-gulydf.html</w:t>
        </w:r>
      </w:hyperlink>
      <w:r w:rsidRPr="00D47AF5">
        <w:rPr>
          <w:rStyle w:val="FootnotesChar"/>
          <w:rFonts w:asciiTheme="minorHAnsi" w:eastAsia="Calibri" w:hAnsiTheme="minorHAnsi"/>
          <w:szCs w:val="18"/>
        </w:rPr>
        <w:t xml:space="preserve">. </w:t>
      </w:r>
    </w:p>
  </w:endnote>
  <w:endnote w:id="5">
    <w:p w14:paraId="3EB0D6F2" w14:textId="77777777"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Source: </w:t>
      </w:r>
      <w:hyperlink r:id="rId6" w:history="1">
        <w:r w:rsidRPr="00D47AF5">
          <w:rPr>
            <w:rStyle w:val="Hyperlink"/>
            <w:rFonts w:asciiTheme="minorHAnsi" w:hAnsiTheme="minorHAnsi"/>
            <w:color w:val="auto"/>
            <w:szCs w:val="18"/>
          </w:rPr>
          <w:t>http://www.abs.gov.au/ausstats/abs@.nsf/mf/3218.0</w:t>
        </w:r>
      </w:hyperlink>
      <w:r w:rsidRPr="00D47AF5">
        <w:rPr>
          <w:rFonts w:asciiTheme="minorHAnsi" w:hAnsiTheme="minorHAnsi"/>
          <w:szCs w:val="18"/>
        </w:rPr>
        <w:t xml:space="preserve">; </w:t>
      </w:r>
      <w:hyperlink r:id="rId7" w:history="1">
        <w:r w:rsidRPr="00D47AF5">
          <w:rPr>
            <w:rStyle w:val="Hyperlink"/>
            <w:rFonts w:asciiTheme="minorHAnsi" w:hAnsiTheme="minorHAnsi"/>
            <w:color w:val="auto"/>
            <w:szCs w:val="18"/>
          </w:rPr>
          <w:t>http://apps.treasury.act.gov.au/demography/projections/act/total</w:t>
        </w:r>
      </w:hyperlink>
      <w:r w:rsidRPr="00D47AF5">
        <w:rPr>
          <w:rFonts w:asciiTheme="minorHAnsi" w:hAnsiTheme="minorHAnsi"/>
          <w:szCs w:val="18"/>
        </w:rPr>
        <w:t xml:space="preserve">. </w:t>
      </w:r>
    </w:p>
  </w:endnote>
  <w:endnote w:id="6">
    <w:p w14:paraId="3428AF30" w14:textId="46B160C1"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A duopoly is a form of oligopoly – a </w:t>
      </w:r>
      <w:r w:rsidRPr="00D47AF5">
        <w:rPr>
          <w:rStyle w:val="FootnotesChar"/>
          <w:rFonts w:asciiTheme="minorHAnsi" w:hAnsiTheme="minorHAnsi"/>
          <w:szCs w:val="18"/>
        </w:rPr>
        <w:t>market situation in which control over the supply of a commodity is held by a small number of producers, each of whom is able to influence prices and thus directly affect the position of competitors. Source: https://www.collinsdictionary.com</w:t>
      </w:r>
      <w:r w:rsidRPr="00D47AF5">
        <w:rPr>
          <w:rFonts w:asciiTheme="minorHAnsi" w:hAnsiTheme="minorHAnsi"/>
          <w:szCs w:val="18"/>
        </w:rPr>
        <w:t>.</w:t>
      </w:r>
    </w:p>
  </w:endnote>
  <w:endnote w:id="7">
    <w:p w14:paraId="15B79AFA" w14:textId="6AB0CCCC" w:rsidR="00360871" w:rsidRPr="00D47AF5" w:rsidRDefault="00360871" w:rsidP="00614E1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Taxi, hire car and rideshare customer survey – 2017, questions 7, 11 and 16.</w:t>
      </w:r>
    </w:p>
  </w:endnote>
  <w:endnote w:id="8">
    <w:p w14:paraId="3FC12703" w14:textId="1BAD9849"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8" w:history="1">
        <w:r w:rsidRPr="00D47AF5">
          <w:rPr>
            <w:rStyle w:val="Hyperlink"/>
            <w:rFonts w:asciiTheme="minorHAnsi" w:hAnsiTheme="minorHAnsi"/>
            <w:color w:val="auto"/>
            <w:szCs w:val="18"/>
          </w:rPr>
          <w:t>http://www.icrc.act.gov.au/wp-content/uploads/2013/02/finalreporttaxipricesjune2002.pdf</w:t>
        </w:r>
      </w:hyperlink>
      <w:r>
        <w:rPr>
          <w:rFonts w:asciiTheme="minorHAnsi" w:hAnsiTheme="minorHAnsi"/>
          <w:szCs w:val="18"/>
        </w:rPr>
        <w:t>.</w:t>
      </w:r>
    </w:p>
  </w:endnote>
  <w:endnote w:id="9">
    <w:p w14:paraId="70026EC9" w14:textId="6DB7EAC1"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9" w:history="1">
        <w:r w:rsidRPr="00D47AF5">
          <w:rPr>
            <w:rStyle w:val="Hyperlink"/>
            <w:rFonts w:asciiTheme="minorHAnsi" w:hAnsiTheme="minorHAnsi"/>
            <w:color w:val="auto"/>
            <w:szCs w:val="18"/>
          </w:rPr>
          <w:t>http://www.cmd.act.gov.au/policystrategic/regreform/2015-taxi-industry-innovation-reforms/additional-background-information/supporting-analysis</w:t>
        </w:r>
      </w:hyperlink>
      <w:r>
        <w:rPr>
          <w:rFonts w:asciiTheme="minorHAnsi" w:hAnsiTheme="minorHAnsi"/>
          <w:szCs w:val="18"/>
        </w:rPr>
        <w:t>.</w:t>
      </w:r>
    </w:p>
  </w:endnote>
  <w:endnote w:id="10">
    <w:p w14:paraId="286106EA" w14:textId="197C689C"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0" w:history="1">
        <w:r w:rsidRPr="00D47AF5">
          <w:rPr>
            <w:rStyle w:val="Hyperlink"/>
            <w:rFonts w:asciiTheme="minorHAnsi" w:hAnsiTheme="minorHAnsi"/>
            <w:color w:val="auto"/>
            <w:szCs w:val="18"/>
          </w:rPr>
          <w:t>http://www.cmd.act.gov.au/policystrategic/regreform/2015-taxi-industry-innovation-reforms/additional-background-information/supporting-analysis</w:t>
        </w:r>
      </w:hyperlink>
      <w:r>
        <w:rPr>
          <w:rStyle w:val="Hyperlink"/>
          <w:rFonts w:asciiTheme="minorHAnsi" w:hAnsiTheme="minorHAnsi"/>
          <w:color w:val="auto"/>
          <w:szCs w:val="18"/>
        </w:rPr>
        <w:t>.</w:t>
      </w:r>
    </w:p>
  </w:endnote>
  <w:endnote w:id="11">
    <w:p w14:paraId="2D52F615" w14:textId="43B5DDD5" w:rsidR="00360871" w:rsidRPr="00D47AF5" w:rsidRDefault="00360871" w:rsidP="00614E11">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1" w:history="1">
        <w:r w:rsidRPr="00D47AF5">
          <w:rPr>
            <w:rStyle w:val="Hyperlink"/>
            <w:rFonts w:asciiTheme="minorHAnsi" w:hAnsiTheme="minorHAnsi"/>
            <w:color w:val="auto"/>
            <w:szCs w:val="18"/>
          </w:rPr>
          <w:t>https://www.yoursay.act.gov.au/ctp</w:t>
        </w:r>
      </w:hyperlink>
      <w:r>
        <w:rPr>
          <w:rFonts w:asciiTheme="minorHAnsi" w:hAnsiTheme="minorHAnsi"/>
          <w:szCs w:val="18"/>
        </w:rPr>
        <w:t>.</w:t>
      </w:r>
    </w:p>
  </w:endnote>
  <w:endnote w:id="12">
    <w:p w14:paraId="7DD56528" w14:textId="330C07A0"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w:t>
      </w:r>
      <w:r w:rsidRPr="00D47AF5">
        <w:rPr>
          <w:rFonts w:asciiTheme="minorHAnsi" w:eastAsia="Times New Roman" w:hAnsiTheme="minorHAnsi"/>
          <w:sz w:val="18"/>
          <w:szCs w:val="18"/>
        </w:rPr>
        <w:t>See CIE Reform Report.</w:t>
      </w:r>
    </w:p>
  </w:endnote>
  <w:endnote w:id="13">
    <w:p w14:paraId="1A03AB24" w14:textId="1C5EA877" w:rsidR="00360871" w:rsidRPr="00D47AF5" w:rsidRDefault="00360871" w:rsidP="002F720D">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Note that the weighted-average score for the ‘overall’ category may not equal the cumulative weighted-average scores of the other six categories.</w:t>
      </w:r>
    </w:p>
  </w:endnote>
  <w:endnote w:id="14">
    <w:p w14:paraId="39D8112B" w14:textId="6725A8F8"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uberASSIST is designed to provide additional assistance for members of the community with different accessibility needs. With uberASSIST, Uber drivers receive specific training from the Australian Network on Disability on the necessary knowledge and safety requirements of people with varying accessibility needs and how to accommodate folding </w:t>
      </w:r>
      <w:r w:rsidRPr="00D47AF5">
        <w:rPr>
          <w:rStyle w:val="FootnotesChar"/>
          <w:rFonts w:asciiTheme="minorHAnsi" w:eastAsia="Calibri" w:hAnsiTheme="minorHAnsi"/>
          <w:szCs w:val="18"/>
        </w:rPr>
        <w:t xml:space="preserve">wheelchairs, walkers, and collapsible scooters. Source: </w:t>
      </w:r>
      <w:hyperlink r:id="rId12" w:history="1">
        <w:r w:rsidRPr="00D47AF5">
          <w:rPr>
            <w:rStyle w:val="FootnotesChar"/>
            <w:rFonts w:asciiTheme="minorHAnsi" w:eastAsia="Calibri" w:hAnsiTheme="minorHAnsi"/>
            <w:szCs w:val="18"/>
          </w:rPr>
          <w:t>https://www.uber.com/en-AU/blog/uberaccess-expanding-transportation-options-2-2/</w:t>
        </w:r>
      </w:hyperlink>
      <w:r>
        <w:rPr>
          <w:rFonts w:asciiTheme="minorHAnsi" w:hAnsiTheme="minorHAnsi"/>
          <w:szCs w:val="18"/>
        </w:rPr>
        <w:t>.</w:t>
      </w:r>
    </w:p>
  </w:endnote>
  <w:endnote w:id="15">
    <w:p w14:paraId="3142BB47" w14:textId="5D304F12"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Through taxi vehicle owner and driver surveys</w:t>
      </w:r>
      <w:r>
        <w:rPr>
          <w:rFonts w:asciiTheme="minorHAnsi" w:hAnsiTheme="minorHAnsi"/>
          <w:szCs w:val="18"/>
        </w:rPr>
        <w:t>,</w:t>
      </w:r>
      <w:r w:rsidRPr="00D47AF5">
        <w:rPr>
          <w:rFonts w:asciiTheme="minorHAnsi" w:hAnsiTheme="minorHAnsi"/>
          <w:szCs w:val="18"/>
        </w:rPr>
        <w:t xml:space="preserve"> a number of taxi operator respondents were concerned with the cost of paying workers compensation premiums in certain circumstances.</w:t>
      </w:r>
    </w:p>
  </w:endnote>
  <w:endnote w:id="16">
    <w:p w14:paraId="7C37FEAF" w14:textId="599A0731"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See CIE Stakeholder Report.</w:t>
      </w:r>
    </w:p>
  </w:endnote>
  <w:endnote w:id="17">
    <w:p w14:paraId="7B3576C6" w14:textId="7FE35B94"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See CIE Reform Report.</w:t>
      </w:r>
    </w:p>
  </w:endnote>
  <w:endnote w:id="18">
    <w:p w14:paraId="65CC133A" w14:textId="67D1F8C5"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The </w:t>
      </w:r>
      <w:r w:rsidRPr="00863989">
        <w:rPr>
          <w:rFonts w:asciiTheme="minorHAnsi" w:hAnsiTheme="minorHAnsi"/>
          <w:szCs w:val="18"/>
        </w:rPr>
        <w:t xml:space="preserve">Road Transport Authority </w:t>
      </w:r>
      <w:r w:rsidRPr="00D47AF5">
        <w:rPr>
          <w:rFonts w:asciiTheme="minorHAnsi" w:hAnsiTheme="minorHAnsi"/>
          <w:szCs w:val="18"/>
        </w:rPr>
        <w:t xml:space="preserve">has received unconfirmed reports of subleasing of government leased taxi licences, which is not permitted under taxi licensing regulatory requirements.  </w:t>
      </w:r>
    </w:p>
  </w:endnote>
  <w:endnote w:id="19">
    <w:p w14:paraId="12ECAC75" w14:textId="760E2CB5"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See CIE Reform Report.</w:t>
      </w:r>
    </w:p>
  </w:endnote>
  <w:endnote w:id="20">
    <w:p w14:paraId="355CA57B" w14:textId="7D418A6F"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3" w:history="1">
        <w:r w:rsidRPr="00D47AF5">
          <w:rPr>
            <w:rStyle w:val="Hyperlink"/>
            <w:rFonts w:asciiTheme="minorHAnsi" w:hAnsiTheme="minorHAnsi"/>
            <w:color w:val="auto"/>
            <w:szCs w:val="18"/>
          </w:rPr>
          <w:t>http://www.cmd.act.gov.au/policystrategic/regreform/2015-taxi-industry-innovation-reforms/taxi-industry-innovation-review-discussion-paper</w:t>
        </w:r>
      </w:hyperlink>
      <w:r>
        <w:rPr>
          <w:rFonts w:asciiTheme="minorHAnsi" w:hAnsiTheme="minorHAnsi"/>
          <w:szCs w:val="18"/>
        </w:rPr>
        <w:t>.</w:t>
      </w:r>
    </w:p>
  </w:endnote>
  <w:endnote w:id="21">
    <w:p w14:paraId="3E453FD1" w14:textId="5668C19A"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r>
        <w:rPr>
          <w:bCs/>
          <w:lang w:eastAsia="x-none"/>
        </w:rPr>
        <w:t>Road Transport Authority</w:t>
      </w:r>
      <w:r w:rsidRPr="00D47AF5">
        <w:rPr>
          <w:rFonts w:asciiTheme="minorHAnsi" w:hAnsiTheme="minorHAnsi"/>
          <w:szCs w:val="18"/>
        </w:rPr>
        <w:t>.</w:t>
      </w:r>
    </w:p>
  </w:endnote>
  <w:endnote w:id="22">
    <w:p w14:paraId="01AE107E" w14:textId="77777777"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Rego.act, as at 2 October 2015.</w:t>
      </w:r>
    </w:p>
  </w:endnote>
  <w:endnote w:id="23">
    <w:p w14:paraId="210736A7" w14:textId="0BD825C3"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See ACT Taxi vehicle owner and driver survey – 2017, question 28.</w:t>
      </w:r>
    </w:p>
  </w:endnote>
  <w:endnote w:id="24">
    <w:p w14:paraId="7D89A7C0" w14:textId="77777777"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Uber.</w:t>
      </w:r>
    </w:p>
  </w:endnote>
  <w:endnote w:id="25">
    <w:p w14:paraId="24F57B38" w14:textId="77777777"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Uber.</w:t>
      </w:r>
    </w:p>
  </w:endnote>
  <w:endnote w:id="26">
    <w:p w14:paraId="680CD9F4" w14:textId="3F4D72E4" w:rsidR="00360871" w:rsidRPr="00D47AF5" w:rsidRDefault="00360871" w:rsidP="003F6269">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Uber; evaluation discussion with Uber People.</w:t>
      </w:r>
    </w:p>
  </w:endnote>
  <w:endnote w:id="27">
    <w:p w14:paraId="1CA90B7A" w14:textId="77777777"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Evaluation discussion with Uber People.</w:t>
      </w:r>
    </w:p>
  </w:endnote>
  <w:endnote w:id="28">
    <w:p w14:paraId="11C0B333" w14:textId="7E2D6421"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4" w:history="1">
        <w:r w:rsidRPr="00D47AF5">
          <w:rPr>
            <w:rStyle w:val="Hyperlink"/>
            <w:rFonts w:asciiTheme="minorHAnsi" w:hAnsiTheme="minorHAnsi"/>
            <w:color w:val="auto"/>
            <w:szCs w:val="18"/>
          </w:rPr>
          <w:t>http://www.afr.com/news/policy/industrial-relations/uber-faces-fair-work-probe-for-sham-contracting-20170628-gx09zs</w:t>
        </w:r>
      </w:hyperlink>
      <w:r>
        <w:rPr>
          <w:rFonts w:asciiTheme="minorHAnsi" w:hAnsiTheme="minorHAnsi"/>
          <w:szCs w:val="18"/>
        </w:rPr>
        <w:t>.</w:t>
      </w:r>
    </w:p>
  </w:endnote>
  <w:endnote w:id="29">
    <w:p w14:paraId="6692F69F" w14:textId="4CCE4299"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Hire car owner and driver survey – 2017, Questions 18 (n=2) and 27 (n=2).</w:t>
      </w:r>
    </w:p>
  </w:endnote>
  <w:endnote w:id="30">
    <w:p w14:paraId="2F0C2DFF" w14:textId="17FC0D4C"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Hire car owner and driver survey – 2017, Questions 24 (n=2) and 16 (n=2).</w:t>
      </w:r>
    </w:p>
  </w:endnote>
  <w:endnote w:id="31">
    <w:p w14:paraId="014D4943" w14:textId="28291A95"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Hire car owner and driver survey – 2017, Questions 19 (n=2) and 28 (n=28).</w:t>
      </w:r>
    </w:p>
  </w:endnote>
  <w:endnote w:id="32">
    <w:p w14:paraId="0D00369B" w14:textId="4BED8EF5"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5" w:history="1">
        <w:r w:rsidRPr="00D47AF5">
          <w:rPr>
            <w:rStyle w:val="Hyperlink"/>
            <w:rFonts w:asciiTheme="minorHAnsi" w:hAnsiTheme="minorHAnsi"/>
            <w:color w:val="auto"/>
            <w:szCs w:val="18"/>
          </w:rPr>
          <w:t>https://www.ipart.nsw.gov.au/files/sharedassets/website/shared-files/pricing-reviews-transport-services-admin-taxi-fares-and-licences-from-july-2018/publications-taxi-fares-and-licences-from-july-2018/consultant-report-houstonkemp-use-of-ride-sharing-and-taxi-services-in-nsw-december-2017.pdf</w:t>
        </w:r>
      </w:hyperlink>
      <w:r>
        <w:rPr>
          <w:rFonts w:asciiTheme="minorHAnsi" w:hAnsiTheme="minorHAnsi"/>
          <w:szCs w:val="18"/>
        </w:rPr>
        <w:t>.</w:t>
      </w:r>
    </w:p>
  </w:endnote>
  <w:endnote w:id="33">
    <w:p w14:paraId="7476EF4B" w14:textId="73923C1F"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w:t>
      </w:r>
      <w:hyperlink r:id="rId16" w:history="1">
        <w:r w:rsidRPr="00D47AF5">
          <w:rPr>
            <w:rStyle w:val="Hyperlink"/>
            <w:rFonts w:asciiTheme="minorHAnsi" w:hAnsiTheme="minorHAnsi"/>
            <w:color w:val="auto"/>
            <w:szCs w:val="18"/>
          </w:rPr>
          <w:t>https://www.splend.com.au/</w:t>
        </w:r>
      </w:hyperlink>
      <w:r>
        <w:rPr>
          <w:rFonts w:asciiTheme="minorHAnsi" w:hAnsiTheme="minorHAnsi"/>
          <w:szCs w:val="18"/>
        </w:rPr>
        <w:t>.</w:t>
      </w:r>
    </w:p>
  </w:endnote>
  <w:endnote w:id="34">
    <w:p w14:paraId="11C6FCBF" w14:textId="470B64CF" w:rsidR="00360871" w:rsidRPr="00D47AF5" w:rsidRDefault="00360871" w:rsidP="002F720D">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Data on third-party vehicle leasing numbers in the ACT was not available. As at February 2017, Splend was reported as having 1,300 vehicles across Australian capital cities (see </w:t>
      </w:r>
      <w:hyperlink r:id="rId17" w:history="1">
        <w:r w:rsidRPr="00D47AF5">
          <w:rPr>
            <w:rStyle w:val="Hyperlink"/>
            <w:rFonts w:asciiTheme="minorHAnsi" w:hAnsiTheme="minorHAnsi"/>
            <w:color w:val="auto"/>
            <w:szCs w:val="18"/>
          </w:rPr>
          <w:t>http://www.afr.com/technology/apps/uber-car-hire-company-splend-thinks-global-after-10-per-cent-investec-investment-20170215-gudpjm</w:t>
        </w:r>
      </w:hyperlink>
      <w:r w:rsidRPr="00D47AF5">
        <w:rPr>
          <w:rFonts w:asciiTheme="minorHAnsi" w:hAnsiTheme="minorHAnsi"/>
          <w:szCs w:val="18"/>
        </w:rPr>
        <w:t>).</w:t>
      </w:r>
    </w:p>
  </w:endnote>
  <w:endnote w:id="35">
    <w:p w14:paraId="7AF8A24E" w14:textId="372B6863" w:rsidR="00360871" w:rsidRPr="00D47AF5" w:rsidRDefault="00360871" w:rsidP="00E00F54">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Productivity </w:t>
      </w:r>
      <w:r w:rsidRPr="009A20B3">
        <w:rPr>
          <w:rFonts w:asciiTheme="minorHAnsi" w:hAnsiTheme="minorHAnsi"/>
          <w:sz w:val="18"/>
          <w:szCs w:val="18"/>
        </w:rPr>
        <w:t xml:space="preserve">Commission, </w:t>
      </w:r>
      <w:hyperlink r:id="rId18" w:history="1">
        <w:r w:rsidRPr="009A20B3">
          <w:rPr>
            <w:rStyle w:val="Hyperlink"/>
            <w:rFonts w:asciiTheme="minorHAnsi" w:hAnsiTheme="minorHAnsi"/>
            <w:color w:val="auto"/>
            <w:sz w:val="18"/>
            <w:szCs w:val="18"/>
          </w:rPr>
          <w:t>https://www.pc.gov.au/research/completed/taxi-regulation/taxiregulation.pdf</w:t>
        </w:r>
      </w:hyperlink>
      <w:r w:rsidRPr="009A20B3">
        <w:rPr>
          <w:rFonts w:asciiTheme="minorHAnsi" w:hAnsiTheme="minorHAnsi"/>
          <w:sz w:val="18"/>
          <w:szCs w:val="18"/>
        </w:rPr>
        <w:t>, p. 11.</w:t>
      </w:r>
    </w:p>
  </w:endnote>
  <w:endnote w:id="36">
    <w:p w14:paraId="2427DFF8" w14:textId="1B272DF2" w:rsidR="00360871" w:rsidRPr="00D47AF5" w:rsidRDefault="00360871" w:rsidP="00183309">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Some practical concerns have been raised through the evaluation that may limit the opportunity to reduce fares</w:t>
      </w:r>
      <w:r>
        <w:rPr>
          <w:rFonts w:asciiTheme="minorHAnsi" w:hAnsiTheme="minorHAnsi"/>
          <w:szCs w:val="18"/>
        </w:rPr>
        <w:t>,</w:t>
      </w:r>
      <w:r w:rsidRPr="00D47AF5">
        <w:rPr>
          <w:rFonts w:asciiTheme="minorHAnsi" w:hAnsiTheme="minorHAnsi"/>
          <w:szCs w:val="18"/>
        </w:rPr>
        <w:t xml:space="preserve"> such as requirements around the operation of taxi meters. </w:t>
      </w:r>
    </w:p>
  </w:endnote>
  <w:endnote w:id="37">
    <w:p w14:paraId="41336687" w14:textId="491A6119" w:rsidR="00360871" w:rsidRPr="00D47AF5" w:rsidRDefault="00360871" w:rsidP="004D2E20">
      <w:pPr>
        <w:pStyle w:val="Footnotes"/>
        <w:rPr>
          <w:rFonts w:asciiTheme="minorHAnsi" w:hAnsiTheme="minorHAnsi"/>
          <w:szCs w:val="18"/>
        </w:rPr>
      </w:pPr>
      <w:r w:rsidRPr="00D47AF5">
        <w:rPr>
          <w:rStyle w:val="EndnoteReference"/>
          <w:rFonts w:asciiTheme="minorHAnsi" w:hAnsiTheme="minorHAnsi"/>
          <w:szCs w:val="18"/>
        </w:rPr>
        <w:endnoteRef/>
      </w:r>
      <w:r w:rsidRPr="00D47AF5">
        <w:rPr>
          <w:rFonts w:asciiTheme="minorHAnsi" w:hAnsiTheme="minorHAnsi"/>
          <w:szCs w:val="18"/>
        </w:rPr>
        <w:t xml:space="preserve"> ACT Legislative Assembly, </w:t>
      </w:r>
      <w:r w:rsidRPr="00D47AF5">
        <w:rPr>
          <w:rFonts w:asciiTheme="minorHAnsi" w:hAnsiTheme="minorHAnsi"/>
          <w:i/>
          <w:szCs w:val="18"/>
          <w:lang w:val="en-US"/>
        </w:rPr>
        <w:t>Hansard</w:t>
      </w:r>
      <w:r w:rsidRPr="00D47AF5">
        <w:rPr>
          <w:rFonts w:asciiTheme="minorHAnsi" w:hAnsiTheme="minorHAnsi"/>
          <w:szCs w:val="18"/>
          <w:lang w:val="en-US"/>
        </w:rPr>
        <w:t>, 17 November 2015.</w:t>
      </w:r>
    </w:p>
  </w:endnote>
  <w:endnote w:id="38">
    <w:p w14:paraId="109C816D" w14:textId="561C1046"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See CIE Stakeholder Report.</w:t>
      </w:r>
    </w:p>
  </w:endnote>
  <w:endnote w:id="39">
    <w:p w14:paraId="48CA7CB6" w14:textId="0DA9300A"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Access Canberra.</w:t>
      </w:r>
    </w:p>
  </w:endnote>
  <w:endnote w:id="40">
    <w:p w14:paraId="08FE183B" w14:textId="7C2FA793" w:rsidR="00360871" w:rsidRPr="00D47AF5" w:rsidRDefault="00360871">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Source of average purchase price: Access Canberra.</w:t>
      </w:r>
    </w:p>
  </w:endnote>
  <w:endnote w:id="41">
    <w:p w14:paraId="6BF111B9" w14:textId="140BE12A" w:rsidR="00360871" w:rsidRPr="00400616" w:rsidRDefault="00360871" w:rsidP="004D2E20">
      <w:pPr>
        <w:pStyle w:val="EndnoteText"/>
        <w:rPr>
          <w:rFonts w:asciiTheme="minorHAnsi" w:hAnsiTheme="minorHAnsi"/>
          <w:sz w:val="18"/>
          <w:szCs w:val="18"/>
        </w:rPr>
      </w:pPr>
      <w:r w:rsidRPr="00D47AF5">
        <w:rPr>
          <w:rStyle w:val="EndnoteReference"/>
          <w:rFonts w:asciiTheme="minorHAnsi" w:hAnsiTheme="minorHAnsi"/>
          <w:sz w:val="18"/>
          <w:szCs w:val="18"/>
        </w:rPr>
        <w:endnoteRef/>
      </w:r>
      <w:r w:rsidRPr="00D47AF5">
        <w:rPr>
          <w:rFonts w:asciiTheme="minorHAnsi" w:hAnsiTheme="minorHAnsi"/>
          <w:sz w:val="18"/>
          <w:szCs w:val="18"/>
        </w:rPr>
        <w:t xml:space="preserve"> The ACTVO notes that a 9% yield for a taxi </w:t>
      </w:r>
      <w:r>
        <w:rPr>
          <w:rFonts w:asciiTheme="minorHAnsi" w:hAnsiTheme="minorHAnsi"/>
          <w:sz w:val="18"/>
          <w:szCs w:val="18"/>
        </w:rPr>
        <w:t>licence</w:t>
      </w:r>
      <w:r w:rsidRPr="00400616">
        <w:rPr>
          <w:rFonts w:asciiTheme="minorHAnsi" w:hAnsiTheme="minorHAnsi"/>
          <w:sz w:val="18"/>
          <w:szCs w:val="18"/>
        </w:rPr>
        <w:t xml:space="preserve"> might be considered reasonable given the risks of ownership as compared with an industrial unit, B Grade Office or secondary retail area where similar yields are common.</w:t>
      </w:r>
    </w:p>
  </w:endnote>
  <w:endnote w:id="42">
    <w:p w14:paraId="42E07999" w14:textId="631BE03B" w:rsidR="00360871" w:rsidRPr="00400616" w:rsidRDefault="00360871" w:rsidP="004D2E2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In its </w:t>
      </w:r>
      <w:r>
        <w:rPr>
          <w:rFonts w:asciiTheme="minorHAnsi" w:hAnsiTheme="minorHAnsi"/>
          <w:szCs w:val="18"/>
        </w:rPr>
        <w:t>l</w:t>
      </w:r>
      <w:r w:rsidRPr="00400616">
        <w:rPr>
          <w:rFonts w:asciiTheme="minorHAnsi" w:hAnsiTheme="minorHAnsi"/>
          <w:szCs w:val="18"/>
        </w:rPr>
        <w:t xml:space="preserve">egislative </w:t>
      </w:r>
      <w:r>
        <w:rPr>
          <w:rFonts w:asciiTheme="minorHAnsi" w:hAnsiTheme="minorHAnsi"/>
          <w:szCs w:val="18"/>
        </w:rPr>
        <w:t>s</w:t>
      </w:r>
      <w:r w:rsidRPr="00400616">
        <w:rPr>
          <w:rFonts w:asciiTheme="minorHAnsi" w:hAnsiTheme="minorHAnsi"/>
          <w:szCs w:val="18"/>
        </w:rPr>
        <w:t xml:space="preserve">crutiny </w:t>
      </w:r>
      <w:r>
        <w:rPr>
          <w:rFonts w:asciiTheme="minorHAnsi" w:hAnsiTheme="minorHAnsi"/>
          <w:szCs w:val="18"/>
        </w:rPr>
        <w:t>r</w:t>
      </w:r>
      <w:r w:rsidRPr="00400616">
        <w:rPr>
          <w:rFonts w:asciiTheme="minorHAnsi" w:hAnsiTheme="minorHAnsi"/>
          <w:szCs w:val="18"/>
        </w:rPr>
        <w:t>ole</w:t>
      </w:r>
      <w:r>
        <w:rPr>
          <w:rFonts w:asciiTheme="minorHAnsi" w:hAnsiTheme="minorHAnsi"/>
          <w:szCs w:val="18"/>
        </w:rPr>
        <w:t>:</w:t>
      </w:r>
      <w:r w:rsidRPr="00400616">
        <w:rPr>
          <w:rFonts w:asciiTheme="minorHAnsi" w:hAnsiTheme="minorHAnsi"/>
          <w:szCs w:val="18"/>
        </w:rPr>
        <w:t xml:space="preserve"> Scrutiny Report 39, 10 November 2015</w:t>
      </w:r>
      <w:r>
        <w:rPr>
          <w:rFonts w:asciiTheme="minorHAnsi" w:hAnsiTheme="minorHAnsi"/>
          <w:szCs w:val="18"/>
        </w:rPr>
        <w:t>:</w:t>
      </w:r>
      <w:r w:rsidRPr="00400616">
        <w:rPr>
          <w:rFonts w:asciiTheme="minorHAnsi" w:hAnsiTheme="minorHAnsi"/>
          <w:szCs w:val="18"/>
        </w:rPr>
        <w:t xml:space="preserve"> </w:t>
      </w:r>
      <w:hyperlink r:id="rId19" w:history="1">
        <w:r w:rsidRPr="00400616">
          <w:rPr>
            <w:rStyle w:val="Hyperlink"/>
            <w:rFonts w:asciiTheme="minorHAnsi" w:eastAsiaTheme="majorEastAsia" w:hAnsiTheme="minorHAnsi"/>
            <w:color w:val="auto"/>
            <w:szCs w:val="18"/>
          </w:rPr>
          <w:t>https://www.parliament.act.gov.au/__data/assets/pdf_file/0004/792067/Report-39.pdf</w:t>
        </w:r>
      </w:hyperlink>
      <w:r>
        <w:rPr>
          <w:rFonts w:asciiTheme="minorHAnsi" w:hAnsiTheme="minorHAnsi"/>
          <w:szCs w:val="18"/>
        </w:rPr>
        <w:t>.</w:t>
      </w:r>
    </w:p>
  </w:endnote>
  <w:endnote w:id="43">
    <w:p w14:paraId="38A5AEDC" w14:textId="51E94901" w:rsidR="00360871" w:rsidRPr="00400616" w:rsidRDefault="00360871" w:rsidP="004D2E2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r w:rsidRPr="00863989">
        <w:rPr>
          <w:rFonts w:asciiTheme="minorHAnsi" w:hAnsiTheme="minorHAnsi"/>
          <w:szCs w:val="18"/>
        </w:rPr>
        <w:t>Independent Competition and Regulatory Commission</w:t>
      </w:r>
      <w:r>
        <w:rPr>
          <w:rFonts w:asciiTheme="minorHAnsi" w:hAnsiTheme="minorHAnsi"/>
          <w:szCs w:val="18"/>
        </w:rPr>
        <w:t>,</w:t>
      </w:r>
      <w:r w:rsidRPr="00400616">
        <w:rPr>
          <w:rFonts w:asciiTheme="minorHAnsi" w:hAnsiTheme="minorHAnsi"/>
          <w:szCs w:val="18"/>
        </w:rPr>
        <w:t xml:space="preserve"> </w:t>
      </w:r>
      <w:r w:rsidRPr="00400616">
        <w:rPr>
          <w:rFonts w:asciiTheme="minorHAnsi" w:hAnsiTheme="minorHAnsi"/>
          <w:i/>
          <w:szCs w:val="18"/>
        </w:rPr>
        <w:t xml:space="preserve">Final </w:t>
      </w:r>
      <w:r>
        <w:rPr>
          <w:rFonts w:asciiTheme="minorHAnsi" w:hAnsiTheme="minorHAnsi"/>
          <w:i/>
          <w:szCs w:val="18"/>
        </w:rPr>
        <w:t>r</w:t>
      </w:r>
      <w:r w:rsidRPr="00400616">
        <w:rPr>
          <w:rFonts w:asciiTheme="minorHAnsi" w:hAnsiTheme="minorHAnsi"/>
          <w:i/>
          <w:szCs w:val="18"/>
        </w:rPr>
        <w:t>eport</w:t>
      </w:r>
      <w:r>
        <w:rPr>
          <w:rFonts w:asciiTheme="minorHAnsi" w:hAnsiTheme="minorHAnsi"/>
          <w:i/>
          <w:szCs w:val="18"/>
        </w:rPr>
        <w:t>:</w:t>
      </w:r>
      <w:r w:rsidRPr="00400616">
        <w:rPr>
          <w:rFonts w:asciiTheme="minorHAnsi" w:hAnsiTheme="minorHAnsi"/>
          <w:i/>
          <w:szCs w:val="18"/>
        </w:rPr>
        <w:t xml:space="preserve"> </w:t>
      </w:r>
      <w:r>
        <w:rPr>
          <w:rFonts w:asciiTheme="minorHAnsi" w:hAnsiTheme="minorHAnsi"/>
          <w:i/>
          <w:szCs w:val="18"/>
        </w:rPr>
        <w:t>r</w:t>
      </w:r>
      <w:r w:rsidRPr="00400616">
        <w:rPr>
          <w:rFonts w:asciiTheme="minorHAnsi" w:hAnsiTheme="minorHAnsi"/>
          <w:i/>
          <w:szCs w:val="18"/>
        </w:rPr>
        <w:t>eview of the future direction of the ACT taxi and hire car industry, and price direction for taxi services</w:t>
      </w:r>
      <w:r w:rsidRPr="00400616">
        <w:rPr>
          <w:rFonts w:asciiTheme="minorHAnsi" w:hAnsiTheme="minorHAnsi"/>
          <w:szCs w:val="18"/>
        </w:rPr>
        <w:t xml:space="preserve">, June 2002 (ICRC 2002 Report) </w:t>
      </w:r>
      <w:r>
        <w:rPr>
          <w:rFonts w:asciiTheme="minorHAnsi" w:hAnsiTheme="minorHAnsi"/>
          <w:szCs w:val="18"/>
        </w:rPr>
        <w:t>(</w:t>
      </w:r>
      <w:r w:rsidRPr="00400616">
        <w:rPr>
          <w:rFonts w:asciiTheme="minorHAnsi" w:hAnsiTheme="minorHAnsi"/>
          <w:szCs w:val="18"/>
        </w:rPr>
        <w:t xml:space="preserve">see </w:t>
      </w:r>
      <w:hyperlink r:id="rId20" w:history="1">
        <w:r w:rsidRPr="00400616">
          <w:rPr>
            <w:rStyle w:val="Hyperlink"/>
            <w:rFonts w:asciiTheme="minorHAnsi" w:eastAsiaTheme="majorEastAsia" w:hAnsiTheme="minorHAnsi"/>
            <w:color w:val="auto"/>
            <w:szCs w:val="18"/>
          </w:rPr>
          <w:t>http://www.icrc.act.gov.au/wp-content/uploads/2013/02/finalreporttaxipricesjune2002.pdf</w:t>
        </w:r>
      </w:hyperlink>
      <w:r>
        <w:rPr>
          <w:rFonts w:asciiTheme="minorHAnsi" w:hAnsiTheme="minorHAnsi"/>
          <w:szCs w:val="18"/>
        </w:rPr>
        <w:t>).</w:t>
      </w:r>
    </w:p>
  </w:endnote>
  <w:endnote w:id="44">
    <w:p w14:paraId="64DC5B75" w14:textId="7390EB9B" w:rsidR="00360871" w:rsidRPr="00400616" w:rsidRDefault="00360871" w:rsidP="004D2E2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Some parties have used residential property as collateral for loans to acquire licences. See </w:t>
      </w:r>
      <w:r w:rsidRPr="00AD582C">
        <w:t>Independent Competition and Regulatory Commission</w:t>
      </w:r>
      <w:r w:rsidRPr="00400616">
        <w:rPr>
          <w:rFonts w:asciiTheme="minorHAnsi" w:hAnsiTheme="minorHAnsi"/>
          <w:szCs w:val="18"/>
        </w:rPr>
        <w:t xml:space="preserve">, </w:t>
      </w:r>
      <w:r w:rsidRPr="00400616">
        <w:rPr>
          <w:rFonts w:asciiTheme="minorHAnsi" w:hAnsiTheme="minorHAnsi"/>
          <w:i/>
          <w:szCs w:val="18"/>
        </w:rPr>
        <w:t xml:space="preserve">Final </w:t>
      </w:r>
      <w:r>
        <w:rPr>
          <w:rFonts w:asciiTheme="minorHAnsi" w:hAnsiTheme="minorHAnsi"/>
          <w:i/>
          <w:szCs w:val="18"/>
        </w:rPr>
        <w:t>r</w:t>
      </w:r>
      <w:r w:rsidRPr="00400616">
        <w:rPr>
          <w:rFonts w:asciiTheme="minorHAnsi" w:hAnsiTheme="minorHAnsi"/>
          <w:i/>
          <w:szCs w:val="18"/>
        </w:rPr>
        <w:t>eport</w:t>
      </w:r>
      <w:r>
        <w:rPr>
          <w:rFonts w:asciiTheme="minorHAnsi" w:hAnsiTheme="minorHAnsi"/>
          <w:i/>
          <w:szCs w:val="18"/>
        </w:rPr>
        <w:t>:</w:t>
      </w:r>
      <w:r w:rsidRPr="00400616">
        <w:rPr>
          <w:rFonts w:asciiTheme="minorHAnsi" w:hAnsiTheme="minorHAnsi"/>
          <w:i/>
          <w:szCs w:val="18"/>
        </w:rPr>
        <w:t xml:space="preserve"> </w:t>
      </w:r>
      <w:r>
        <w:rPr>
          <w:rFonts w:asciiTheme="minorHAnsi" w:hAnsiTheme="minorHAnsi"/>
          <w:i/>
          <w:szCs w:val="18"/>
        </w:rPr>
        <w:t>d</w:t>
      </w:r>
      <w:r w:rsidRPr="00400616">
        <w:rPr>
          <w:rFonts w:asciiTheme="minorHAnsi" w:hAnsiTheme="minorHAnsi"/>
          <w:i/>
          <w:szCs w:val="18"/>
        </w:rPr>
        <w:t>etermination of taxi fares for the period 1 July 2004 to 30 June 2007</w:t>
      </w:r>
      <w:r>
        <w:rPr>
          <w:rFonts w:asciiTheme="minorHAnsi" w:hAnsiTheme="minorHAnsi"/>
          <w:szCs w:val="18"/>
        </w:rPr>
        <w:t>:</w:t>
      </w:r>
      <w:r w:rsidRPr="00400616">
        <w:rPr>
          <w:rFonts w:asciiTheme="minorHAnsi" w:hAnsiTheme="minorHAnsi"/>
          <w:szCs w:val="18"/>
        </w:rPr>
        <w:t xml:space="preserve"> </w:t>
      </w:r>
      <w:hyperlink r:id="rId21" w:history="1">
        <w:r w:rsidRPr="00400616">
          <w:rPr>
            <w:rStyle w:val="Hyperlink"/>
            <w:rFonts w:asciiTheme="minorHAnsi" w:eastAsiaTheme="majorEastAsia" w:hAnsiTheme="minorHAnsi"/>
            <w:color w:val="auto"/>
            <w:szCs w:val="18"/>
          </w:rPr>
          <w:t>http://www.icrc.act.gov.au/wp-content/uploads/2013/02/finaltaxireport310504web.pdf</w:t>
        </w:r>
      </w:hyperlink>
      <w:r>
        <w:rPr>
          <w:rFonts w:asciiTheme="minorHAnsi" w:hAnsiTheme="minorHAnsi"/>
          <w:szCs w:val="18"/>
        </w:rPr>
        <w:t>.</w:t>
      </w:r>
    </w:p>
  </w:endnote>
  <w:endnote w:id="45">
    <w:p w14:paraId="7A0FF4B7" w14:textId="7DE14DEA" w:rsidR="00360871" w:rsidRPr="00400616" w:rsidRDefault="00360871">
      <w:pPr>
        <w:pStyle w:val="EndnoteText"/>
        <w:rPr>
          <w:rFonts w:asciiTheme="minorHAnsi" w:hAnsiTheme="minorHAnsi"/>
          <w:sz w:val="18"/>
          <w:szCs w:val="18"/>
        </w:rPr>
      </w:pPr>
      <w:r w:rsidRPr="00400616">
        <w:rPr>
          <w:rStyle w:val="EndnoteReference"/>
          <w:rFonts w:asciiTheme="minorHAnsi" w:hAnsiTheme="minorHAnsi"/>
          <w:sz w:val="18"/>
          <w:szCs w:val="18"/>
        </w:rPr>
        <w:endnoteRef/>
      </w:r>
      <w:r w:rsidRPr="00400616">
        <w:rPr>
          <w:rFonts w:asciiTheme="minorHAnsi" w:hAnsiTheme="minorHAnsi"/>
          <w:sz w:val="18"/>
          <w:szCs w:val="18"/>
        </w:rPr>
        <w:t xml:space="preserve"> See CIE Stakeholder Report</w:t>
      </w:r>
      <w:r>
        <w:rPr>
          <w:rFonts w:asciiTheme="minorHAnsi" w:hAnsiTheme="minorHAnsi"/>
          <w:sz w:val="18"/>
          <w:szCs w:val="18"/>
        </w:rPr>
        <w:t>.</w:t>
      </w:r>
    </w:p>
  </w:endnote>
  <w:endnote w:id="46">
    <w:p w14:paraId="08E58F55" w14:textId="0A6DEB5D" w:rsidR="00360871" w:rsidRDefault="00360871">
      <w:pPr>
        <w:pStyle w:val="EndnoteText"/>
      </w:pPr>
      <w:r>
        <w:rPr>
          <w:rStyle w:val="EndnoteReference"/>
        </w:rPr>
        <w:endnoteRef/>
      </w:r>
      <w:r>
        <w:t xml:space="preserve"> </w:t>
      </w:r>
      <w:r w:rsidRPr="00400616">
        <w:rPr>
          <w:rFonts w:asciiTheme="minorHAnsi" w:hAnsiTheme="minorHAnsi"/>
          <w:sz w:val="18"/>
          <w:szCs w:val="18"/>
        </w:rPr>
        <w:t>See CIE Stakeholder Report, page 26</w:t>
      </w:r>
      <w:r>
        <w:rPr>
          <w:rFonts w:asciiTheme="minorHAnsi" w:hAnsiTheme="minorHAnsi"/>
          <w:sz w:val="18"/>
          <w:szCs w:val="18"/>
        </w:rPr>
        <w:t>.</w:t>
      </w:r>
    </w:p>
  </w:endnote>
  <w:endnote w:id="47">
    <w:p w14:paraId="22D09A74" w14:textId="63B1F06D" w:rsidR="00360871" w:rsidRPr="00400616" w:rsidRDefault="00360871" w:rsidP="004D2E2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For small </w:t>
      </w:r>
      <w:r w:rsidRPr="00400616">
        <w:rPr>
          <w:rStyle w:val="FootnotesChar"/>
          <w:rFonts w:asciiTheme="minorHAnsi" w:eastAsia="Calibri" w:hAnsiTheme="minorHAnsi"/>
          <w:szCs w:val="18"/>
        </w:rPr>
        <w:t>businesses, over a four</w:t>
      </w:r>
      <w:r>
        <w:rPr>
          <w:rStyle w:val="FootnotesChar"/>
          <w:rFonts w:asciiTheme="minorHAnsi" w:eastAsia="Calibri" w:hAnsiTheme="minorHAnsi"/>
          <w:szCs w:val="18"/>
        </w:rPr>
        <w:t>-</w:t>
      </w:r>
      <w:r w:rsidRPr="00400616">
        <w:rPr>
          <w:rStyle w:val="FootnotesChar"/>
          <w:rFonts w:asciiTheme="minorHAnsi" w:eastAsia="Calibri" w:hAnsiTheme="minorHAnsi"/>
          <w:szCs w:val="18"/>
        </w:rPr>
        <w:t>year period, of the 2.1 million firms in business in June 2011, only 1.3 million</w:t>
      </w:r>
      <w:r>
        <w:rPr>
          <w:rStyle w:val="FootnotesChar"/>
          <w:rFonts w:asciiTheme="minorHAnsi" w:eastAsia="Calibri" w:hAnsiTheme="minorHAnsi"/>
          <w:szCs w:val="18"/>
        </w:rPr>
        <w:t>,</w:t>
      </w:r>
      <w:r w:rsidRPr="00400616">
        <w:rPr>
          <w:rStyle w:val="FootnotesChar"/>
          <w:rFonts w:asciiTheme="minorHAnsi" w:eastAsia="Calibri" w:hAnsiTheme="minorHAnsi"/>
          <w:szCs w:val="18"/>
        </w:rPr>
        <w:t xml:space="preserve"> or 62%</w:t>
      </w:r>
      <w:r>
        <w:rPr>
          <w:rStyle w:val="FootnotesChar"/>
          <w:rFonts w:asciiTheme="minorHAnsi" w:eastAsia="Calibri" w:hAnsiTheme="minorHAnsi"/>
          <w:szCs w:val="18"/>
        </w:rPr>
        <w:t>,</w:t>
      </w:r>
      <w:r w:rsidRPr="00400616">
        <w:rPr>
          <w:rStyle w:val="FootnotesChar"/>
          <w:rFonts w:asciiTheme="minorHAnsi" w:eastAsia="Calibri" w:hAnsiTheme="minorHAnsi"/>
          <w:szCs w:val="18"/>
        </w:rPr>
        <w:t xml:space="preserve"> were still in business in 2015</w:t>
      </w:r>
      <w:r>
        <w:rPr>
          <w:rStyle w:val="FootnotesChar"/>
          <w:rFonts w:asciiTheme="minorHAnsi" w:eastAsia="Calibri" w:hAnsiTheme="minorHAnsi"/>
          <w:szCs w:val="18"/>
        </w:rPr>
        <w:t>:</w:t>
      </w:r>
      <w:r w:rsidRPr="00400616">
        <w:rPr>
          <w:rStyle w:val="FootnotesChar"/>
          <w:rFonts w:asciiTheme="minorHAnsi" w:eastAsia="Calibri" w:hAnsiTheme="minorHAnsi"/>
          <w:szCs w:val="18"/>
        </w:rPr>
        <w:t xml:space="preserve"> </w:t>
      </w:r>
      <w:hyperlink r:id="rId22" w:history="1">
        <w:r w:rsidRPr="00400616">
          <w:rPr>
            <w:rStyle w:val="FootnotesChar"/>
            <w:rFonts w:asciiTheme="minorHAnsi" w:eastAsia="Calibri" w:hAnsiTheme="minorHAnsi"/>
            <w:szCs w:val="18"/>
          </w:rPr>
          <w:t>http://www.asbfeo.gov.au/sites/default/files/Small_Business_Statistical_Report-Final.pdf</w:t>
        </w:r>
      </w:hyperlink>
      <w:r w:rsidRPr="00400616">
        <w:rPr>
          <w:rFonts w:asciiTheme="minorHAnsi" w:hAnsiTheme="minorHAnsi"/>
          <w:szCs w:val="18"/>
        </w:rPr>
        <w:t xml:space="preserve">. </w:t>
      </w:r>
    </w:p>
  </w:endnote>
  <w:endnote w:id="48">
    <w:p w14:paraId="11E8296B" w14:textId="3C61717F" w:rsidR="00360871" w:rsidRPr="00400616" w:rsidRDefault="00360871" w:rsidP="003A2ED9">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23" w:history="1">
        <w:r w:rsidRPr="00400616">
          <w:rPr>
            <w:rStyle w:val="Hyperlink"/>
            <w:rFonts w:asciiTheme="minorHAnsi" w:eastAsiaTheme="majorEastAsia" w:hAnsiTheme="minorHAnsi"/>
            <w:color w:val="auto"/>
            <w:szCs w:val="18"/>
          </w:rPr>
          <w:t>https://www.transport.nsw.gov.au/projects/programs/point-to-point-transport</w:t>
        </w:r>
      </w:hyperlink>
      <w:r>
        <w:rPr>
          <w:rFonts w:asciiTheme="minorHAnsi" w:hAnsiTheme="minorHAnsi"/>
          <w:szCs w:val="18"/>
        </w:rPr>
        <w:t>.</w:t>
      </w:r>
    </w:p>
  </w:endnote>
  <w:endnote w:id="49">
    <w:p w14:paraId="12899D9B" w14:textId="1ACB19A8" w:rsidR="00360871" w:rsidRPr="00400616" w:rsidRDefault="00360871" w:rsidP="003A2ED9">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Note</w:t>
      </w:r>
      <w:r>
        <w:rPr>
          <w:rFonts w:asciiTheme="minorHAnsi" w:hAnsiTheme="minorHAnsi"/>
          <w:szCs w:val="18"/>
        </w:rPr>
        <w:t xml:space="preserve"> the </w:t>
      </w:r>
      <w:r w:rsidRPr="00400616">
        <w:rPr>
          <w:rFonts w:asciiTheme="minorHAnsi" w:hAnsiTheme="minorHAnsi"/>
          <w:szCs w:val="18"/>
        </w:rPr>
        <w:t>2016 Memorandum of Understanding For Regional Collaboration</w:t>
      </w:r>
      <w:r>
        <w:rPr>
          <w:rFonts w:asciiTheme="minorHAnsi" w:hAnsiTheme="minorHAnsi"/>
          <w:szCs w:val="18"/>
        </w:rPr>
        <w:t>:</w:t>
      </w:r>
      <w:r w:rsidRPr="00400616">
        <w:rPr>
          <w:rFonts w:asciiTheme="minorHAnsi" w:hAnsiTheme="minorHAnsi"/>
          <w:szCs w:val="18"/>
        </w:rPr>
        <w:t xml:space="preserve"> </w:t>
      </w:r>
      <w:hyperlink r:id="rId24" w:history="1">
        <w:r w:rsidRPr="00400616">
          <w:rPr>
            <w:rStyle w:val="Hyperlink"/>
            <w:rFonts w:asciiTheme="minorHAnsi" w:eastAsiaTheme="majorEastAsia" w:hAnsiTheme="minorHAnsi"/>
            <w:color w:val="auto"/>
            <w:szCs w:val="18"/>
          </w:rPr>
          <w:t>http://rdaact.org.au/storage/mou-for-regional-collaboration-act-nsw.pdf</w:t>
        </w:r>
      </w:hyperlink>
      <w:r>
        <w:rPr>
          <w:rFonts w:asciiTheme="minorHAnsi" w:hAnsiTheme="minorHAnsi"/>
          <w:szCs w:val="18"/>
        </w:rPr>
        <w:t>.</w:t>
      </w:r>
    </w:p>
  </w:endnote>
  <w:endnote w:id="50">
    <w:p w14:paraId="63BA2BD7" w14:textId="77777777" w:rsidR="00360871" w:rsidRPr="00400616" w:rsidRDefault="00360871" w:rsidP="003A2ED9">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Hire cars are not considered in this regard do to their traditional premium market service.</w:t>
      </w:r>
    </w:p>
  </w:endnote>
  <w:endnote w:id="51">
    <w:p w14:paraId="1987D31F" w14:textId="7CA41486" w:rsidR="00360871" w:rsidRPr="00400616" w:rsidRDefault="00360871" w:rsidP="003A2ED9">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25" w:history="1">
        <w:r w:rsidRPr="00400616">
          <w:rPr>
            <w:rStyle w:val="Hyperlink"/>
            <w:rFonts w:asciiTheme="minorHAnsi" w:eastAsiaTheme="majorEastAsia" w:hAnsiTheme="minorHAnsi"/>
            <w:color w:val="auto"/>
            <w:szCs w:val="18"/>
          </w:rPr>
          <w:t>http://www.canberratimes.com.au/act-news/canberra-vehicle-inspectors-examine-cars-at-school-formals-20171129-gzuwgz.html</w:t>
        </w:r>
      </w:hyperlink>
      <w:r>
        <w:rPr>
          <w:rFonts w:asciiTheme="minorHAnsi" w:hAnsiTheme="minorHAnsi"/>
          <w:szCs w:val="18"/>
        </w:rPr>
        <w:t>.</w:t>
      </w:r>
    </w:p>
  </w:endnote>
  <w:endnote w:id="52">
    <w:p w14:paraId="43AC9EED" w14:textId="280F365F" w:rsidR="00360871" w:rsidRPr="00400616" w:rsidRDefault="00360871" w:rsidP="003A2ED9">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26" w:history="1">
        <w:r w:rsidRPr="00400616">
          <w:rPr>
            <w:rStyle w:val="Hyperlink"/>
            <w:rFonts w:asciiTheme="minorHAnsi" w:eastAsiaTheme="majorEastAsia" w:hAnsiTheme="minorHAnsi"/>
            <w:color w:val="auto"/>
            <w:szCs w:val="18"/>
          </w:rPr>
          <w:t>http://www.canberratimes.com.au/act-news/canberra-vehicle-inspectors-examine-cars-at-school-formals-20171129-gzuwgz.html</w:t>
        </w:r>
      </w:hyperlink>
      <w:r>
        <w:rPr>
          <w:rFonts w:asciiTheme="minorHAnsi" w:hAnsiTheme="minorHAnsi"/>
          <w:szCs w:val="18"/>
        </w:rPr>
        <w:t>.</w:t>
      </w:r>
    </w:p>
  </w:endnote>
  <w:endnote w:id="53">
    <w:p w14:paraId="10C556D6" w14:textId="77777777"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For example, http://www.freedommotorsaustralia.com.au/taxis/.</w:t>
      </w:r>
    </w:p>
  </w:endnote>
  <w:endnote w:id="54">
    <w:p w14:paraId="7DA109BC" w14:textId="3DB4585C"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27" w:history="1">
        <w:r w:rsidRPr="00400616">
          <w:rPr>
            <w:rStyle w:val="Hyperlink"/>
            <w:rFonts w:asciiTheme="minorHAnsi" w:eastAsiaTheme="majorEastAsia" w:hAnsiTheme="minorHAnsi"/>
            <w:color w:val="auto"/>
            <w:szCs w:val="18"/>
          </w:rPr>
          <w:t>https://www.humanrights.gov.au/our-work/disability-rights/projects/assistance-animals-and-disability-discrimination-act-1992-cth</w:t>
        </w:r>
      </w:hyperlink>
      <w:r w:rsidRPr="00400616">
        <w:rPr>
          <w:rFonts w:asciiTheme="minorHAnsi" w:hAnsiTheme="minorHAnsi"/>
          <w:szCs w:val="18"/>
        </w:rPr>
        <w:t xml:space="preserve">; </w:t>
      </w:r>
      <w:hyperlink r:id="rId28" w:history="1">
        <w:r w:rsidRPr="00400616">
          <w:rPr>
            <w:rStyle w:val="Hyperlink"/>
            <w:rFonts w:asciiTheme="minorHAnsi" w:eastAsiaTheme="majorEastAsia" w:hAnsiTheme="minorHAnsi"/>
            <w:color w:val="auto"/>
            <w:szCs w:val="18"/>
          </w:rPr>
          <w:t>http://www.servicedogcentral.org/content/node/92</w:t>
        </w:r>
      </w:hyperlink>
      <w:r>
        <w:rPr>
          <w:rFonts w:asciiTheme="minorHAnsi" w:hAnsiTheme="minorHAnsi"/>
          <w:szCs w:val="18"/>
        </w:rPr>
        <w:t>.</w:t>
      </w:r>
    </w:p>
  </w:endnote>
  <w:endnote w:id="55">
    <w:p w14:paraId="1803E2C5" w14:textId="4AAE88AE"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Identified via the surveys, complaints received by the RTA and other (social) media.</w:t>
      </w:r>
    </w:p>
  </w:endnote>
  <w:endnote w:id="56">
    <w:p w14:paraId="681F549D" w14:textId="33535699"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Taxi, hire car and rideshare customer survey – 2017, Free-text responses. Note that some free-text responses are confidential.</w:t>
      </w:r>
    </w:p>
  </w:endnote>
  <w:endnote w:id="57">
    <w:p w14:paraId="14FDFBF4" w14:textId="1F2DE9A0"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Road Transport (Public Passenger Services) Training For Bookable Vehicle Drivers Determination 2016 (No</w:t>
      </w:r>
      <w:r>
        <w:rPr>
          <w:rFonts w:asciiTheme="minorHAnsi" w:hAnsiTheme="minorHAnsi"/>
          <w:szCs w:val="18"/>
        </w:rPr>
        <w:t>.</w:t>
      </w:r>
      <w:r w:rsidRPr="00400616">
        <w:rPr>
          <w:rFonts w:asciiTheme="minorHAnsi" w:hAnsiTheme="minorHAnsi"/>
          <w:szCs w:val="18"/>
        </w:rPr>
        <w:t xml:space="preserve"> 1)</w:t>
      </w:r>
      <w:r>
        <w:rPr>
          <w:rFonts w:asciiTheme="minorHAnsi" w:hAnsiTheme="minorHAnsi"/>
          <w:szCs w:val="18"/>
        </w:rPr>
        <w:t>,</w:t>
      </w:r>
      <w:r w:rsidRPr="00400616">
        <w:rPr>
          <w:rFonts w:asciiTheme="minorHAnsi" w:hAnsiTheme="minorHAnsi"/>
          <w:szCs w:val="18"/>
        </w:rPr>
        <w:t xml:space="preserve"> </w:t>
      </w:r>
      <w:hyperlink r:id="rId29" w:history="1">
        <w:r w:rsidRPr="00400616">
          <w:rPr>
            <w:rStyle w:val="Hyperlink"/>
            <w:rFonts w:asciiTheme="minorHAnsi" w:eastAsiaTheme="majorEastAsia" w:hAnsiTheme="minorHAnsi"/>
            <w:color w:val="auto"/>
            <w:szCs w:val="18"/>
          </w:rPr>
          <w:t>http://www.legislation.act.gov.au/ni/2016-422/current/pdf/2016-422.pdf</w:t>
        </w:r>
      </w:hyperlink>
      <w:r>
        <w:rPr>
          <w:rFonts w:asciiTheme="minorHAnsi" w:hAnsiTheme="minorHAnsi"/>
          <w:szCs w:val="18"/>
        </w:rPr>
        <w:t>.</w:t>
      </w:r>
    </w:p>
  </w:endnote>
  <w:endnote w:id="58">
    <w:p w14:paraId="6EB78F36" w14:textId="190F7E14"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http://roadsafety.transport.nsw.gov.au/stayingsafe/fatigue/index.html</w:t>
      </w:r>
      <w:r>
        <w:rPr>
          <w:rFonts w:asciiTheme="minorHAnsi" w:hAnsiTheme="minorHAnsi"/>
          <w:szCs w:val="18"/>
        </w:rPr>
        <w:t>.</w:t>
      </w:r>
    </w:p>
  </w:endnote>
  <w:endnote w:id="59">
    <w:p w14:paraId="12FE0713" w14:textId="3F6861E3"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30" w:history="1">
        <w:r w:rsidRPr="00400616">
          <w:rPr>
            <w:rStyle w:val="Hyperlink"/>
            <w:rFonts w:asciiTheme="minorHAnsi" w:eastAsiaTheme="majorEastAsia" w:hAnsiTheme="minorHAnsi"/>
            <w:color w:val="auto"/>
            <w:szCs w:val="18"/>
          </w:rPr>
          <w:t>https://www.police.act.gov.au/road-safety/safe-driving/driver-fatigue</w:t>
        </w:r>
      </w:hyperlink>
      <w:r w:rsidRPr="00400616">
        <w:rPr>
          <w:rFonts w:asciiTheme="minorHAnsi" w:hAnsiTheme="minorHAnsi"/>
          <w:szCs w:val="18"/>
        </w:rPr>
        <w:t xml:space="preserve">; </w:t>
      </w:r>
      <w:hyperlink r:id="rId31" w:history="1">
        <w:r w:rsidRPr="00400616">
          <w:rPr>
            <w:rStyle w:val="Hyperlink"/>
            <w:rFonts w:asciiTheme="minorHAnsi" w:eastAsiaTheme="majorEastAsia" w:hAnsiTheme="minorHAnsi"/>
            <w:color w:val="auto"/>
            <w:szCs w:val="18"/>
          </w:rPr>
          <w:t>https://www.safeworkaustralia.gov.au/fatigue</w:t>
        </w:r>
      </w:hyperlink>
      <w:r w:rsidRPr="00400616">
        <w:rPr>
          <w:rFonts w:asciiTheme="minorHAnsi" w:hAnsiTheme="minorHAnsi"/>
          <w:szCs w:val="18"/>
        </w:rPr>
        <w:t xml:space="preserve">; </w:t>
      </w:r>
      <w:hyperlink r:id="rId32" w:history="1">
        <w:r w:rsidRPr="00400616">
          <w:rPr>
            <w:rStyle w:val="Hyperlink"/>
            <w:rFonts w:asciiTheme="minorHAnsi" w:eastAsiaTheme="majorEastAsia" w:hAnsiTheme="minorHAnsi"/>
            <w:color w:val="auto"/>
            <w:szCs w:val="18"/>
          </w:rPr>
          <w:t>https://www.safeworkaustralia.gov.au/doc/guide-managing-risk-fatigue-work</w:t>
        </w:r>
      </w:hyperlink>
      <w:r w:rsidRPr="00400616">
        <w:rPr>
          <w:rFonts w:asciiTheme="minorHAnsi" w:hAnsiTheme="minorHAnsi"/>
          <w:szCs w:val="18"/>
        </w:rPr>
        <w:t xml:space="preserve">; </w:t>
      </w:r>
      <w:hyperlink r:id="rId33" w:history="1">
        <w:r w:rsidRPr="00400616">
          <w:rPr>
            <w:rStyle w:val="Hyperlink"/>
            <w:rFonts w:asciiTheme="minorHAnsi" w:eastAsiaTheme="majorEastAsia" w:hAnsiTheme="minorHAnsi"/>
            <w:color w:val="auto"/>
            <w:szCs w:val="18"/>
          </w:rPr>
          <w:t>https://www.comcare.gov.au/preventing/hazards/psychosocial_hazards/driver_fatigue</w:t>
        </w:r>
      </w:hyperlink>
      <w:r>
        <w:rPr>
          <w:rFonts w:asciiTheme="minorHAnsi" w:hAnsiTheme="minorHAnsi"/>
          <w:szCs w:val="18"/>
        </w:rPr>
        <w:t>.</w:t>
      </w:r>
    </w:p>
  </w:endnote>
  <w:endnote w:id="60">
    <w:p w14:paraId="11E4D757" w14:textId="16F4CDA7"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34" w:history="1">
        <w:r w:rsidRPr="00400616">
          <w:rPr>
            <w:rStyle w:val="Hyperlink"/>
            <w:rFonts w:asciiTheme="minorHAnsi" w:eastAsiaTheme="majorEastAsia" w:hAnsiTheme="minorHAnsi"/>
            <w:color w:val="auto"/>
            <w:szCs w:val="18"/>
          </w:rPr>
          <w:t>http://www.aerialcapitalgroup.com.au/resources/pdf/BASIC%20FATIGUE%20MGMT%20GUIDE%20Aerial%20Sept% 2016%20V2.pdf</w:t>
        </w:r>
      </w:hyperlink>
      <w:r>
        <w:rPr>
          <w:rFonts w:asciiTheme="minorHAnsi" w:hAnsiTheme="minorHAnsi"/>
          <w:szCs w:val="18"/>
        </w:rPr>
        <w:t>.</w:t>
      </w:r>
    </w:p>
  </w:endnote>
  <w:endnote w:id="61">
    <w:p w14:paraId="1325DBD5" w14:textId="2280153D"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35" w:history="1">
        <w:r w:rsidRPr="00400616">
          <w:rPr>
            <w:rStyle w:val="Hyperlink"/>
            <w:rFonts w:asciiTheme="minorHAnsi" w:eastAsiaTheme="majorEastAsia" w:hAnsiTheme="minorHAnsi"/>
            <w:color w:val="auto"/>
            <w:szCs w:val="18"/>
          </w:rPr>
          <w:t>https://canberraelite.com.au/sites/default/files/NewTaxiDriverInformationPackV2.pdf</w:t>
        </w:r>
      </w:hyperlink>
      <w:r>
        <w:rPr>
          <w:rFonts w:asciiTheme="minorHAnsi" w:hAnsiTheme="minorHAnsi"/>
          <w:szCs w:val="18"/>
        </w:rPr>
        <w:t>.</w:t>
      </w:r>
    </w:p>
  </w:endnote>
  <w:endnote w:id="62">
    <w:p w14:paraId="2E6F3FD7" w14:textId="2CBBF084"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Pr>
          <w:rFonts w:asciiTheme="minorHAnsi" w:hAnsiTheme="minorHAnsi"/>
          <w:szCs w:val="18"/>
        </w:rPr>
        <w:t xml:space="preserve"> </w:t>
      </w:r>
      <w:hyperlink r:id="rId36" w:history="1">
        <w:r w:rsidRPr="00400616">
          <w:rPr>
            <w:rStyle w:val="Hyperlink"/>
            <w:rFonts w:asciiTheme="minorHAnsi" w:eastAsiaTheme="majorEastAsia" w:hAnsiTheme="minorHAnsi"/>
            <w:color w:val="auto"/>
            <w:szCs w:val="18"/>
          </w:rPr>
          <w:t>https://www.parliament.nsw.gov.au/committees/DBAssets/InquiryOther/Transcript/10105/Response%20to%20Supplementary%20Questions%20-%20Uber.pdf</w:t>
        </w:r>
      </w:hyperlink>
      <w:r>
        <w:rPr>
          <w:rFonts w:asciiTheme="minorHAnsi" w:hAnsiTheme="minorHAnsi"/>
          <w:szCs w:val="18"/>
        </w:rPr>
        <w:t>.</w:t>
      </w:r>
    </w:p>
  </w:endnote>
  <w:endnote w:id="63">
    <w:p w14:paraId="7CF0DD30" w14:textId="4AAB58D2"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37" w:history="1">
        <w:r w:rsidRPr="00400616">
          <w:rPr>
            <w:rStyle w:val="Hyperlink"/>
            <w:rFonts w:asciiTheme="minorHAnsi" w:eastAsiaTheme="majorEastAsia" w:hAnsiTheme="minorHAnsi"/>
            <w:color w:val="auto"/>
            <w:szCs w:val="18"/>
          </w:rPr>
          <w:t>https://www.uber.com/en-AU/blog/staying-safe-on-the-road/</w:t>
        </w:r>
      </w:hyperlink>
      <w:r w:rsidRPr="00400616">
        <w:rPr>
          <w:rFonts w:asciiTheme="minorHAnsi" w:hAnsiTheme="minorHAnsi"/>
          <w:szCs w:val="18"/>
        </w:rPr>
        <w:t xml:space="preserve">;  </w:t>
      </w:r>
      <w:hyperlink r:id="rId38" w:history="1">
        <w:r w:rsidRPr="00400616">
          <w:rPr>
            <w:rStyle w:val="Hyperlink"/>
            <w:rFonts w:asciiTheme="minorHAnsi" w:eastAsiaTheme="majorEastAsia" w:hAnsiTheme="minorHAnsi"/>
            <w:color w:val="auto"/>
            <w:szCs w:val="18"/>
          </w:rPr>
          <w:t>http://www.canberratimes.com.au/nsw/ridesharing-driver-charged-after-passenger-killed-by-a-bus-in-sydney-cbd-20171204-gzypzx.html</w:t>
        </w:r>
      </w:hyperlink>
      <w:r>
        <w:rPr>
          <w:rStyle w:val="Hyperlink"/>
          <w:rFonts w:asciiTheme="minorHAnsi" w:eastAsiaTheme="majorEastAsia" w:hAnsiTheme="minorHAnsi"/>
          <w:color w:val="auto"/>
          <w:szCs w:val="18"/>
        </w:rPr>
        <w:t>.</w:t>
      </w:r>
    </w:p>
  </w:endnote>
  <w:endnote w:id="64">
    <w:p w14:paraId="3F628295" w14:textId="77777777"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Some industry stakeholders have also suggested longer hours are resulting in a lack of hygiene management.</w:t>
      </w:r>
    </w:p>
  </w:endnote>
  <w:endnote w:id="65">
    <w:p w14:paraId="4138699E" w14:textId="26BB7B7C"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39" w:history="1">
        <w:r w:rsidRPr="00400616">
          <w:rPr>
            <w:rStyle w:val="Hyperlink"/>
            <w:rFonts w:asciiTheme="minorHAnsi" w:eastAsiaTheme="majorEastAsia" w:hAnsiTheme="minorHAnsi"/>
            <w:color w:val="auto"/>
            <w:szCs w:val="18"/>
          </w:rPr>
          <w:t>https://www.safeworkaustralia.gov.au/system/files/.../managing-the-risk-of-fatigue.doc</w:t>
        </w:r>
      </w:hyperlink>
      <w:r>
        <w:rPr>
          <w:rStyle w:val="Hyperlink"/>
          <w:rFonts w:asciiTheme="minorHAnsi" w:eastAsiaTheme="majorEastAsia" w:hAnsiTheme="minorHAnsi"/>
          <w:color w:val="auto"/>
          <w:szCs w:val="18"/>
        </w:rPr>
        <w:t>.</w:t>
      </w:r>
    </w:p>
  </w:endnote>
  <w:endnote w:id="66">
    <w:p w14:paraId="0DD7F780" w14:textId="017D11FA"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r>
        <w:rPr>
          <w:rFonts w:asciiTheme="minorHAnsi" w:hAnsiTheme="minorHAnsi"/>
          <w:szCs w:val="18"/>
        </w:rPr>
        <w:t>‘</w:t>
      </w:r>
      <w:r w:rsidRPr="00400616">
        <w:rPr>
          <w:rFonts w:asciiTheme="minorHAnsi" w:hAnsiTheme="minorHAnsi"/>
          <w:szCs w:val="18"/>
        </w:rPr>
        <w:t xml:space="preserve">Research indicates that taxi drivers are more than twice as likely to be killed or seriously injured while driving at work or while commuting. Taxi drivers are prone to fatigue-related risks, made worse by the very nature of the work which often requires long </w:t>
      </w:r>
    </w:p>
    <w:p w14:paraId="2C38A3EC" w14:textId="03FF0F4F" w:rsidR="00360871" w:rsidRPr="00400616" w:rsidRDefault="00360871" w:rsidP="00236EA0">
      <w:pPr>
        <w:pStyle w:val="Footnotes"/>
        <w:rPr>
          <w:rFonts w:asciiTheme="minorHAnsi" w:hAnsiTheme="minorHAnsi"/>
          <w:szCs w:val="18"/>
        </w:rPr>
      </w:pPr>
      <w:r w:rsidRPr="00400616">
        <w:rPr>
          <w:rFonts w:asciiTheme="minorHAnsi" w:hAnsiTheme="minorHAnsi"/>
          <w:szCs w:val="18"/>
        </w:rPr>
        <w:t>hours and driving at all times of the 24-hour day. Factors associated with an increased crash risk in taxi drivers include longer shifts and shorter total break times during shifts.</w:t>
      </w:r>
      <w:r>
        <w:rPr>
          <w:rFonts w:asciiTheme="minorHAnsi" w:hAnsiTheme="minorHAnsi"/>
          <w:szCs w:val="18"/>
        </w:rPr>
        <w:t>’</w:t>
      </w:r>
      <w:r w:rsidRPr="00400616">
        <w:rPr>
          <w:rFonts w:asciiTheme="minorHAnsi" w:hAnsiTheme="minorHAnsi"/>
          <w:szCs w:val="18"/>
        </w:rPr>
        <w:t xml:space="preserve"> Source: </w:t>
      </w:r>
      <w:hyperlink r:id="rId40" w:history="1">
        <w:r w:rsidRPr="00400616">
          <w:rPr>
            <w:rStyle w:val="Hyperlink"/>
            <w:rFonts w:asciiTheme="minorHAnsi" w:eastAsiaTheme="majorEastAsia" w:hAnsiTheme="minorHAnsi"/>
            <w:i/>
            <w:color w:val="auto"/>
            <w:szCs w:val="18"/>
            <w:u w:val="none"/>
          </w:rPr>
          <w:t>Fatigue-</w:t>
        </w:r>
        <w:r>
          <w:rPr>
            <w:rStyle w:val="Hyperlink"/>
            <w:rFonts w:asciiTheme="minorHAnsi" w:eastAsiaTheme="majorEastAsia" w:hAnsiTheme="minorHAnsi"/>
            <w:i/>
            <w:color w:val="auto"/>
            <w:szCs w:val="18"/>
            <w:u w:val="none"/>
          </w:rPr>
          <w:t>r</w:t>
        </w:r>
        <w:r w:rsidRPr="00400616">
          <w:rPr>
            <w:rStyle w:val="Hyperlink"/>
            <w:rFonts w:asciiTheme="minorHAnsi" w:eastAsiaTheme="majorEastAsia" w:hAnsiTheme="minorHAnsi"/>
            <w:i/>
            <w:color w:val="auto"/>
            <w:szCs w:val="18"/>
            <w:u w:val="none"/>
          </w:rPr>
          <w:t xml:space="preserve">elated </w:t>
        </w:r>
        <w:r>
          <w:rPr>
            <w:rStyle w:val="Hyperlink"/>
            <w:rFonts w:asciiTheme="minorHAnsi" w:eastAsiaTheme="majorEastAsia" w:hAnsiTheme="minorHAnsi"/>
            <w:i/>
            <w:color w:val="auto"/>
            <w:szCs w:val="18"/>
            <w:u w:val="none"/>
          </w:rPr>
          <w:t>r</w:t>
        </w:r>
        <w:r w:rsidRPr="00400616">
          <w:rPr>
            <w:rStyle w:val="Hyperlink"/>
            <w:rFonts w:asciiTheme="minorHAnsi" w:eastAsiaTheme="majorEastAsia" w:hAnsiTheme="minorHAnsi"/>
            <w:i/>
            <w:color w:val="auto"/>
            <w:szCs w:val="18"/>
            <w:u w:val="none"/>
          </w:rPr>
          <w:t xml:space="preserve">isks for Queensland </w:t>
        </w:r>
        <w:r>
          <w:rPr>
            <w:rStyle w:val="Hyperlink"/>
            <w:rFonts w:asciiTheme="minorHAnsi" w:eastAsiaTheme="majorEastAsia" w:hAnsiTheme="minorHAnsi"/>
            <w:i/>
            <w:color w:val="auto"/>
            <w:szCs w:val="18"/>
            <w:u w:val="none"/>
          </w:rPr>
          <w:t>t</w:t>
        </w:r>
        <w:r w:rsidRPr="00400616">
          <w:rPr>
            <w:rStyle w:val="Hyperlink"/>
            <w:rFonts w:asciiTheme="minorHAnsi" w:eastAsiaTheme="majorEastAsia" w:hAnsiTheme="minorHAnsi"/>
            <w:i/>
            <w:color w:val="auto"/>
            <w:szCs w:val="18"/>
            <w:u w:val="none"/>
          </w:rPr>
          <w:t xml:space="preserve">axi </w:t>
        </w:r>
        <w:r>
          <w:rPr>
            <w:rStyle w:val="Hyperlink"/>
            <w:rFonts w:asciiTheme="minorHAnsi" w:eastAsiaTheme="majorEastAsia" w:hAnsiTheme="minorHAnsi"/>
            <w:i/>
            <w:color w:val="auto"/>
            <w:szCs w:val="18"/>
            <w:u w:val="none"/>
          </w:rPr>
          <w:t>d</w:t>
        </w:r>
        <w:r w:rsidRPr="00400616">
          <w:rPr>
            <w:rStyle w:val="Hyperlink"/>
            <w:rFonts w:asciiTheme="minorHAnsi" w:eastAsiaTheme="majorEastAsia" w:hAnsiTheme="minorHAnsi"/>
            <w:i/>
            <w:color w:val="auto"/>
            <w:szCs w:val="18"/>
            <w:u w:val="none"/>
          </w:rPr>
          <w:t>rivers</w:t>
        </w:r>
        <w:r w:rsidRPr="00400616">
          <w:rPr>
            <w:rStyle w:val="Hyperlink"/>
            <w:rFonts w:asciiTheme="minorHAnsi" w:eastAsiaTheme="majorEastAsia" w:hAnsiTheme="minorHAnsi"/>
            <w:color w:val="auto"/>
            <w:szCs w:val="18"/>
          </w:rPr>
          <w:t xml:space="preserve"> </w:t>
        </w:r>
      </w:hyperlink>
      <w:r w:rsidRPr="00400616">
        <w:rPr>
          <w:rFonts w:asciiTheme="minorHAnsi" w:hAnsiTheme="minorHAnsi"/>
          <w:szCs w:val="18"/>
        </w:rPr>
        <w:t>(2011)</w:t>
      </w:r>
      <w:r>
        <w:rPr>
          <w:rFonts w:asciiTheme="minorHAnsi" w:hAnsiTheme="minorHAnsi"/>
          <w:szCs w:val="18"/>
        </w:rPr>
        <w:t>.</w:t>
      </w:r>
      <w:r w:rsidRPr="00400616">
        <w:rPr>
          <w:rFonts w:asciiTheme="minorHAnsi" w:hAnsiTheme="minorHAnsi"/>
          <w:szCs w:val="18"/>
        </w:rPr>
        <w:t xml:space="preserve"> </w:t>
      </w:r>
    </w:p>
  </w:endnote>
  <w:endnote w:id="67">
    <w:p w14:paraId="553A4648" w14:textId="1754839D" w:rsidR="00360871" w:rsidRPr="00400616" w:rsidRDefault="00360871" w:rsidP="00815143">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Workplace Safety, CMTEDD</w:t>
      </w:r>
      <w:r>
        <w:rPr>
          <w:rFonts w:asciiTheme="minorHAnsi" w:hAnsiTheme="minorHAnsi"/>
          <w:szCs w:val="18"/>
        </w:rPr>
        <w:t>,</w:t>
      </w:r>
      <w:r w:rsidRPr="00400616">
        <w:rPr>
          <w:rFonts w:asciiTheme="minorHAnsi" w:hAnsiTheme="minorHAnsi"/>
          <w:szCs w:val="18"/>
        </w:rPr>
        <w:t xml:space="preserve"> participates in a WHS Community of Practice in which policy officers discuss emerging issues and work together on resolutions.</w:t>
      </w:r>
    </w:p>
  </w:endnote>
  <w:endnote w:id="68">
    <w:p w14:paraId="42FF190F" w14:textId="6AFAF9E0"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1" w:history="1">
        <w:r w:rsidRPr="00400616">
          <w:rPr>
            <w:rStyle w:val="Hyperlink"/>
            <w:rFonts w:asciiTheme="minorHAnsi" w:eastAsiaTheme="majorEastAsia" w:hAnsiTheme="minorHAnsi"/>
            <w:color w:val="auto"/>
            <w:szCs w:val="18"/>
          </w:rPr>
          <w:t>http://www.legislation.act.gov.au/ni/2017-105/current/pdf/2017-105.pdf</w:t>
        </w:r>
      </w:hyperlink>
      <w:r>
        <w:rPr>
          <w:rFonts w:asciiTheme="minorHAnsi" w:hAnsiTheme="minorHAnsi"/>
          <w:szCs w:val="18"/>
        </w:rPr>
        <w:t>.</w:t>
      </w:r>
    </w:p>
  </w:endnote>
  <w:endnote w:id="69">
    <w:p w14:paraId="091FFDB2" w14:textId="0B4753DF"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2" w:history="1">
        <w:r w:rsidRPr="00400616">
          <w:rPr>
            <w:rStyle w:val="Hyperlink"/>
            <w:rFonts w:asciiTheme="minorHAnsi" w:eastAsiaTheme="majorEastAsia" w:hAnsiTheme="minorHAnsi"/>
            <w:color w:val="auto"/>
            <w:szCs w:val="18"/>
          </w:rPr>
          <w:t>https://www.atia.com.au/wp-content/uploads/Canberra-Taxi-Rank-Master-Plan.pdf</w:t>
        </w:r>
      </w:hyperlink>
      <w:r>
        <w:rPr>
          <w:rFonts w:asciiTheme="minorHAnsi" w:hAnsiTheme="minorHAnsi"/>
          <w:szCs w:val="18"/>
        </w:rPr>
        <w:t>.</w:t>
      </w:r>
    </w:p>
  </w:endnote>
  <w:endnote w:id="70">
    <w:p w14:paraId="1D7158C7" w14:textId="3950FEB6"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3" w:history="1">
        <w:r w:rsidRPr="00400616">
          <w:rPr>
            <w:rStyle w:val="Hyperlink"/>
            <w:rFonts w:asciiTheme="minorHAnsi" w:eastAsiaTheme="majorEastAsia" w:hAnsiTheme="minorHAnsi"/>
            <w:color w:val="auto"/>
            <w:szCs w:val="18"/>
          </w:rPr>
          <w:t>https://www.sa.gov.au/topics/driving-and-transport/transport-industry-services/taxi-and-passenger-transport/Operator-Accreditation</w:t>
        </w:r>
      </w:hyperlink>
      <w:r>
        <w:rPr>
          <w:rFonts w:asciiTheme="minorHAnsi" w:hAnsiTheme="minorHAnsi"/>
          <w:szCs w:val="18"/>
        </w:rPr>
        <w:t>.</w:t>
      </w:r>
    </w:p>
  </w:endnote>
  <w:endnote w:id="71">
    <w:p w14:paraId="20679838" w14:textId="73485B2A"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4" w:history="1">
        <w:r w:rsidRPr="00400616">
          <w:rPr>
            <w:rStyle w:val="Hyperlink"/>
            <w:rFonts w:asciiTheme="minorHAnsi" w:eastAsiaTheme="majorEastAsia" w:hAnsiTheme="minorHAnsi"/>
            <w:color w:val="auto"/>
            <w:szCs w:val="18"/>
          </w:rPr>
          <w:t>https://transport.nt.gov.au/__data/assets/pdf_file/0019/446131/Draft-Taxi-In-service-Maintenance-Standards-2017-v1.pdf</w:t>
        </w:r>
      </w:hyperlink>
      <w:r>
        <w:rPr>
          <w:rFonts w:asciiTheme="minorHAnsi" w:hAnsiTheme="minorHAnsi"/>
          <w:szCs w:val="18"/>
        </w:rPr>
        <w:t>.</w:t>
      </w:r>
    </w:p>
  </w:endnote>
  <w:endnote w:id="72">
    <w:p w14:paraId="41477296" w14:textId="624E14A6"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5" w:history="1">
        <w:r w:rsidRPr="00400616">
          <w:rPr>
            <w:rStyle w:val="Hyperlink"/>
            <w:rFonts w:asciiTheme="minorHAnsi" w:eastAsiaTheme="majorEastAsia" w:hAnsiTheme="minorHAnsi"/>
            <w:color w:val="auto"/>
            <w:szCs w:val="18"/>
          </w:rPr>
          <w:t>http://www.transport.tas.gov.au/__data/assets/pdf_file/0013/113512/Taxis_in_Tasmania-Operating_Ages.pdf</w:t>
        </w:r>
      </w:hyperlink>
      <w:r w:rsidRPr="00400616">
        <w:rPr>
          <w:rFonts w:asciiTheme="minorHAnsi" w:hAnsiTheme="minorHAnsi"/>
          <w:szCs w:val="18"/>
        </w:rPr>
        <w:t xml:space="preserve">; </w:t>
      </w:r>
      <w:hyperlink r:id="rId46" w:history="1">
        <w:r w:rsidRPr="00400616">
          <w:rPr>
            <w:rStyle w:val="Hyperlink"/>
            <w:rFonts w:asciiTheme="minorHAnsi" w:eastAsiaTheme="majorEastAsia" w:hAnsiTheme="minorHAnsi"/>
            <w:color w:val="auto"/>
            <w:szCs w:val="18"/>
          </w:rPr>
          <w:t>http://www.transport.tas.gov.au/__data/assets/pdf_file/0009/142596/THVI_Regulatory_Review_-_Consultation_Paper,_December_2016_-_FINAL.pdf</w:t>
        </w:r>
      </w:hyperlink>
      <w:r>
        <w:rPr>
          <w:rFonts w:asciiTheme="minorHAnsi" w:hAnsiTheme="minorHAnsi"/>
          <w:szCs w:val="18"/>
        </w:rPr>
        <w:t>.</w:t>
      </w:r>
    </w:p>
  </w:endnote>
  <w:endnote w:id="73">
    <w:p w14:paraId="6D03C0F4" w14:textId="39DE4C4D"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7" w:history="1">
        <w:r w:rsidRPr="00400616">
          <w:rPr>
            <w:rStyle w:val="Hyperlink"/>
            <w:rFonts w:asciiTheme="minorHAnsi" w:eastAsiaTheme="majorEastAsia" w:hAnsiTheme="minorHAnsi"/>
            <w:color w:val="auto"/>
            <w:szCs w:val="18"/>
          </w:rPr>
          <w:t>http://taxi.vic.gov.au/owners-and-operators/taxi-owners-and-operators/vehicles/taxi-vehicle-age-limits</w:t>
        </w:r>
      </w:hyperlink>
      <w:r>
        <w:rPr>
          <w:rFonts w:asciiTheme="minorHAnsi" w:hAnsiTheme="minorHAnsi"/>
          <w:szCs w:val="18"/>
        </w:rPr>
        <w:t>.</w:t>
      </w:r>
    </w:p>
  </w:endnote>
  <w:endnote w:id="74">
    <w:p w14:paraId="440E3006" w14:textId="2021EB22"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8" w:history="1">
        <w:r w:rsidRPr="00400616">
          <w:rPr>
            <w:rStyle w:val="Hyperlink"/>
            <w:rFonts w:asciiTheme="minorHAnsi" w:eastAsiaTheme="majorEastAsia" w:hAnsiTheme="minorHAnsi"/>
            <w:color w:val="auto"/>
            <w:szCs w:val="18"/>
          </w:rPr>
          <w:t>http://taxi.vic.gov.au/__data/assets/pdf_file/0014/36212/MUARC-Report-Research-on-the-safety-implications-of-taxi-and-hire-car-age-limits.pdf</w:t>
        </w:r>
      </w:hyperlink>
      <w:r>
        <w:rPr>
          <w:rFonts w:asciiTheme="minorHAnsi" w:hAnsiTheme="minorHAnsi"/>
          <w:szCs w:val="18"/>
        </w:rPr>
        <w:t>.</w:t>
      </w:r>
    </w:p>
  </w:endnote>
  <w:endnote w:id="75">
    <w:p w14:paraId="4605EC98" w14:textId="504643ED"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w:t>
      </w:r>
      <w:hyperlink r:id="rId49" w:history="1">
        <w:r w:rsidRPr="00400616">
          <w:rPr>
            <w:rStyle w:val="Hyperlink"/>
            <w:rFonts w:asciiTheme="minorHAnsi" w:eastAsiaTheme="majorEastAsia" w:hAnsiTheme="minorHAnsi"/>
            <w:color w:val="auto"/>
            <w:szCs w:val="18"/>
          </w:rPr>
          <w:t>http://www.news.com.au/technology/innovation/motoring/utes-are-fast-becoming-the-new-aussie-family-car-toyota-hilux-and-ford-ranger-set-new-record/news-story/0ce8088aa6c7f4a3c490c1ffa2d089f8</w:t>
        </w:r>
      </w:hyperlink>
      <w:r>
        <w:rPr>
          <w:rFonts w:asciiTheme="minorHAnsi" w:hAnsiTheme="minorHAnsi"/>
          <w:szCs w:val="18"/>
        </w:rPr>
        <w:t>.</w:t>
      </w:r>
    </w:p>
  </w:endnote>
  <w:endnote w:id="76">
    <w:p w14:paraId="2E785DBE" w14:textId="10DB42B4"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Section 266, </w:t>
      </w:r>
      <w:r w:rsidRPr="003F3EC3">
        <w:rPr>
          <w:rFonts w:asciiTheme="minorHAnsi" w:hAnsiTheme="minorHAnsi"/>
          <w:szCs w:val="18"/>
        </w:rPr>
        <w:t>Austrlian Road Rules.</w:t>
      </w:r>
    </w:p>
  </w:endnote>
  <w:endnote w:id="77">
    <w:p w14:paraId="4C8E6EEB" w14:textId="469AA5AB" w:rsidR="00360871" w:rsidRPr="00400616" w:rsidRDefault="00360871" w:rsidP="00236EA0">
      <w:pPr>
        <w:pStyle w:val="Footnotes"/>
        <w:rPr>
          <w:rFonts w:asciiTheme="minorHAnsi" w:hAnsiTheme="minorHAnsi"/>
          <w:szCs w:val="18"/>
        </w:rPr>
      </w:pPr>
      <w:r w:rsidRPr="00400616">
        <w:rPr>
          <w:rStyle w:val="EndnoteReference"/>
          <w:rFonts w:asciiTheme="minorHAnsi" w:hAnsiTheme="minorHAnsi"/>
          <w:szCs w:val="18"/>
        </w:rPr>
        <w:endnoteRef/>
      </w:r>
      <w:r w:rsidRPr="00400616">
        <w:rPr>
          <w:rFonts w:asciiTheme="minorHAnsi" w:hAnsiTheme="minorHAnsi"/>
          <w:szCs w:val="18"/>
        </w:rPr>
        <w:t xml:space="preserve"> Kidsafe Australia – campaign on making passenger safety a priority</w:t>
      </w:r>
      <w:r>
        <w:rPr>
          <w:rFonts w:asciiTheme="minorHAnsi" w:hAnsiTheme="minorHAnsi"/>
          <w:szCs w:val="18"/>
        </w:rPr>
        <w:t>:</w:t>
      </w:r>
      <w:r w:rsidRPr="00400616">
        <w:rPr>
          <w:rFonts w:asciiTheme="minorHAnsi" w:hAnsiTheme="minorHAnsi"/>
          <w:szCs w:val="18"/>
        </w:rPr>
        <w:t xml:space="preserve"> </w:t>
      </w:r>
      <w:hyperlink r:id="rId50" w:history="1">
        <w:r w:rsidRPr="00400616">
          <w:rPr>
            <w:rFonts w:asciiTheme="minorHAnsi" w:hAnsiTheme="minorHAnsi"/>
            <w:szCs w:val="18"/>
          </w:rPr>
          <w:t>http://www.kidsafe.com.au/hot-topic.html</w:t>
        </w:r>
      </w:hyperlink>
      <w:r w:rsidRPr="00400616">
        <w:rPr>
          <w:rFonts w:asciiTheme="minorHAnsi" w:hAnsiTheme="minorHAnsi"/>
          <w:szCs w:val="18"/>
        </w:rPr>
        <w:t>; and Australian Institute of Health and Welfare, 2015 factsheet: Land Transport Accidents.</w:t>
      </w:r>
    </w:p>
  </w:endnote>
  <w:endnote w:id="78">
    <w:p w14:paraId="0F41F920" w14:textId="544E9A74" w:rsidR="00360871" w:rsidRPr="00400616" w:rsidRDefault="00360871" w:rsidP="00236EA0">
      <w:pPr>
        <w:pStyle w:val="Footnotes"/>
        <w:rPr>
          <w:rFonts w:asciiTheme="minorHAnsi" w:hAnsiTheme="minorHAnsi"/>
          <w:szCs w:val="18"/>
        </w:rPr>
      </w:pPr>
      <w:r w:rsidRPr="00400616">
        <w:rPr>
          <w:rFonts w:asciiTheme="minorHAnsi" w:hAnsiTheme="minorHAnsi"/>
          <w:szCs w:val="18"/>
          <w:vertAlign w:val="superscript"/>
        </w:rPr>
        <w:endnoteRef/>
      </w:r>
      <w:r w:rsidRPr="00400616">
        <w:rPr>
          <w:rFonts w:asciiTheme="minorHAnsi" w:hAnsiTheme="minorHAnsi"/>
          <w:szCs w:val="18"/>
        </w:rPr>
        <w:t xml:space="preserve"> University of Sydney, </w:t>
      </w:r>
      <w:r w:rsidRPr="00400616">
        <w:rPr>
          <w:rFonts w:asciiTheme="minorHAnsi" w:hAnsiTheme="minorHAnsi"/>
          <w:i/>
          <w:szCs w:val="18"/>
        </w:rPr>
        <w:t>A 10-year review of the characteristics and health outcomes of injury related hospitalisations of children in Australia</w:t>
      </w:r>
      <w:r w:rsidRPr="00400616">
        <w:rPr>
          <w:rFonts w:asciiTheme="minorHAnsi" w:hAnsiTheme="minorHAnsi"/>
          <w:szCs w:val="18"/>
        </w:rPr>
        <w:t xml:space="preserve"> (May 2017)</w:t>
      </w:r>
      <w:r>
        <w:rPr>
          <w:rFonts w:asciiTheme="minorHAnsi" w:hAnsiTheme="minorHAnsi"/>
          <w:szCs w:val="18"/>
        </w:rPr>
        <w:t>.</w:t>
      </w:r>
    </w:p>
  </w:endnote>
  <w:endnote w:id="79">
    <w:p w14:paraId="70FF0C9A" w14:textId="63AED8ED" w:rsidR="00360871" w:rsidRPr="003F3EC3" w:rsidRDefault="00360871" w:rsidP="00236EA0">
      <w:pPr>
        <w:pStyle w:val="Footnotes"/>
        <w:rPr>
          <w:rFonts w:asciiTheme="minorHAnsi" w:hAnsiTheme="minorHAnsi"/>
          <w:szCs w:val="18"/>
        </w:rPr>
      </w:pPr>
      <w:r w:rsidRPr="00400616">
        <w:rPr>
          <w:rFonts w:asciiTheme="minorHAnsi" w:hAnsiTheme="minorHAnsi"/>
          <w:szCs w:val="18"/>
          <w:vertAlign w:val="superscript"/>
        </w:rPr>
        <w:endnoteRef/>
      </w:r>
      <w:r w:rsidRPr="003F3EC3">
        <w:rPr>
          <w:rFonts w:asciiTheme="minorHAnsi" w:hAnsiTheme="minorHAnsi"/>
          <w:szCs w:val="18"/>
        </w:rPr>
        <w:t xml:space="preserve"> Kidsafe SA Inc, (September 2010)</w:t>
      </w:r>
      <w:r>
        <w:rPr>
          <w:rFonts w:asciiTheme="minorHAnsi" w:hAnsiTheme="minorHAnsi"/>
          <w:szCs w:val="18"/>
        </w:rPr>
        <w:t>:</w:t>
      </w:r>
      <w:r w:rsidRPr="003F3EC3">
        <w:rPr>
          <w:rFonts w:asciiTheme="minorHAnsi" w:hAnsiTheme="minorHAnsi"/>
          <w:szCs w:val="18"/>
        </w:rPr>
        <w:t xml:space="preserve"> </w:t>
      </w:r>
      <w:hyperlink r:id="rId51" w:history="1">
        <w:r w:rsidRPr="003F3EC3">
          <w:rPr>
            <w:rFonts w:asciiTheme="minorHAnsi" w:hAnsiTheme="minorHAnsi"/>
            <w:szCs w:val="18"/>
          </w:rPr>
          <w:t>http://www.kidsafesa.com.au/__files/f/2286/12_Key_Facts_about_Child_Injury.pdf</w:t>
        </w:r>
      </w:hyperlink>
      <w:r>
        <w:rPr>
          <w:rFonts w:asciiTheme="minorHAnsi" w:hAnsiTheme="minorHAnsi"/>
          <w:szCs w:val="18"/>
        </w:rPr>
        <w:t>.</w:t>
      </w:r>
    </w:p>
  </w:endnote>
  <w:endnote w:id="80">
    <w:p w14:paraId="039350D5" w14:textId="0F934A07" w:rsidR="00360871" w:rsidRPr="003F3EC3" w:rsidRDefault="00360871" w:rsidP="00236EA0">
      <w:pPr>
        <w:pStyle w:val="Footnotes"/>
        <w:rPr>
          <w:rFonts w:asciiTheme="minorHAnsi" w:hAnsiTheme="minorHAnsi"/>
          <w:szCs w:val="18"/>
        </w:rPr>
      </w:pPr>
      <w:r w:rsidRPr="003F3EC3">
        <w:rPr>
          <w:rFonts w:asciiTheme="minorHAnsi" w:hAnsiTheme="minorHAnsi"/>
          <w:szCs w:val="18"/>
          <w:vertAlign w:val="superscript"/>
        </w:rPr>
        <w:endnoteRef/>
      </w:r>
      <w:r w:rsidRPr="003F3EC3">
        <w:rPr>
          <w:rFonts w:asciiTheme="minorHAnsi" w:hAnsiTheme="minorHAnsi"/>
          <w:szCs w:val="18"/>
        </w:rPr>
        <w:t xml:space="preserve"> Kidsafe Australia, </w:t>
      </w:r>
      <w:r w:rsidRPr="003F3EC3">
        <w:rPr>
          <w:rFonts w:asciiTheme="minorHAnsi" w:hAnsiTheme="minorHAnsi"/>
          <w:i/>
          <w:szCs w:val="18"/>
        </w:rPr>
        <w:t>National Guidelines for the Safe Restraint of Children Travelling in Motor Vehicles</w:t>
      </w:r>
      <w:r w:rsidRPr="003F3EC3">
        <w:rPr>
          <w:rFonts w:asciiTheme="minorHAnsi" w:hAnsiTheme="minorHAnsi"/>
          <w:szCs w:val="18"/>
        </w:rPr>
        <w:t>, developed by Neuroscience Research Australia and Kidsafe</w:t>
      </w:r>
      <w:r>
        <w:rPr>
          <w:rFonts w:asciiTheme="minorHAnsi" w:hAnsiTheme="minorHAnsi"/>
          <w:szCs w:val="18"/>
        </w:rPr>
        <w:t>,</w:t>
      </w:r>
      <w:r w:rsidRPr="003F3EC3">
        <w:rPr>
          <w:rFonts w:asciiTheme="minorHAnsi" w:hAnsiTheme="minorHAnsi"/>
          <w:szCs w:val="18"/>
        </w:rPr>
        <w:t xml:space="preserve"> p</w:t>
      </w:r>
      <w:r>
        <w:rPr>
          <w:rFonts w:asciiTheme="minorHAnsi" w:hAnsiTheme="minorHAnsi"/>
          <w:szCs w:val="18"/>
        </w:rPr>
        <w:t xml:space="preserve">. </w:t>
      </w:r>
      <w:r w:rsidRPr="003F3EC3">
        <w:rPr>
          <w:rFonts w:asciiTheme="minorHAnsi" w:hAnsiTheme="minorHAnsi"/>
          <w:szCs w:val="18"/>
        </w:rPr>
        <w:t>31</w:t>
      </w:r>
      <w:r>
        <w:rPr>
          <w:rFonts w:asciiTheme="minorHAnsi" w:hAnsiTheme="minorHAnsi"/>
          <w:szCs w:val="18"/>
        </w:rPr>
        <w:t>:</w:t>
      </w:r>
      <w:r w:rsidRPr="003F3EC3">
        <w:rPr>
          <w:rFonts w:asciiTheme="minorHAnsi" w:hAnsiTheme="minorHAnsi"/>
          <w:szCs w:val="18"/>
        </w:rPr>
        <w:t xml:space="preserve"> </w:t>
      </w:r>
      <w:hyperlink r:id="rId52" w:history="1">
        <w:r w:rsidRPr="003F3EC3">
          <w:rPr>
            <w:rFonts w:asciiTheme="minorHAnsi" w:hAnsiTheme="minorHAnsi"/>
            <w:szCs w:val="18"/>
          </w:rPr>
          <w:t>https://www.neura.edu.au/wp-content/uploads/2016/05/Best-Practice-Child-Restraint-Guidelines_0.pdf</w:t>
        </w:r>
      </w:hyperlink>
      <w:r>
        <w:rPr>
          <w:rFonts w:asciiTheme="minorHAnsi" w:hAnsiTheme="minorHAnsi"/>
          <w:szCs w:val="18"/>
        </w:rPr>
        <w:t>.</w:t>
      </w:r>
    </w:p>
  </w:endnote>
  <w:endnote w:id="81">
    <w:p w14:paraId="22B248AA" w14:textId="66E262E2" w:rsidR="00360871" w:rsidRPr="003F3EC3" w:rsidRDefault="00360871" w:rsidP="00236EA0">
      <w:pPr>
        <w:pStyle w:val="Footnotes"/>
        <w:rPr>
          <w:rFonts w:asciiTheme="minorHAnsi" w:hAnsiTheme="minorHAnsi"/>
          <w:szCs w:val="18"/>
        </w:rPr>
      </w:pPr>
      <w:r w:rsidRPr="003F3EC3">
        <w:rPr>
          <w:rStyle w:val="EndnoteReference"/>
          <w:rFonts w:asciiTheme="minorHAnsi" w:hAnsiTheme="minorHAnsi"/>
          <w:szCs w:val="18"/>
        </w:rPr>
        <w:endnoteRef/>
      </w:r>
      <w:r w:rsidRPr="003F3EC3">
        <w:rPr>
          <w:rFonts w:asciiTheme="minorHAnsi" w:hAnsiTheme="minorHAnsi"/>
          <w:szCs w:val="18"/>
        </w:rPr>
        <w:t xml:space="preserve"> https://uberpeople.net/threads/uber-now-passing-on-airport-fee-of-3-13-to-passengers.202261/</w:t>
      </w:r>
      <w:r>
        <w:rPr>
          <w:rFonts w:asciiTheme="minorHAnsi" w:hAnsiTheme="minorHAnsi"/>
          <w:szCs w:val="18"/>
        </w:rPr>
        <w:t>.</w:t>
      </w:r>
    </w:p>
  </w:endnote>
  <w:endnote w:id="82">
    <w:p w14:paraId="2EFAD1C1" w14:textId="208BB175" w:rsidR="00360871" w:rsidRPr="003F3EC3" w:rsidRDefault="00360871" w:rsidP="00236EA0">
      <w:pPr>
        <w:pStyle w:val="Footnotes"/>
        <w:rPr>
          <w:rFonts w:asciiTheme="minorHAnsi" w:hAnsiTheme="minorHAnsi"/>
          <w:szCs w:val="18"/>
        </w:rPr>
      </w:pPr>
      <w:r w:rsidRPr="003F3EC3">
        <w:rPr>
          <w:rStyle w:val="EndnoteReference"/>
          <w:rFonts w:asciiTheme="minorHAnsi" w:hAnsiTheme="minorHAnsi"/>
          <w:szCs w:val="18"/>
        </w:rPr>
        <w:endnoteRef/>
      </w:r>
      <w:r w:rsidRPr="003F3EC3">
        <w:rPr>
          <w:rFonts w:asciiTheme="minorHAnsi" w:hAnsiTheme="minorHAnsi"/>
          <w:szCs w:val="18"/>
        </w:rPr>
        <w:t xml:space="preserve"> </w:t>
      </w:r>
      <w:hyperlink r:id="rId53" w:history="1">
        <w:r w:rsidRPr="003F3EC3">
          <w:rPr>
            <w:rStyle w:val="Hyperlink"/>
            <w:rFonts w:asciiTheme="minorHAnsi" w:eastAsiaTheme="majorEastAsia" w:hAnsiTheme="minorHAnsi"/>
            <w:color w:val="auto"/>
            <w:szCs w:val="18"/>
          </w:rPr>
          <w:t>https://www.tccs.act.gov.au/__data/assets/pdf_file/0011/335648/Special_Events_Handbook.pdf</w:t>
        </w:r>
      </w:hyperlink>
      <w:r>
        <w:rPr>
          <w:rFonts w:asciiTheme="minorHAnsi" w:hAnsiTheme="minorHAnsi"/>
          <w:szCs w:val="18"/>
        </w:rPr>
        <w:t>.</w:t>
      </w:r>
    </w:p>
  </w:endnote>
  <w:endnote w:id="83">
    <w:p w14:paraId="32B26B44" w14:textId="2C63F2E8" w:rsidR="00360871" w:rsidRPr="006A321C" w:rsidRDefault="00360871" w:rsidP="00CF090E">
      <w:pPr>
        <w:pStyle w:val="Footnotes"/>
        <w:rPr>
          <w:rFonts w:asciiTheme="minorHAnsi" w:hAnsiTheme="minorHAnsi"/>
          <w:szCs w:val="18"/>
        </w:rPr>
      </w:pPr>
      <w:r w:rsidRPr="003F3EC3">
        <w:rPr>
          <w:rStyle w:val="EndnoteReference"/>
          <w:rFonts w:asciiTheme="minorHAnsi" w:hAnsiTheme="minorHAnsi"/>
          <w:szCs w:val="18"/>
        </w:rPr>
        <w:endnoteRef/>
      </w:r>
      <w:r w:rsidRPr="003F3EC3">
        <w:rPr>
          <w:rFonts w:asciiTheme="minorHAnsi" w:hAnsiTheme="minorHAnsi"/>
          <w:szCs w:val="18"/>
        </w:rPr>
        <w:t xml:space="preserve"> </w:t>
      </w:r>
      <w:hyperlink r:id="rId54" w:history="1">
        <w:r w:rsidRPr="003F3EC3">
          <w:rPr>
            <w:rStyle w:val="Hyperlink"/>
            <w:rFonts w:asciiTheme="minorHAnsi" w:hAnsiTheme="minorHAnsi"/>
            <w:color w:val="auto"/>
            <w:szCs w:val="18"/>
          </w:rPr>
          <w:t>http://www.cmd.act.gov.au/open_government/inform/act_government_media_releases/gordon-ramsay-mla-media-releases/2017/have-your-say-on-the-governments-rideshare-reforms</w:t>
        </w:r>
      </w:hyperlink>
      <w:r w:rsidRPr="003F3EC3">
        <w:rPr>
          <w:rFonts w:asciiTheme="minorHAnsi" w:hAnsiTheme="minorHAnsi"/>
          <w:szCs w:val="18"/>
        </w:rPr>
        <w:t xml:space="preserve">; </w:t>
      </w:r>
      <w:hyperlink r:id="rId55" w:history="1">
        <w:r w:rsidRPr="003F3EC3">
          <w:rPr>
            <w:rStyle w:val="Hyperlink"/>
            <w:rFonts w:asciiTheme="minorHAnsi" w:hAnsiTheme="minorHAnsi"/>
            <w:color w:val="auto"/>
            <w:szCs w:val="18"/>
          </w:rPr>
          <w:t>https://www.accesscanberra.act.gov.au/ci/fattach/get/168833/1505174285/redirect/1/filename/ACT%2Btaxi%2Bindustry%2Binnovation%2Breforms%2B-%2BOn-demand%2Btransport%2Bindustry%2Bevaluation%2B-%2BSummary%2Bdiscuss.doc+&amp;cd=1&amp;hl=en&amp;ct=clnk&amp;gl=au</w:t>
        </w:r>
      </w:hyperlink>
      <w:r>
        <w:rPr>
          <w:rFonts w:asciiTheme="minorHAnsi" w:hAnsiTheme="minorHAnsi"/>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Awesom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66D4" w14:textId="3CBBED30" w:rsidR="00360871" w:rsidRDefault="00360871">
    <w:pPr>
      <w:pStyle w:val="Footer"/>
      <w:jc w:val="right"/>
    </w:pPr>
  </w:p>
  <w:p w14:paraId="06F986E8" w14:textId="11BB50E3" w:rsidR="00360871" w:rsidRPr="000A6B63" w:rsidRDefault="00360871" w:rsidP="0067792B">
    <w:pPr>
      <w:pStyle w:val="Intro"/>
      <w:tabs>
        <w:tab w:val="right" w:pos="8505"/>
        <w:tab w:val="right" w:pos="8789"/>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CED2" w14:textId="2D4EB39E" w:rsidR="00360871" w:rsidRDefault="00360871" w:rsidP="00F60E07">
    <w:pPr>
      <w:pStyle w:val="Footer"/>
      <w:jc w:val="right"/>
    </w:pPr>
    <w:r>
      <w:t>1</w:t>
    </w:r>
  </w:p>
  <w:p w14:paraId="239ADA29" w14:textId="77777777" w:rsidR="00360871" w:rsidRDefault="00360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071847"/>
      <w:docPartObj>
        <w:docPartGallery w:val="Page Numbers (Bottom of Page)"/>
        <w:docPartUnique/>
      </w:docPartObj>
    </w:sdtPr>
    <w:sdtEndPr>
      <w:rPr>
        <w:noProof/>
      </w:rPr>
    </w:sdtEndPr>
    <w:sdtContent>
      <w:p w14:paraId="16860B6A" w14:textId="0D133918" w:rsidR="00360871" w:rsidRDefault="00360871">
        <w:pPr>
          <w:pStyle w:val="Footer"/>
          <w:jc w:val="center"/>
        </w:pPr>
        <w:r>
          <w:fldChar w:fldCharType="begin"/>
        </w:r>
        <w:r>
          <w:instrText xml:space="preserve"> PAGE   \* MERGEFORMAT </w:instrText>
        </w:r>
        <w:r>
          <w:fldChar w:fldCharType="separate"/>
        </w:r>
        <w:r w:rsidR="00B81242">
          <w:rPr>
            <w:noProof/>
          </w:rPr>
          <w:t>15</w:t>
        </w:r>
        <w:r>
          <w:rPr>
            <w:noProof/>
          </w:rPr>
          <w:fldChar w:fldCharType="end"/>
        </w:r>
      </w:p>
    </w:sdtContent>
  </w:sdt>
  <w:p w14:paraId="7A33AFA5" w14:textId="77777777" w:rsidR="00360871" w:rsidRPr="000A6B63" w:rsidRDefault="00360871" w:rsidP="0067792B">
    <w:pPr>
      <w:pStyle w:val="Intro"/>
      <w:tabs>
        <w:tab w:val="right" w:pos="8505"/>
        <w:tab w:val="right" w:pos="8789"/>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51839"/>
      <w:docPartObj>
        <w:docPartGallery w:val="Page Numbers (Bottom of Page)"/>
        <w:docPartUnique/>
      </w:docPartObj>
    </w:sdtPr>
    <w:sdtEndPr>
      <w:rPr>
        <w:noProof/>
      </w:rPr>
    </w:sdtEndPr>
    <w:sdtContent>
      <w:p w14:paraId="17CADE15" w14:textId="63611B33" w:rsidR="00360871" w:rsidRDefault="00360871" w:rsidP="00B21F18">
        <w:pPr>
          <w:pStyle w:val="Footer"/>
          <w:jc w:val="right"/>
        </w:pPr>
        <w:r>
          <w:fldChar w:fldCharType="begin"/>
        </w:r>
        <w:r>
          <w:instrText xml:space="preserve"> PAGE   \* MERGEFORMAT </w:instrText>
        </w:r>
        <w:r>
          <w:fldChar w:fldCharType="separate"/>
        </w:r>
        <w:r>
          <w:rPr>
            <w:noProof/>
          </w:rPr>
          <w:t>194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288F" w14:textId="77777777" w:rsidR="00360871" w:rsidRDefault="00360871" w:rsidP="00665B9F">
      <w:pPr>
        <w:spacing w:after="0"/>
      </w:pPr>
      <w:r>
        <w:separator/>
      </w:r>
    </w:p>
  </w:footnote>
  <w:footnote w:type="continuationSeparator" w:id="0">
    <w:p w14:paraId="3327D4FA" w14:textId="77777777" w:rsidR="00360871" w:rsidRDefault="00360871" w:rsidP="00665B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BB578" w14:textId="0B14B207" w:rsidR="00360871" w:rsidRPr="000A6B63" w:rsidRDefault="00360871" w:rsidP="00CB7630">
    <w:pPr>
      <w:pStyle w:val="Intro"/>
      <w:tabs>
        <w:tab w:val="right" w:pos="8505"/>
        <w:tab w:val="right" w:pos="8789"/>
      </w:tabs>
      <w:jc w:val="center"/>
    </w:pPr>
  </w:p>
  <w:p w14:paraId="6E7D9D8C" w14:textId="33FE800C" w:rsidR="00360871" w:rsidRPr="006046FF" w:rsidRDefault="00360871" w:rsidP="002009BA">
    <w:pPr>
      <w:pStyle w:val="Intro"/>
      <w:rPr>
        <w:b/>
        <w:caps/>
        <w:color w:val="000000"/>
      </w:rPr>
    </w:pPr>
    <w:r>
      <w:rPr>
        <w:b/>
        <w:caps/>
        <w:color w:val="000000"/>
      </w:rPr>
      <w:t xml:space="preserve">ACT TAXIS, Hire CARS and RIDESHARE REFORMS: EVALUATION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BDA2" w14:textId="19E7EE68" w:rsidR="00360871" w:rsidRDefault="00360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E531" w14:textId="0D2D36E7" w:rsidR="00360871" w:rsidRDefault="00360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42D2" w14:textId="4379275D" w:rsidR="00360871" w:rsidRDefault="0036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CD06E3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3C2A1CE"/>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10C24FF8"/>
    <w:lvl w:ilvl="0">
      <w:start w:val="1"/>
      <w:numFmt w:val="decimal"/>
      <w:lvlText w:val="%1."/>
      <w:lvlJc w:val="left"/>
      <w:pPr>
        <w:tabs>
          <w:tab w:val="num" w:pos="502"/>
        </w:tabs>
        <w:ind w:left="502" w:hanging="360"/>
      </w:pPr>
    </w:lvl>
  </w:abstractNum>
  <w:abstractNum w:abstractNumId="3"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73661B"/>
    <w:multiLevelType w:val="multilevel"/>
    <w:tmpl w:val="AE7E836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08A4AC9"/>
    <w:multiLevelType w:val="hybridMultilevel"/>
    <w:tmpl w:val="84E23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067713"/>
    <w:multiLevelType w:val="hybridMultilevel"/>
    <w:tmpl w:val="557E20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4D1A63"/>
    <w:multiLevelType w:val="hybridMultilevel"/>
    <w:tmpl w:val="1CFC68B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1862275"/>
    <w:multiLevelType w:val="hybridMultilevel"/>
    <w:tmpl w:val="41A487CC"/>
    <w:lvl w:ilvl="0" w:tplc="12C2E116">
      <w:start w:val="1"/>
      <w:numFmt w:val="decimal"/>
      <w:lvlText w:val="(%1)"/>
      <w:lvlJc w:val="left"/>
      <w:pPr>
        <w:ind w:left="1413"/>
      </w:pPr>
      <w:rPr>
        <w:rFonts w:ascii="Arial" w:eastAsia="Times New Roman" w:hAnsi="Arial" w:cs="Arial"/>
        <w:b w:val="0"/>
        <w:i w:val="0"/>
        <w:strike w:val="0"/>
        <w:dstrike w:val="0"/>
        <w:color w:val="000000"/>
        <w:sz w:val="18"/>
        <w:szCs w:val="18"/>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9" w15:restartNumberingAfterBreak="0">
    <w:nsid w:val="02BE5BFC"/>
    <w:multiLevelType w:val="hybridMultilevel"/>
    <w:tmpl w:val="3A96D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556DBE"/>
    <w:multiLevelType w:val="multilevel"/>
    <w:tmpl w:val="D3AE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F138E"/>
    <w:multiLevelType w:val="hybridMultilevel"/>
    <w:tmpl w:val="C2167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AF257E"/>
    <w:multiLevelType w:val="hybridMultilevel"/>
    <w:tmpl w:val="0F12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405834"/>
    <w:multiLevelType w:val="hybridMultilevel"/>
    <w:tmpl w:val="D616CC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0B3204"/>
    <w:multiLevelType w:val="hybridMultilevel"/>
    <w:tmpl w:val="941A424C"/>
    <w:lvl w:ilvl="0" w:tplc="31DA02A6">
      <w:start w:val="1"/>
      <w:numFmt w:val="lowerRoman"/>
      <w:lvlText w:val="(%1)"/>
      <w:lvlJc w:val="left"/>
      <w:pPr>
        <w:ind w:left="18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D45682AC">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08817179"/>
    <w:multiLevelType w:val="hybridMultilevel"/>
    <w:tmpl w:val="38D6F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187D73"/>
    <w:multiLevelType w:val="hybridMultilevel"/>
    <w:tmpl w:val="D0D64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6E75CF"/>
    <w:multiLevelType w:val="hybridMultilevel"/>
    <w:tmpl w:val="A37C420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15:restartNumberingAfterBreak="0">
    <w:nsid w:val="098A1B7F"/>
    <w:multiLevelType w:val="hybridMultilevel"/>
    <w:tmpl w:val="0896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9B05238"/>
    <w:multiLevelType w:val="hybridMultilevel"/>
    <w:tmpl w:val="012EA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8A6F8D"/>
    <w:multiLevelType w:val="hybridMultilevel"/>
    <w:tmpl w:val="6EE0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B3774A6"/>
    <w:multiLevelType w:val="multilevel"/>
    <w:tmpl w:val="9E06C1B8"/>
    <w:lvl w:ilvl="0">
      <w:start w:val="2"/>
      <w:numFmt w:val="decimal"/>
      <w:lvlText w:val="%1"/>
      <w:lvlJc w:val="left"/>
      <w:pPr>
        <w:ind w:left="525" w:hanging="525"/>
      </w:pPr>
      <w:rPr>
        <w:rFonts w:hint="default"/>
      </w:rPr>
    </w:lvl>
    <w:lvl w:ilvl="1">
      <w:start w:val="3"/>
      <w:numFmt w:val="decimal"/>
      <w:lvlText w:val="%1.%2"/>
      <w:lvlJc w:val="left"/>
      <w:pPr>
        <w:ind w:left="666" w:hanging="52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2" w15:restartNumberingAfterBreak="0">
    <w:nsid w:val="0B420713"/>
    <w:multiLevelType w:val="hybridMultilevel"/>
    <w:tmpl w:val="125EF2D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0BCB1466"/>
    <w:multiLevelType w:val="hybridMultilevel"/>
    <w:tmpl w:val="78D4E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BDE7FDA"/>
    <w:multiLevelType w:val="multilevel"/>
    <w:tmpl w:val="5608C446"/>
    <w:lvl w:ilvl="0">
      <w:start w:val="5"/>
      <w:numFmt w:val="decimal"/>
      <w:lvlText w:val="%1"/>
      <w:lvlJc w:val="left"/>
      <w:pPr>
        <w:ind w:left="525" w:hanging="525"/>
      </w:pPr>
      <w:rPr>
        <w:rFonts w:hint="default"/>
      </w:rPr>
    </w:lvl>
    <w:lvl w:ilvl="1">
      <w:start w:val="1"/>
      <w:numFmt w:val="decimal"/>
      <w:lvlText w:val="%1.%2"/>
      <w:lvlJc w:val="left"/>
      <w:pPr>
        <w:ind w:left="666" w:hanging="52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0BE867D6"/>
    <w:multiLevelType w:val="multilevel"/>
    <w:tmpl w:val="714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0B421D"/>
    <w:multiLevelType w:val="hybridMultilevel"/>
    <w:tmpl w:val="23DC15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0CFE2647"/>
    <w:multiLevelType w:val="hybridMultilevel"/>
    <w:tmpl w:val="46F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9B7211"/>
    <w:multiLevelType w:val="hybridMultilevel"/>
    <w:tmpl w:val="1B4E0632"/>
    <w:lvl w:ilvl="0" w:tplc="0C090001">
      <w:start w:val="1"/>
      <w:numFmt w:val="bullet"/>
      <w:lvlText w:val=""/>
      <w:lvlJc w:val="left"/>
      <w:pPr>
        <w:ind w:left="1080" w:hanging="360"/>
      </w:pPr>
      <w:rPr>
        <w:rFonts w:ascii="Symbol" w:hAnsi="Symbol" w:hint="default"/>
      </w:rPr>
    </w:lvl>
    <w:lvl w:ilvl="1" w:tplc="2BC80508">
      <w:numFmt w:val="bullet"/>
      <w:lvlText w:val="-"/>
      <w:lvlJc w:val="left"/>
      <w:pPr>
        <w:ind w:left="1800" w:hanging="360"/>
      </w:pPr>
      <w:rPr>
        <w:rFonts w:ascii="Calibri" w:eastAsia="Calibri" w:hAnsi="Calibri"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100D64AC"/>
    <w:multiLevelType w:val="hybridMultilevel"/>
    <w:tmpl w:val="B100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09C562B"/>
    <w:multiLevelType w:val="hybridMultilevel"/>
    <w:tmpl w:val="10F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1897A3C"/>
    <w:multiLevelType w:val="hybridMultilevel"/>
    <w:tmpl w:val="43CC6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19B0A95"/>
    <w:multiLevelType w:val="hybridMultilevel"/>
    <w:tmpl w:val="2D940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1B2052A"/>
    <w:multiLevelType w:val="hybridMultilevel"/>
    <w:tmpl w:val="7EE219E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122010A2"/>
    <w:multiLevelType w:val="hybridMultilevel"/>
    <w:tmpl w:val="825EC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51461ED"/>
    <w:multiLevelType w:val="multilevel"/>
    <w:tmpl w:val="78F84A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6" w15:restartNumberingAfterBreak="0">
    <w:nsid w:val="169575FC"/>
    <w:multiLevelType w:val="hybridMultilevel"/>
    <w:tmpl w:val="9D182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6B85695"/>
    <w:multiLevelType w:val="multilevel"/>
    <w:tmpl w:val="CE8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8E119E6"/>
    <w:multiLevelType w:val="hybridMultilevel"/>
    <w:tmpl w:val="7B1E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9377745"/>
    <w:multiLevelType w:val="hybridMultilevel"/>
    <w:tmpl w:val="CE80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989435A"/>
    <w:multiLevelType w:val="hybridMultilevel"/>
    <w:tmpl w:val="4D38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9C70B80"/>
    <w:multiLevelType w:val="hybridMultilevel"/>
    <w:tmpl w:val="D66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AF01558"/>
    <w:multiLevelType w:val="hybridMultilevel"/>
    <w:tmpl w:val="ABFEBB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DFB5CC2"/>
    <w:multiLevelType w:val="hybridMultilevel"/>
    <w:tmpl w:val="77882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E501E96"/>
    <w:multiLevelType w:val="hybridMultilevel"/>
    <w:tmpl w:val="29D8CBEC"/>
    <w:lvl w:ilvl="0" w:tplc="9FBEB20C">
      <w:start w:val="9"/>
      <w:numFmt w:val="lowerLetter"/>
      <w:lvlText w:val="(%1)"/>
      <w:lvlJc w:val="left"/>
      <w:pPr>
        <w:ind w:left="2517" w:hanging="360"/>
      </w:pPr>
      <w:rPr>
        <w:rFonts w:cs="Times New Roman" w:hint="default"/>
      </w:rPr>
    </w:lvl>
    <w:lvl w:ilvl="1" w:tplc="0C090019" w:tentative="1">
      <w:start w:val="1"/>
      <w:numFmt w:val="lowerLetter"/>
      <w:lvlText w:val="%2."/>
      <w:lvlJc w:val="left"/>
      <w:pPr>
        <w:ind w:left="3237" w:hanging="360"/>
      </w:pPr>
      <w:rPr>
        <w:rFonts w:cs="Times New Roman"/>
      </w:rPr>
    </w:lvl>
    <w:lvl w:ilvl="2" w:tplc="0C09001B" w:tentative="1">
      <w:start w:val="1"/>
      <w:numFmt w:val="lowerRoman"/>
      <w:lvlText w:val="%3."/>
      <w:lvlJc w:val="right"/>
      <w:pPr>
        <w:ind w:left="3957" w:hanging="180"/>
      </w:pPr>
      <w:rPr>
        <w:rFonts w:cs="Times New Roman"/>
      </w:rPr>
    </w:lvl>
    <w:lvl w:ilvl="3" w:tplc="0C09000F" w:tentative="1">
      <w:start w:val="1"/>
      <w:numFmt w:val="decimal"/>
      <w:lvlText w:val="%4."/>
      <w:lvlJc w:val="left"/>
      <w:pPr>
        <w:ind w:left="4677" w:hanging="360"/>
      </w:pPr>
      <w:rPr>
        <w:rFonts w:cs="Times New Roman"/>
      </w:rPr>
    </w:lvl>
    <w:lvl w:ilvl="4" w:tplc="0C090019" w:tentative="1">
      <w:start w:val="1"/>
      <w:numFmt w:val="lowerLetter"/>
      <w:lvlText w:val="%5."/>
      <w:lvlJc w:val="left"/>
      <w:pPr>
        <w:ind w:left="5397" w:hanging="360"/>
      </w:pPr>
      <w:rPr>
        <w:rFonts w:cs="Times New Roman"/>
      </w:rPr>
    </w:lvl>
    <w:lvl w:ilvl="5" w:tplc="0C09001B" w:tentative="1">
      <w:start w:val="1"/>
      <w:numFmt w:val="lowerRoman"/>
      <w:lvlText w:val="%6."/>
      <w:lvlJc w:val="right"/>
      <w:pPr>
        <w:ind w:left="6117" w:hanging="180"/>
      </w:pPr>
      <w:rPr>
        <w:rFonts w:cs="Times New Roman"/>
      </w:rPr>
    </w:lvl>
    <w:lvl w:ilvl="6" w:tplc="0C09000F" w:tentative="1">
      <w:start w:val="1"/>
      <w:numFmt w:val="decimal"/>
      <w:lvlText w:val="%7."/>
      <w:lvlJc w:val="left"/>
      <w:pPr>
        <w:ind w:left="6837" w:hanging="360"/>
      </w:pPr>
      <w:rPr>
        <w:rFonts w:cs="Times New Roman"/>
      </w:rPr>
    </w:lvl>
    <w:lvl w:ilvl="7" w:tplc="0C090019" w:tentative="1">
      <w:start w:val="1"/>
      <w:numFmt w:val="lowerLetter"/>
      <w:lvlText w:val="%8."/>
      <w:lvlJc w:val="left"/>
      <w:pPr>
        <w:ind w:left="7557" w:hanging="360"/>
      </w:pPr>
      <w:rPr>
        <w:rFonts w:cs="Times New Roman"/>
      </w:rPr>
    </w:lvl>
    <w:lvl w:ilvl="8" w:tplc="0C09001B" w:tentative="1">
      <w:start w:val="1"/>
      <w:numFmt w:val="lowerRoman"/>
      <w:lvlText w:val="%9."/>
      <w:lvlJc w:val="right"/>
      <w:pPr>
        <w:ind w:left="8277" w:hanging="180"/>
      </w:pPr>
      <w:rPr>
        <w:rFonts w:cs="Times New Roman"/>
      </w:rPr>
    </w:lvl>
  </w:abstractNum>
  <w:abstractNum w:abstractNumId="45" w15:restartNumberingAfterBreak="0">
    <w:nsid w:val="1ECF248A"/>
    <w:multiLevelType w:val="hybridMultilevel"/>
    <w:tmpl w:val="D0A0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F983BEA"/>
    <w:multiLevelType w:val="hybridMultilevel"/>
    <w:tmpl w:val="A5BA7A4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7" w15:restartNumberingAfterBreak="0">
    <w:nsid w:val="1FE831F1"/>
    <w:multiLevelType w:val="hybridMultilevel"/>
    <w:tmpl w:val="3180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0AC170D"/>
    <w:multiLevelType w:val="hybridMultilevel"/>
    <w:tmpl w:val="2902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0AF1BB9"/>
    <w:multiLevelType w:val="hybridMultilevel"/>
    <w:tmpl w:val="7444F7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192251A"/>
    <w:multiLevelType w:val="multilevel"/>
    <w:tmpl w:val="FA648E4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228161EF"/>
    <w:multiLevelType w:val="hybridMultilevel"/>
    <w:tmpl w:val="A54E3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2FF46CD"/>
    <w:multiLevelType w:val="hybridMultilevel"/>
    <w:tmpl w:val="D7324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35075CE"/>
    <w:multiLevelType w:val="hybridMultilevel"/>
    <w:tmpl w:val="77E2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43B14B6"/>
    <w:multiLevelType w:val="hybridMultilevel"/>
    <w:tmpl w:val="8B804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4DA6AED"/>
    <w:multiLevelType w:val="hybridMultilevel"/>
    <w:tmpl w:val="C04002AE"/>
    <w:lvl w:ilvl="0" w:tplc="3B3CEA5C">
      <w:start w:val="1"/>
      <w:numFmt w:val="bullet"/>
      <w:lvlText w:val=""/>
      <w:lvlJc w:val="left"/>
      <w:pPr>
        <w:ind w:left="720" w:hanging="360"/>
      </w:pPr>
      <w:rPr>
        <w:rFonts w:ascii="FontAwesome" w:hAnsi="FontAwesome"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55319C8"/>
    <w:multiLevelType w:val="hybridMultilevel"/>
    <w:tmpl w:val="9A64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5CB27E1"/>
    <w:multiLevelType w:val="hybridMultilevel"/>
    <w:tmpl w:val="141E3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272025C2"/>
    <w:multiLevelType w:val="hybridMultilevel"/>
    <w:tmpl w:val="81FE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7593B50"/>
    <w:multiLevelType w:val="hybridMultilevel"/>
    <w:tmpl w:val="6FC0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8102860"/>
    <w:multiLevelType w:val="hybridMultilevel"/>
    <w:tmpl w:val="A37C420E"/>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2" w15:restartNumberingAfterBreak="0">
    <w:nsid w:val="28876EE4"/>
    <w:multiLevelType w:val="hybridMultilevel"/>
    <w:tmpl w:val="84C620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292A5ED4"/>
    <w:multiLevelType w:val="hybridMultilevel"/>
    <w:tmpl w:val="ECA28B44"/>
    <w:lvl w:ilvl="0" w:tplc="46E4FC60">
      <w:start w:val="1"/>
      <w:numFmt w:val="decimal"/>
      <w:lvlText w:val="(%1)"/>
      <w:lvlJc w:val="left"/>
      <w:pPr>
        <w:ind w:left="1413"/>
      </w:pPr>
      <w:rPr>
        <w:rFonts w:ascii="Arial" w:eastAsia="Times New Roman" w:hAnsi="Arial" w:cs="Arial"/>
        <w:b w:val="0"/>
        <w:i w:val="0"/>
        <w:strike w:val="0"/>
        <w:dstrike w:val="0"/>
        <w:color w:val="000000"/>
        <w:sz w:val="18"/>
        <w:szCs w:val="18"/>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64" w15:restartNumberingAfterBreak="0">
    <w:nsid w:val="296A717D"/>
    <w:multiLevelType w:val="hybridMultilevel"/>
    <w:tmpl w:val="77C66BB4"/>
    <w:lvl w:ilvl="0" w:tplc="A01A971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9B36F9C"/>
    <w:multiLevelType w:val="hybridMultilevel"/>
    <w:tmpl w:val="F274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A554379"/>
    <w:multiLevelType w:val="hybridMultilevel"/>
    <w:tmpl w:val="557E20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ACE58D1"/>
    <w:multiLevelType w:val="hybridMultilevel"/>
    <w:tmpl w:val="2938CC0A"/>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start w:val="1"/>
      <w:numFmt w:val="bullet"/>
      <w:lvlText w:val=""/>
      <w:lvlJc w:val="left"/>
      <w:pPr>
        <w:ind w:left="2200" w:hanging="360"/>
      </w:pPr>
      <w:rPr>
        <w:rFonts w:ascii="Wingdings" w:hAnsi="Wingdings" w:hint="default"/>
      </w:rPr>
    </w:lvl>
    <w:lvl w:ilvl="3" w:tplc="0C090001">
      <w:start w:val="1"/>
      <w:numFmt w:val="bullet"/>
      <w:lvlText w:val=""/>
      <w:lvlJc w:val="left"/>
      <w:pPr>
        <w:ind w:left="2920" w:hanging="360"/>
      </w:pPr>
      <w:rPr>
        <w:rFonts w:ascii="Symbol" w:hAnsi="Symbol" w:hint="default"/>
      </w:rPr>
    </w:lvl>
    <w:lvl w:ilvl="4" w:tplc="0C090003">
      <w:start w:val="1"/>
      <w:numFmt w:val="bullet"/>
      <w:lvlText w:val="o"/>
      <w:lvlJc w:val="left"/>
      <w:pPr>
        <w:ind w:left="3640" w:hanging="360"/>
      </w:pPr>
      <w:rPr>
        <w:rFonts w:ascii="Courier New" w:hAnsi="Courier New" w:cs="Courier New" w:hint="default"/>
      </w:rPr>
    </w:lvl>
    <w:lvl w:ilvl="5" w:tplc="0C090005">
      <w:start w:val="1"/>
      <w:numFmt w:val="bullet"/>
      <w:lvlText w:val=""/>
      <w:lvlJc w:val="left"/>
      <w:pPr>
        <w:ind w:left="4360" w:hanging="360"/>
      </w:pPr>
      <w:rPr>
        <w:rFonts w:ascii="Wingdings" w:hAnsi="Wingdings" w:hint="default"/>
      </w:rPr>
    </w:lvl>
    <w:lvl w:ilvl="6" w:tplc="0C090001">
      <w:start w:val="1"/>
      <w:numFmt w:val="bullet"/>
      <w:lvlText w:val=""/>
      <w:lvlJc w:val="left"/>
      <w:pPr>
        <w:ind w:left="5080" w:hanging="360"/>
      </w:pPr>
      <w:rPr>
        <w:rFonts w:ascii="Symbol" w:hAnsi="Symbol" w:hint="default"/>
      </w:rPr>
    </w:lvl>
    <w:lvl w:ilvl="7" w:tplc="0C090003">
      <w:start w:val="1"/>
      <w:numFmt w:val="bullet"/>
      <w:lvlText w:val="o"/>
      <w:lvlJc w:val="left"/>
      <w:pPr>
        <w:ind w:left="5800" w:hanging="360"/>
      </w:pPr>
      <w:rPr>
        <w:rFonts w:ascii="Courier New" w:hAnsi="Courier New" w:cs="Courier New" w:hint="default"/>
      </w:rPr>
    </w:lvl>
    <w:lvl w:ilvl="8" w:tplc="0C090005">
      <w:start w:val="1"/>
      <w:numFmt w:val="bullet"/>
      <w:lvlText w:val=""/>
      <w:lvlJc w:val="left"/>
      <w:pPr>
        <w:ind w:left="6520" w:hanging="360"/>
      </w:pPr>
      <w:rPr>
        <w:rFonts w:ascii="Wingdings" w:hAnsi="Wingdings" w:hint="default"/>
      </w:rPr>
    </w:lvl>
  </w:abstractNum>
  <w:abstractNum w:abstractNumId="68" w15:restartNumberingAfterBreak="0">
    <w:nsid w:val="2B4A6225"/>
    <w:multiLevelType w:val="hybridMultilevel"/>
    <w:tmpl w:val="DAD0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BD5351A"/>
    <w:multiLevelType w:val="hybridMultilevel"/>
    <w:tmpl w:val="BD7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C1D1049"/>
    <w:multiLevelType w:val="hybridMultilevel"/>
    <w:tmpl w:val="D214039E"/>
    <w:lvl w:ilvl="0" w:tplc="081A4936">
      <w:start w:val="1"/>
      <w:numFmt w:val="lowerLetter"/>
      <w:lvlRestart w:val="0"/>
      <w:lvlText w:val="(%1)"/>
      <w:lvlJc w:val="left"/>
      <w:pPr>
        <w:ind w:left="1080"/>
      </w:pPr>
      <w:rPr>
        <w:rFonts w:ascii="Arial" w:eastAsia="Times New Roman" w:hAnsi="Arial" w:cs="Arial"/>
        <w:b w:val="0"/>
        <w:i w:val="0"/>
        <w:strike w:val="0"/>
        <w:dstrike w:val="0"/>
        <w:color w:val="000000"/>
        <w:sz w:val="18"/>
        <w:szCs w:val="18"/>
        <w:u w:val="none" w:color="000000"/>
        <w:vertAlign w:val="baseline"/>
      </w:rPr>
    </w:lvl>
    <w:lvl w:ilvl="1" w:tplc="0C090019">
      <w:start w:val="1"/>
      <w:numFmt w:val="lowerLetter"/>
      <w:lvlText w:val="%2."/>
      <w:lvlJc w:val="left"/>
      <w:pPr>
        <w:ind w:left="535" w:hanging="360"/>
      </w:pPr>
      <w:rPr>
        <w:rFonts w:cs="Times New Roman"/>
      </w:rPr>
    </w:lvl>
    <w:lvl w:ilvl="2" w:tplc="0C09001B">
      <w:start w:val="1"/>
      <w:numFmt w:val="lowerRoman"/>
      <w:lvlText w:val="%3."/>
      <w:lvlJc w:val="right"/>
      <w:pPr>
        <w:ind w:left="1255" w:hanging="180"/>
      </w:pPr>
      <w:rPr>
        <w:rFonts w:cs="Times New Roman"/>
      </w:rPr>
    </w:lvl>
    <w:lvl w:ilvl="3" w:tplc="D45682AC">
      <w:start w:val="1"/>
      <w:numFmt w:val="lowerRoman"/>
      <w:lvlText w:val="(%4)"/>
      <w:lvlJc w:val="left"/>
      <w:pPr>
        <w:ind w:left="1975" w:hanging="360"/>
      </w:pPr>
      <w:rPr>
        <w:rFonts w:cs="Times New Roman" w:hint="default"/>
      </w:rPr>
    </w:lvl>
    <w:lvl w:ilvl="4" w:tplc="0C090019">
      <w:start w:val="1"/>
      <w:numFmt w:val="lowerLetter"/>
      <w:lvlText w:val="%5."/>
      <w:lvlJc w:val="left"/>
      <w:pPr>
        <w:ind w:left="2695" w:hanging="360"/>
      </w:pPr>
      <w:rPr>
        <w:rFonts w:cs="Times New Roman"/>
      </w:rPr>
    </w:lvl>
    <w:lvl w:ilvl="5" w:tplc="0C09001B" w:tentative="1">
      <w:start w:val="1"/>
      <w:numFmt w:val="lowerRoman"/>
      <w:lvlText w:val="%6."/>
      <w:lvlJc w:val="right"/>
      <w:pPr>
        <w:ind w:left="3415" w:hanging="180"/>
      </w:pPr>
      <w:rPr>
        <w:rFonts w:cs="Times New Roman"/>
      </w:rPr>
    </w:lvl>
    <w:lvl w:ilvl="6" w:tplc="0C09000F" w:tentative="1">
      <w:start w:val="1"/>
      <w:numFmt w:val="decimal"/>
      <w:lvlText w:val="%7."/>
      <w:lvlJc w:val="left"/>
      <w:pPr>
        <w:ind w:left="4135" w:hanging="360"/>
      </w:pPr>
      <w:rPr>
        <w:rFonts w:cs="Times New Roman"/>
      </w:rPr>
    </w:lvl>
    <w:lvl w:ilvl="7" w:tplc="0C090019" w:tentative="1">
      <w:start w:val="1"/>
      <w:numFmt w:val="lowerLetter"/>
      <w:lvlText w:val="%8."/>
      <w:lvlJc w:val="left"/>
      <w:pPr>
        <w:ind w:left="4855" w:hanging="360"/>
      </w:pPr>
      <w:rPr>
        <w:rFonts w:cs="Times New Roman"/>
      </w:rPr>
    </w:lvl>
    <w:lvl w:ilvl="8" w:tplc="0C09001B" w:tentative="1">
      <w:start w:val="1"/>
      <w:numFmt w:val="lowerRoman"/>
      <w:lvlText w:val="%9."/>
      <w:lvlJc w:val="right"/>
      <w:pPr>
        <w:ind w:left="5575" w:hanging="180"/>
      </w:pPr>
      <w:rPr>
        <w:rFonts w:cs="Times New Roman"/>
      </w:rPr>
    </w:lvl>
  </w:abstractNum>
  <w:abstractNum w:abstractNumId="71" w15:restartNumberingAfterBreak="0">
    <w:nsid w:val="2C823078"/>
    <w:multiLevelType w:val="hybridMultilevel"/>
    <w:tmpl w:val="3F9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DC34798"/>
    <w:multiLevelType w:val="hybridMultilevel"/>
    <w:tmpl w:val="B3F2E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E3A1079"/>
    <w:multiLevelType w:val="hybridMultilevel"/>
    <w:tmpl w:val="36DE4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35872B8"/>
    <w:multiLevelType w:val="hybridMultilevel"/>
    <w:tmpl w:val="8A5459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34222A97"/>
    <w:multiLevelType w:val="hybridMultilevel"/>
    <w:tmpl w:val="4936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47413D8"/>
    <w:multiLevelType w:val="hybridMultilevel"/>
    <w:tmpl w:val="E022FF8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34AD0C94"/>
    <w:multiLevelType w:val="hybridMultilevel"/>
    <w:tmpl w:val="1632CDF8"/>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78" w15:restartNumberingAfterBreak="0">
    <w:nsid w:val="34B24AEC"/>
    <w:multiLevelType w:val="hybridMultilevel"/>
    <w:tmpl w:val="F2E614D4"/>
    <w:lvl w:ilvl="0" w:tplc="0C090001">
      <w:start w:val="1"/>
      <w:numFmt w:val="bullet"/>
      <w:lvlText w:val=""/>
      <w:lvlJc w:val="left"/>
      <w:pPr>
        <w:ind w:left="927" w:hanging="360"/>
      </w:pPr>
      <w:rPr>
        <w:rFonts w:ascii="Symbol" w:hAnsi="Symbol"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35CD47E6"/>
    <w:multiLevelType w:val="hybridMultilevel"/>
    <w:tmpl w:val="26142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67978D7"/>
    <w:multiLevelType w:val="hybridMultilevel"/>
    <w:tmpl w:val="51C68C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6AB7896"/>
    <w:multiLevelType w:val="hybridMultilevel"/>
    <w:tmpl w:val="B77A72A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2" w15:restartNumberingAfterBreak="0">
    <w:nsid w:val="37E4719C"/>
    <w:multiLevelType w:val="hybridMultilevel"/>
    <w:tmpl w:val="55F066E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3" w15:restartNumberingAfterBreak="0">
    <w:nsid w:val="384D1006"/>
    <w:multiLevelType w:val="multilevel"/>
    <w:tmpl w:val="F70E9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8C8064E"/>
    <w:multiLevelType w:val="hybridMultilevel"/>
    <w:tmpl w:val="1AF6D49C"/>
    <w:lvl w:ilvl="0" w:tplc="B8FE8F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15:restartNumberingAfterBreak="0">
    <w:nsid w:val="38EA39B1"/>
    <w:multiLevelType w:val="hybridMultilevel"/>
    <w:tmpl w:val="0F8A7A6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6" w15:restartNumberingAfterBreak="0">
    <w:nsid w:val="39553930"/>
    <w:multiLevelType w:val="hybridMultilevel"/>
    <w:tmpl w:val="26F6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C7E73F2"/>
    <w:multiLevelType w:val="hybridMultilevel"/>
    <w:tmpl w:val="A99AE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3D646F77"/>
    <w:multiLevelType w:val="multilevel"/>
    <w:tmpl w:val="03820DBA"/>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9" w15:restartNumberingAfterBreak="0">
    <w:nsid w:val="3FCF1C28"/>
    <w:multiLevelType w:val="hybridMultilevel"/>
    <w:tmpl w:val="E318976A"/>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0" w15:restartNumberingAfterBreak="0">
    <w:nsid w:val="40500566"/>
    <w:multiLevelType w:val="hybridMultilevel"/>
    <w:tmpl w:val="71A094C8"/>
    <w:lvl w:ilvl="0" w:tplc="EF8A125A">
      <w:start w:val="2"/>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1" w15:restartNumberingAfterBreak="0">
    <w:nsid w:val="41D82F6A"/>
    <w:multiLevelType w:val="multilevel"/>
    <w:tmpl w:val="442839AE"/>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2" w15:restartNumberingAfterBreak="0">
    <w:nsid w:val="42F037C7"/>
    <w:multiLevelType w:val="hybridMultilevel"/>
    <w:tmpl w:val="D07CD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3E31E0C"/>
    <w:multiLevelType w:val="hybridMultilevel"/>
    <w:tmpl w:val="E542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42C0090"/>
    <w:multiLevelType w:val="hybridMultilevel"/>
    <w:tmpl w:val="AC04A4F2"/>
    <w:lvl w:ilvl="0" w:tplc="95B27A84">
      <w:start w:val="9"/>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95" w15:restartNumberingAfterBreak="0">
    <w:nsid w:val="44ED051B"/>
    <w:multiLevelType w:val="hybridMultilevel"/>
    <w:tmpl w:val="35D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30036A"/>
    <w:multiLevelType w:val="hybridMultilevel"/>
    <w:tmpl w:val="3F2A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54D537A"/>
    <w:multiLevelType w:val="hybridMultilevel"/>
    <w:tmpl w:val="860AA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59C377B"/>
    <w:multiLevelType w:val="hybridMultilevel"/>
    <w:tmpl w:val="BF76C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0" w15:restartNumberingAfterBreak="0">
    <w:nsid w:val="46B54D05"/>
    <w:multiLevelType w:val="hybridMultilevel"/>
    <w:tmpl w:val="F90E5A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6BC636A"/>
    <w:multiLevelType w:val="hybridMultilevel"/>
    <w:tmpl w:val="3CD6312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2" w15:restartNumberingAfterBreak="0">
    <w:nsid w:val="4A3C17CB"/>
    <w:multiLevelType w:val="hybridMultilevel"/>
    <w:tmpl w:val="1E18D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AF01331"/>
    <w:multiLevelType w:val="hybridMultilevel"/>
    <w:tmpl w:val="3BA8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BF13006"/>
    <w:multiLevelType w:val="multilevel"/>
    <w:tmpl w:val="354E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6D45AD"/>
    <w:multiLevelType w:val="hybridMultilevel"/>
    <w:tmpl w:val="67549F68"/>
    <w:lvl w:ilvl="0" w:tplc="EB9C405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CAB7C88"/>
    <w:multiLevelType w:val="hybridMultilevel"/>
    <w:tmpl w:val="F6748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7" w15:restartNumberingAfterBreak="0">
    <w:nsid w:val="4CC6036D"/>
    <w:multiLevelType w:val="hybridMultilevel"/>
    <w:tmpl w:val="4C6C4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E067181"/>
    <w:multiLevelType w:val="hybridMultilevel"/>
    <w:tmpl w:val="5058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4E8F0484"/>
    <w:multiLevelType w:val="hybridMultilevel"/>
    <w:tmpl w:val="C13E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4E9B5908"/>
    <w:multiLevelType w:val="hybridMultilevel"/>
    <w:tmpl w:val="46C6A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EE43C00"/>
    <w:multiLevelType w:val="hybridMultilevel"/>
    <w:tmpl w:val="0346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F4B48F5"/>
    <w:multiLevelType w:val="multilevel"/>
    <w:tmpl w:val="507E83D2"/>
    <w:lvl w:ilvl="0">
      <w:start w:val="5"/>
      <w:numFmt w:val="decimal"/>
      <w:lvlText w:val="%1"/>
      <w:lvlJc w:val="left"/>
      <w:pPr>
        <w:ind w:left="525" w:hanging="525"/>
      </w:pPr>
      <w:rPr>
        <w:rFonts w:hint="default"/>
      </w:rPr>
    </w:lvl>
    <w:lvl w:ilvl="1">
      <w:start w:val="3"/>
      <w:numFmt w:val="decimal"/>
      <w:lvlText w:val="%1.%2"/>
      <w:lvlJc w:val="left"/>
      <w:pPr>
        <w:ind w:left="666" w:hanging="52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13" w15:restartNumberingAfterBreak="0">
    <w:nsid w:val="4F6406BB"/>
    <w:multiLevelType w:val="hybridMultilevel"/>
    <w:tmpl w:val="8B444574"/>
    <w:lvl w:ilvl="0" w:tplc="D0026986">
      <w:start w:val="1"/>
      <w:numFmt w:val="decimal"/>
      <w:lvlText w:val="(%1)"/>
      <w:lvlJc w:val="left"/>
      <w:pPr>
        <w:ind w:left="1413"/>
      </w:pPr>
      <w:rPr>
        <w:rFonts w:ascii="Arial" w:eastAsia="Times New Roman" w:hAnsi="Arial" w:cs="Arial"/>
        <w:b w:val="0"/>
        <w:i w:val="0"/>
        <w:strike w:val="0"/>
        <w:dstrike w:val="0"/>
        <w:color w:val="000000"/>
        <w:sz w:val="18"/>
        <w:szCs w:val="18"/>
        <w:u w:val="none" w:color="000000"/>
        <w:vertAlign w:val="baseline"/>
      </w:rPr>
    </w:lvl>
    <w:lvl w:ilvl="1" w:tplc="A87AE9A2">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B2B20500">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1216361E">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8FD6974E">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15ACBA6E">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89AC2EB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924024BE">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E7B6CD4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14" w15:restartNumberingAfterBreak="0">
    <w:nsid w:val="4FB8794E"/>
    <w:multiLevelType w:val="hybridMultilevel"/>
    <w:tmpl w:val="E7C06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04829F1"/>
    <w:multiLevelType w:val="multilevel"/>
    <w:tmpl w:val="67CC66D4"/>
    <w:lvl w:ilvl="0">
      <w:start w:val="2"/>
      <w:numFmt w:val="decimal"/>
      <w:lvlText w:val="%1"/>
      <w:lvlJc w:val="left"/>
      <w:pPr>
        <w:ind w:left="525" w:hanging="525"/>
      </w:pPr>
      <w:rPr>
        <w:rFonts w:hint="default"/>
      </w:rPr>
    </w:lvl>
    <w:lvl w:ilvl="1">
      <w:start w:val="1"/>
      <w:numFmt w:val="decimal"/>
      <w:lvlText w:val="%1.%2"/>
      <w:lvlJc w:val="left"/>
      <w:pPr>
        <w:ind w:left="666" w:hanging="52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16" w15:restartNumberingAfterBreak="0">
    <w:nsid w:val="52361FD7"/>
    <w:multiLevelType w:val="hybridMultilevel"/>
    <w:tmpl w:val="40E27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2CE75E2"/>
    <w:multiLevelType w:val="hybridMultilevel"/>
    <w:tmpl w:val="50EE2B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8" w15:restartNumberingAfterBreak="0">
    <w:nsid w:val="52F00E22"/>
    <w:multiLevelType w:val="multilevel"/>
    <w:tmpl w:val="ACACF69A"/>
    <w:lvl w:ilvl="0">
      <w:start w:val="1"/>
      <w:numFmt w:val="lowerLetter"/>
      <w:lvlText w:val="%1."/>
      <w:lvlJc w:val="left"/>
      <w:pPr>
        <w:ind w:left="714" w:hanging="357"/>
      </w:pPr>
      <w:rPr>
        <w:rFonts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9" w15:restartNumberingAfterBreak="0">
    <w:nsid w:val="531A54FB"/>
    <w:multiLevelType w:val="hybridMultilevel"/>
    <w:tmpl w:val="BDCA6AAE"/>
    <w:lvl w:ilvl="0" w:tplc="33C0A72C">
      <w:start w:val="1"/>
      <w:numFmt w:val="lowerLetter"/>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51B40E4"/>
    <w:multiLevelType w:val="hybridMultilevel"/>
    <w:tmpl w:val="D616CC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22" w15:restartNumberingAfterBreak="0">
    <w:nsid w:val="580D3B4D"/>
    <w:multiLevelType w:val="hybridMultilevel"/>
    <w:tmpl w:val="639A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9A2719F"/>
    <w:multiLevelType w:val="hybridMultilevel"/>
    <w:tmpl w:val="9782D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5C527521"/>
    <w:multiLevelType w:val="hybridMultilevel"/>
    <w:tmpl w:val="C3B0C35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CC074CE"/>
    <w:multiLevelType w:val="multilevel"/>
    <w:tmpl w:val="8F1EDD4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6" w15:restartNumberingAfterBreak="0">
    <w:nsid w:val="5D8A4DEB"/>
    <w:multiLevelType w:val="hybridMultilevel"/>
    <w:tmpl w:val="C98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5D95728D"/>
    <w:multiLevelType w:val="multilevel"/>
    <w:tmpl w:val="08DA028A"/>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8" w15:restartNumberingAfterBreak="0">
    <w:nsid w:val="5D9B403B"/>
    <w:multiLevelType w:val="hybridMultilevel"/>
    <w:tmpl w:val="C02E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E873D9E"/>
    <w:multiLevelType w:val="multilevel"/>
    <w:tmpl w:val="505C3A1A"/>
    <w:lvl w:ilvl="0">
      <w:start w:val="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00903B3"/>
    <w:multiLevelType w:val="hybridMultilevel"/>
    <w:tmpl w:val="3C92006A"/>
    <w:lvl w:ilvl="0" w:tplc="7E588B2C">
      <w:start w:val="1"/>
      <w:numFmt w:val="bullet"/>
      <w:lvlText w:val=""/>
      <w:lvlJc w:val="left"/>
      <w:pPr>
        <w:ind w:left="720" w:hanging="360"/>
      </w:pPr>
      <w:rPr>
        <w:rFonts w:ascii="FontAwesome" w:hAnsi="FontAwesome"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04344FD"/>
    <w:multiLevelType w:val="hybridMultilevel"/>
    <w:tmpl w:val="A03EE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07D75E6"/>
    <w:multiLevelType w:val="hybridMultilevel"/>
    <w:tmpl w:val="DE3AE62E"/>
    <w:lvl w:ilvl="0" w:tplc="31305D40">
      <w:start w:val="1"/>
      <w:numFmt w:val="lowerLetter"/>
      <w:lvlText w:val="(%1)"/>
      <w:lvlJc w:val="left"/>
      <w:pPr>
        <w:ind w:left="2133" w:hanging="360"/>
      </w:pPr>
      <w:rPr>
        <w:rFonts w:ascii="Arial" w:eastAsia="Times New Roman" w:hAnsi="Arial" w:cs="Arial"/>
        <w:b w:val="0"/>
        <w:i w:val="0"/>
        <w:strike w:val="0"/>
        <w:dstrike w:val="0"/>
        <w:color w:val="000000"/>
        <w:sz w:val="18"/>
        <w:szCs w:val="18"/>
        <w:u w:val="none" w:color="000000"/>
        <w:vertAlign w:val="baseline"/>
      </w:rPr>
    </w:lvl>
    <w:lvl w:ilvl="1" w:tplc="0C090019" w:tentative="1">
      <w:start w:val="1"/>
      <w:numFmt w:val="lowerLetter"/>
      <w:lvlText w:val="%2."/>
      <w:lvlJc w:val="left"/>
      <w:pPr>
        <w:ind w:left="2853" w:hanging="360"/>
      </w:pPr>
      <w:rPr>
        <w:rFonts w:cs="Times New Roman"/>
      </w:rPr>
    </w:lvl>
    <w:lvl w:ilvl="2" w:tplc="0C09001B" w:tentative="1">
      <w:start w:val="1"/>
      <w:numFmt w:val="lowerRoman"/>
      <w:lvlText w:val="%3."/>
      <w:lvlJc w:val="right"/>
      <w:pPr>
        <w:ind w:left="3573" w:hanging="180"/>
      </w:pPr>
      <w:rPr>
        <w:rFonts w:cs="Times New Roman"/>
      </w:rPr>
    </w:lvl>
    <w:lvl w:ilvl="3" w:tplc="0C09000F" w:tentative="1">
      <w:start w:val="1"/>
      <w:numFmt w:val="decimal"/>
      <w:lvlText w:val="%4."/>
      <w:lvlJc w:val="left"/>
      <w:pPr>
        <w:ind w:left="4293" w:hanging="360"/>
      </w:pPr>
      <w:rPr>
        <w:rFonts w:cs="Times New Roman"/>
      </w:rPr>
    </w:lvl>
    <w:lvl w:ilvl="4" w:tplc="0C090019" w:tentative="1">
      <w:start w:val="1"/>
      <w:numFmt w:val="lowerLetter"/>
      <w:lvlText w:val="%5."/>
      <w:lvlJc w:val="left"/>
      <w:pPr>
        <w:ind w:left="5013" w:hanging="360"/>
      </w:pPr>
      <w:rPr>
        <w:rFonts w:cs="Times New Roman"/>
      </w:rPr>
    </w:lvl>
    <w:lvl w:ilvl="5" w:tplc="0C09001B" w:tentative="1">
      <w:start w:val="1"/>
      <w:numFmt w:val="lowerRoman"/>
      <w:lvlText w:val="%6."/>
      <w:lvlJc w:val="right"/>
      <w:pPr>
        <w:ind w:left="5733" w:hanging="180"/>
      </w:pPr>
      <w:rPr>
        <w:rFonts w:cs="Times New Roman"/>
      </w:rPr>
    </w:lvl>
    <w:lvl w:ilvl="6" w:tplc="0C09000F" w:tentative="1">
      <w:start w:val="1"/>
      <w:numFmt w:val="decimal"/>
      <w:lvlText w:val="%7."/>
      <w:lvlJc w:val="left"/>
      <w:pPr>
        <w:ind w:left="6453" w:hanging="360"/>
      </w:pPr>
      <w:rPr>
        <w:rFonts w:cs="Times New Roman"/>
      </w:rPr>
    </w:lvl>
    <w:lvl w:ilvl="7" w:tplc="0C090019" w:tentative="1">
      <w:start w:val="1"/>
      <w:numFmt w:val="lowerLetter"/>
      <w:lvlText w:val="%8."/>
      <w:lvlJc w:val="left"/>
      <w:pPr>
        <w:ind w:left="7173" w:hanging="360"/>
      </w:pPr>
      <w:rPr>
        <w:rFonts w:cs="Times New Roman"/>
      </w:rPr>
    </w:lvl>
    <w:lvl w:ilvl="8" w:tplc="0C09001B" w:tentative="1">
      <w:start w:val="1"/>
      <w:numFmt w:val="lowerRoman"/>
      <w:lvlText w:val="%9."/>
      <w:lvlJc w:val="right"/>
      <w:pPr>
        <w:ind w:left="7893" w:hanging="180"/>
      </w:pPr>
      <w:rPr>
        <w:rFonts w:cs="Times New Roman"/>
      </w:rPr>
    </w:lvl>
  </w:abstractNum>
  <w:abstractNum w:abstractNumId="133" w15:restartNumberingAfterBreak="0">
    <w:nsid w:val="60CE0F76"/>
    <w:multiLevelType w:val="hybridMultilevel"/>
    <w:tmpl w:val="557E20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144435F"/>
    <w:multiLevelType w:val="hybridMultilevel"/>
    <w:tmpl w:val="C060B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1B40EB5"/>
    <w:multiLevelType w:val="hybridMultilevel"/>
    <w:tmpl w:val="CE4E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21E5493"/>
    <w:multiLevelType w:val="hybridMultilevel"/>
    <w:tmpl w:val="BDF0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23F6572"/>
    <w:multiLevelType w:val="hybridMultilevel"/>
    <w:tmpl w:val="558C374C"/>
    <w:lvl w:ilvl="0" w:tplc="B8FE8F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8" w15:restartNumberingAfterBreak="0">
    <w:nsid w:val="628719AD"/>
    <w:multiLevelType w:val="hybridMultilevel"/>
    <w:tmpl w:val="63B8EC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9" w15:restartNumberingAfterBreak="0">
    <w:nsid w:val="62C621F2"/>
    <w:multiLevelType w:val="hybridMultilevel"/>
    <w:tmpl w:val="13EA6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39B0A59"/>
    <w:multiLevelType w:val="hybridMultilevel"/>
    <w:tmpl w:val="4330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4DA3D4A"/>
    <w:multiLevelType w:val="hybridMultilevel"/>
    <w:tmpl w:val="E782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65F95AEA"/>
    <w:multiLevelType w:val="hybridMultilevel"/>
    <w:tmpl w:val="EF309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67E33BEF"/>
    <w:multiLevelType w:val="multilevel"/>
    <w:tmpl w:val="FD3C8B36"/>
    <w:lvl w:ilvl="0">
      <w:start w:val="5"/>
      <w:numFmt w:val="decimal"/>
      <w:lvlText w:val="%1."/>
      <w:lvlJc w:val="left"/>
      <w:pPr>
        <w:ind w:left="390" w:hanging="39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5" w15:restartNumberingAfterBreak="0">
    <w:nsid w:val="68833E91"/>
    <w:multiLevelType w:val="hybridMultilevel"/>
    <w:tmpl w:val="DF4884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9007B5A"/>
    <w:multiLevelType w:val="multilevel"/>
    <w:tmpl w:val="E45C5F6E"/>
    <w:lvl w:ilvl="0">
      <w:start w:val="2"/>
      <w:numFmt w:val="decimal"/>
      <w:lvlText w:val="%1"/>
      <w:lvlJc w:val="left"/>
      <w:pPr>
        <w:ind w:left="525" w:hanging="525"/>
      </w:pPr>
      <w:rPr>
        <w:rFonts w:hint="default"/>
      </w:rPr>
    </w:lvl>
    <w:lvl w:ilvl="1">
      <w:start w:val="4"/>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47" w15:restartNumberingAfterBreak="0">
    <w:nsid w:val="690D71EC"/>
    <w:multiLevelType w:val="hybridMultilevel"/>
    <w:tmpl w:val="8118D4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9176CF9"/>
    <w:multiLevelType w:val="multilevel"/>
    <w:tmpl w:val="B2480304"/>
    <w:lvl w:ilvl="0">
      <w:start w:val="5"/>
      <w:numFmt w:val="decimal"/>
      <w:lvlText w:val="%1"/>
      <w:lvlJc w:val="left"/>
      <w:pPr>
        <w:ind w:left="525" w:hanging="525"/>
      </w:pPr>
      <w:rPr>
        <w:rFonts w:hint="default"/>
      </w:rPr>
    </w:lvl>
    <w:lvl w:ilvl="1">
      <w:start w:val="4"/>
      <w:numFmt w:val="decimal"/>
      <w:lvlText w:val="%1.%2"/>
      <w:lvlJc w:val="left"/>
      <w:pPr>
        <w:ind w:left="666" w:hanging="52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49" w15:restartNumberingAfterBreak="0">
    <w:nsid w:val="69A95809"/>
    <w:multiLevelType w:val="hybridMultilevel"/>
    <w:tmpl w:val="95A0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69CF0750"/>
    <w:multiLevelType w:val="hybridMultilevel"/>
    <w:tmpl w:val="7444F7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A0F0518"/>
    <w:multiLevelType w:val="hybridMultilevel"/>
    <w:tmpl w:val="209E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6A50424B"/>
    <w:multiLevelType w:val="hybridMultilevel"/>
    <w:tmpl w:val="EE64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AF50008"/>
    <w:multiLevelType w:val="hybridMultilevel"/>
    <w:tmpl w:val="C7EC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6C193C27"/>
    <w:multiLevelType w:val="hybridMultilevel"/>
    <w:tmpl w:val="FB989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5" w15:restartNumberingAfterBreak="0">
    <w:nsid w:val="6C26416E"/>
    <w:multiLevelType w:val="hybridMultilevel"/>
    <w:tmpl w:val="AB7E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6CEE427C"/>
    <w:multiLevelType w:val="hybridMultilevel"/>
    <w:tmpl w:val="C3B0C35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CEF6E05"/>
    <w:multiLevelType w:val="hybridMultilevel"/>
    <w:tmpl w:val="E8328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D2D1756"/>
    <w:multiLevelType w:val="hybridMultilevel"/>
    <w:tmpl w:val="01A69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9" w15:restartNumberingAfterBreak="0">
    <w:nsid w:val="6E9E758F"/>
    <w:multiLevelType w:val="hybridMultilevel"/>
    <w:tmpl w:val="8D1AA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6EBA16CD"/>
    <w:multiLevelType w:val="hybridMultilevel"/>
    <w:tmpl w:val="C53658D2"/>
    <w:lvl w:ilvl="0" w:tplc="B8FE8F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1" w15:restartNumberingAfterBreak="0">
    <w:nsid w:val="70441ED7"/>
    <w:multiLevelType w:val="hybridMultilevel"/>
    <w:tmpl w:val="91B45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0ED7355"/>
    <w:multiLevelType w:val="hybridMultilevel"/>
    <w:tmpl w:val="B2645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133780C"/>
    <w:multiLevelType w:val="hybridMultilevel"/>
    <w:tmpl w:val="75C4715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4" w15:restartNumberingAfterBreak="0">
    <w:nsid w:val="71AA5E6B"/>
    <w:multiLevelType w:val="hybridMultilevel"/>
    <w:tmpl w:val="1752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23E0BA9"/>
    <w:multiLevelType w:val="hybridMultilevel"/>
    <w:tmpl w:val="F266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2FB4D0F"/>
    <w:multiLevelType w:val="hybridMultilevel"/>
    <w:tmpl w:val="02887E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33C090D"/>
    <w:multiLevelType w:val="hybridMultilevel"/>
    <w:tmpl w:val="F128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73460F25"/>
    <w:multiLevelType w:val="hybridMultilevel"/>
    <w:tmpl w:val="F33E3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73613345"/>
    <w:multiLevelType w:val="multilevel"/>
    <w:tmpl w:val="18DCFF38"/>
    <w:lvl w:ilvl="0">
      <w:start w:val="1"/>
      <w:numFmt w:val="lowerLetter"/>
      <w:lvlText w:val="%1."/>
      <w:lvlJc w:val="left"/>
      <w:pPr>
        <w:ind w:left="714" w:hanging="357"/>
      </w:pPr>
      <w:rPr>
        <w:rFonts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70" w15:restartNumberingAfterBreak="0">
    <w:nsid w:val="73C5277D"/>
    <w:multiLevelType w:val="multilevel"/>
    <w:tmpl w:val="FE40740A"/>
    <w:lvl w:ilvl="0">
      <w:start w:val="1"/>
      <w:numFmt w:val="decimal"/>
      <w:lvlText w:val="%1."/>
      <w:lvlJc w:val="left"/>
      <w:pPr>
        <w:ind w:left="720" w:hanging="360"/>
      </w:pPr>
      <w:rPr>
        <w:rFonts w:hint="default"/>
      </w:rPr>
    </w:lvl>
    <w:lvl w:ilvl="1">
      <w:start w:val="3"/>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75AC26E0"/>
    <w:multiLevelType w:val="hybridMultilevel"/>
    <w:tmpl w:val="A6A8FE7A"/>
    <w:lvl w:ilvl="0" w:tplc="21A4F97A">
      <w:start w:val="1"/>
      <w:numFmt w:val="decimal"/>
      <w:lvlText w:val="(%1)"/>
      <w:lvlJc w:val="left"/>
      <w:pPr>
        <w:ind w:left="1413"/>
      </w:pPr>
      <w:rPr>
        <w:rFonts w:ascii="Arial" w:eastAsia="Times New Roman" w:hAnsi="Arial" w:cs="Arial"/>
        <w:b w:val="0"/>
        <w:i w:val="0"/>
        <w:strike w:val="0"/>
        <w:dstrike w:val="0"/>
        <w:color w:val="000000"/>
        <w:sz w:val="18"/>
        <w:szCs w:val="18"/>
        <w:u w:val="none" w:color="000000"/>
        <w:vertAlign w:val="baseline"/>
      </w:rPr>
    </w:lvl>
    <w:lvl w:ilvl="1" w:tplc="2506B9F4">
      <w:start w:val="1"/>
      <w:numFmt w:val="lowerLetter"/>
      <w:lvlText w:val="%2"/>
      <w:lvlJc w:val="left"/>
      <w:pPr>
        <w:ind w:left="1789"/>
      </w:pPr>
      <w:rPr>
        <w:rFonts w:ascii="Arial" w:eastAsia="Times New Roman" w:hAnsi="Arial" w:cs="Arial"/>
        <w:b w:val="0"/>
        <w:i w:val="0"/>
        <w:strike w:val="0"/>
        <w:dstrike w:val="0"/>
        <w:color w:val="000000"/>
        <w:sz w:val="24"/>
        <w:szCs w:val="24"/>
        <w:u w:val="none" w:color="000000"/>
        <w:vertAlign w:val="baseline"/>
      </w:rPr>
    </w:lvl>
    <w:lvl w:ilvl="2" w:tplc="6090FF12">
      <w:start w:val="1"/>
      <w:numFmt w:val="lowerRoman"/>
      <w:lvlText w:val="%3"/>
      <w:lvlJc w:val="left"/>
      <w:pPr>
        <w:ind w:left="2509"/>
      </w:pPr>
      <w:rPr>
        <w:rFonts w:ascii="Arial" w:eastAsia="Times New Roman" w:hAnsi="Arial" w:cs="Arial"/>
        <w:b w:val="0"/>
        <w:i w:val="0"/>
        <w:strike w:val="0"/>
        <w:dstrike w:val="0"/>
        <w:color w:val="000000"/>
        <w:sz w:val="24"/>
        <w:szCs w:val="24"/>
        <w:u w:val="none" w:color="000000"/>
        <w:vertAlign w:val="baseline"/>
      </w:rPr>
    </w:lvl>
    <w:lvl w:ilvl="3" w:tplc="F4446108">
      <w:start w:val="1"/>
      <w:numFmt w:val="decimal"/>
      <w:lvlText w:val="%4"/>
      <w:lvlJc w:val="left"/>
      <w:pPr>
        <w:ind w:left="3229"/>
      </w:pPr>
      <w:rPr>
        <w:rFonts w:ascii="Arial" w:eastAsia="Times New Roman" w:hAnsi="Arial" w:cs="Arial"/>
        <w:b w:val="0"/>
        <w:i w:val="0"/>
        <w:strike w:val="0"/>
        <w:dstrike w:val="0"/>
        <w:color w:val="000000"/>
        <w:sz w:val="24"/>
        <w:szCs w:val="24"/>
        <w:u w:val="none" w:color="000000"/>
        <w:vertAlign w:val="baseline"/>
      </w:rPr>
    </w:lvl>
    <w:lvl w:ilvl="4" w:tplc="CDCEF9E8">
      <w:start w:val="1"/>
      <w:numFmt w:val="lowerLetter"/>
      <w:lvlText w:val="%5"/>
      <w:lvlJc w:val="left"/>
      <w:pPr>
        <w:ind w:left="3949"/>
      </w:pPr>
      <w:rPr>
        <w:rFonts w:ascii="Arial" w:eastAsia="Times New Roman" w:hAnsi="Arial" w:cs="Arial"/>
        <w:b w:val="0"/>
        <w:i w:val="0"/>
        <w:strike w:val="0"/>
        <w:dstrike w:val="0"/>
        <w:color w:val="000000"/>
        <w:sz w:val="24"/>
        <w:szCs w:val="24"/>
        <w:u w:val="none" w:color="000000"/>
        <w:vertAlign w:val="baseline"/>
      </w:rPr>
    </w:lvl>
    <w:lvl w:ilvl="5" w:tplc="060A1144">
      <w:start w:val="1"/>
      <w:numFmt w:val="lowerRoman"/>
      <w:lvlText w:val="%6"/>
      <w:lvlJc w:val="left"/>
      <w:pPr>
        <w:ind w:left="4669"/>
      </w:pPr>
      <w:rPr>
        <w:rFonts w:ascii="Arial" w:eastAsia="Times New Roman" w:hAnsi="Arial" w:cs="Arial"/>
        <w:b w:val="0"/>
        <w:i w:val="0"/>
        <w:strike w:val="0"/>
        <w:dstrike w:val="0"/>
        <w:color w:val="000000"/>
        <w:sz w:val="24"/>
        <w:szCs w:val="24"/>
        <w:u w:val="none" w:color="000000"/>
        <w:vertAlign w:val="baseline"/>
      </w:rPr>
    </w:lvl>
    <w:lvl w:ilvl="6" w:tplc="A69C4B80">
      <w:start w:val="1"/>
      <w:numFmt w:val="decimal"/>
      <w:lvlText w:val="%7"/>
      <w:lvlJc w:val="left"/>
      <w:pPr>
        <w:ind w:left="5389"/>
      </w:pPr>
      <w:rPr>
        <w:rFonts w:ascii="Arial" w:eastAsia="Times New Roman" w:hAnsi="Arial" w:cs="Arial"/>
        <w:b w:val="0"/>
        <w:i w:val="0"/>
        <w:strike w:val="0"/>
        <w:dstrike w:val="0"/>
        <w:color w:val="000000"/>
        <w:sz w:val="24"/>
        <w:szCs w:val="24"/>
        <w:u w:val="none" w:color="000000"/>
        <w:vertAlign w:val="baseline"/>
      </w:rPr>
    </w:lvl>
    <w:lvl w:ilvl="7" w:tplc="E0AA7AAA">
      <w:start w:val="1"/>
      <w:numFmt w:val="lowerLetter"/>
      <w:lvlText w:val="%8"/>
      <w:lvlJc w:val="left"/>
      <w:pPr>
        <w:ind w:left="6109"/>
      </w:pPr>
      <w:rPr>
        <w:rFonts w:ascii="Arial" w:eastAsia="Times New Roman" w:hAnsi="Arial" w:cs="Arial"/>
        <w:b w:val="0"/>
        <w:i w:val="0"/>
        <w:strike w:val="0"/>
        <w:dstrike w:val="0"/>
        <w:color w:val="000000"/>
        <w:sz w:val="24"/>
        <w:szCs w:val="24"/>
        <w:u w:val="none" w:color="000000"/>
        <w:vertAlign w:val="baseline"/>
      </w:rPr>
    </w:lvl>
    <w:lvl w:ilvl="8" w:tplc="54C68F82">
      <w:start w:val="1"/>
      <w:numFmt w:val="lowerRoman"/>
      <w:lvlText w:val="%9"/>
      <w:lvlJc w:val="left"/>
      <w:pPr>
        <w:ind w:left="6829"/>
      </w:pPr>
      <w:rPr>
        <w:rFonts w:ascii="Arial" w:eastAsia="Times New Roman" w:hAnsi="Arial" w:cs="Arial"/>
        <w:b w:val="0"/>
        <w:i w:val="0"/>
        <w:strike w:val="0"/>
        <w:dstrike w:val="0"/>
        <w:color w:val="000000"/>
        <w:sz w:val="24"/>
        <w:szCs w:val="24"/>
        <w:u w:val="none" w:color="000000"/>
        <w:vertAlign w:val="baseline"/>
      </w:rPr>
    </w:lvl>
  </w:abstractNum>
  <w:abstractNum w:abstractNumId="172" w15:restartNumberingAfterBreak="0">
    <w:nsid w:val="75AE587E"/>
    <w:multiLevelType w:val="hybridMultilevel"/>
    <w:tmpl w:val="93F22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15:restartNumberingAfterBreak="0">
    <w:nsid w:val="778D333E"/>
    <w:multiLevelType w:val="hybridMultilevel"/>
    <w:tmpl w:val="2694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8E5301B"/>
    <w:multiLevelType w:val="hybridMultilevel"/>
    <w:tmpl w:val="7744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791F69EC"/>
    <w:multiLevelType w:val="hybridMultilevel"/>
    <w:tmpl w:val="557E20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9E51DB1"/>
    <w:multiLevelType w:val="hybridMultilevel"/>
    <w:tmpl w:val="972256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7" w15:restartNumberingAfterBreak="0">
    <w:nsid w:val="79EA5BD2"/>
    <w:multiLevelType w:val="hybridMultilevel"/>
    <w:tmpl w:val="D820FB16"/>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178" w15:restartNumberingAfterBreak="0">
    <w:nsid w:val="7A2B0903"/>
    <w:multiLevelType w:val="hybridMultilevel"/>
    <w:tmpl w:val="B0B4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7ADC1D66"/>
    <w:multiLevelType w:val="hybridMultilevel"/>
    <w:tmpl w:val="049E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7BCB5DEA"/>
    <w:multiLevelType w:val="hybridMultilevel"/>
    <w:tmpl w:val="510C9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1" w15:restartNumberingAfterBreak="0">
    <w:nsid w:val="7C3A0DF8"/>
    <w:multiLevelType w:val="multilevel"/>
    <w:tmpl w:val="E6863C72"/>
    <w:lvl w:ilvl="0">
      <w:start w:val="1"/>
      <w:numFmt w:val="none"/>
      <w:suff w:val="nothing"/>
      <w:lvlText w:val="%1"/>
      <w:lvlJc w:val="left"/>
      <w:pPr>
        <w:ind w:left="-2160" w:firstLine="0"/>
      </w:pPr>
      <w:rPr>
        <w:rFonts w:ascii="Calibri" w:hAnsi="Calibri" w:cs="Calibri" w:hint="default"/>
        <w:b/>
        <w:i w:val="0"/>
        <w:color w:val="A5A5A5"/>
        <w:position w:val="4"/>
      </w:rPr>
    </w:lvl>
    <w:lvl w:ilvl="1">
      <w:start w:val="1"/>
      <w:numFmt w:val="lowerLetter"/>
      <w:lvlText w:val="%1%2"/>
      <w:lvlJc w:val="left"/>
      <w:pPr>
        <w:tabs>
          <w:tab w:val="num" w:pos="-1990"/>
        </w:tabs>
        <w:ind w:left="-1990" w:hanging="170"/>
      </w:pPr>
      <w:rPr>
        <w:b/>
        <w:i w:val="0"/>
        <w:color w:val="A5A5A5"/>
        <w:position w:val="4"/>
      </w:rPr>
    </w:lvl>
    <w:lvl w:ilvl="2">
      <w:start w:val="1"/>
      <w:numFmt w:val="none"/>
      <w:lvlRestart w:val="0"/>
      <w:suff w:val="nothing"/>
      <w:lvlText w:val="%1"/>
      <w:lvlJc w:val="left"/>
      <w:pPr>
        <w:ind w:left="-936" w:hanging="504"/>
      </w:pPr>
    </w:lvl>
    <w:lvl w:ilvl="3">
      <w:start w:val="1"/>
      <w:numFmt w:val="none"/>
      <w:lvlRestart w:val="0"/>
      <w:suff w:val="nothing"/>
      <w:lvlText w:val="%1"/>
      <w:lvlJc w:val="left"/>
      <w:pPr>
        <w:ind w:left="-432" w:hanging="648"/>
      </w:pPr>
    </w:lvl>
    <w:lvl w:ilvl="4">
      <w:start w:val="1"/>
      <w:numFmt w:val="none"/>
      <w:lvlRestart w:val="0"/>
      <w:suff w:val="nothing"/>
      <w:lvlText w:val="%1"/>
      <w:lvlJc w:val="left"/>
      <w:pPr>
        <w:ind w:left="72" w:hanging="792"/>
      </w:pPr>
    </w:lvl>
    <w:lvl w:ilvl="5">
      <w:start w:val="1"/>
      <w:numFmt w:val="none"/>
      <w:lvlRestart w:val="0"/>
      <w:suff w:val="nothing"/>
      <w:lvlText w:val="%1"/>
      <w:lvlJc w:val="left"/>
      <w:pPr>
        <w:ind w:left="576" w:hanging="936"/>
      </w:pPr>
    </w:lvl>
    <w:lvl w:ilvl="6">
      <w:start w:val="1"/>
      <w:numFmt w:val="none"/>
      <w:lvlRestart w:val="0"/>
      <w:suff w:val="nothing"/>
      <w:lvlText w:val="%1"/>
      <w:lvlJc w:val="left"/>
      <w:pPr>
        <w:ind w:left="1080" w:hanging="1080"/>
      </w:pPr>
    </w:lvl>
    <w:lvl w:ilvl="7">
      <w:start w:val="1"/>
      <w:numFmt w:val="none"/>
      <w:lvlRestart w:val="0"/>
      <w:suff w:val="nothing"/>
      <w:lvlText w:val="%1"/>
      <w:lvlJc w:val="left"/>
      <w:pPr>
        <w:ind w:left="1584" w:hanging="1224"/>
      </w:pPr>
    </w:lvl>
    <w:lvl w:ilvl="8">
      <w:start w:val="1"/>
      <w:numFmt w:val="none"/>
      <w:lvlRestart w:val="0"/>
      <w:suff w:val="nothing"/>
      <w:lvlText w:val="%1"/>
      <w:lvlJc w:val="left"/>
      <w:pPr>
        <w:ind w:left="2160" w:hanging="1440"/>
      </w:pPr>
    </w:lvl>
  </w:abstractNum>
  <w:abstractNum w:abstractNumId="182" w15:restartNumberingAfterBreak="0">
    <w:nsid w:val="7D5D1CC6"/>
    <w:multiLevelType w:val="hybridMultilevel"/>
    <w:tmpl w:val="1D3E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3" w15:restartNumberingAfterBreak="0">
    <w:nsid w:val="7E0D7A2F"/>
    <w:multiLevelType w:val="hybridMultilevel"/>
    <w:tmpl w:val="F956F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E641907"/>
    <w:multiLevelType w:val="hybridMultilevel"/>
    <w:tmpl w:val="C100D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3"/>
  </w:num>
  <w:num w:numId="2">
    <w:abstractNumId w:val="121"/>
  </w:num>
  <w:num w:numId="3">
    <w:abstractNumId w:val="99"/>
  </w:num>
  <w:num w:numId="4">
    <w:abstractNumId w:val="60"/>
  </w:num>
  <w:num w:numId="5">
    <w:abstractNumId w:val="119"/>
  </w:num>
  <w:num w:numId="6">
    <w:abstractNumId w:val="3"/>
  </w:num>
  <w:num w:numId="7">
    <w:abstractNumId w:val="109"/>
  </w:num>
  <w:num w:numId="8">
    <w:abstractNumId w:val="35"/>
  </w:num>
  <w:num w:numId="9">
    <w:abstractNumId w:val="95"/>
  </w:num>
  <w:num w:numId="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130"/>
  </w:num>
  <w:num w:numId="13">
    <w:abstractNumId w:val="64"/>
  </w:num>
  <w:num w:numId="14">
    <w:abstractNumId w:val="100"/>
  </w:num>
  <w:num w:numId="15">
    <w:abstractNumId w:val="170"/>
  </w:num>
  <w:num w:numId="16">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9"/>
  </w:num>
  <w:num w:numId="19">
    <w:abstractNumId w:val="52"/>
  </w:num>
  <w:num w:numId="20">
    <w:abstractNumId w:val="157"/>
  </w:num>
  <w:num w:numId="21">
    <w:abstractNumId w:val="7"/>
  </w:num>
  <w:num w:numId="22">
    <w:abstractNumId w:val="177"/>
  </w:num>
  <w:num w:numId="23">
    <w:abstractNumId w:val="51"/>
  </w:num>
  <w:num w:numId="24">
    <w:abstractNumId w:val="47"/>
  </w:num>
  <w:num w:numId="25">
    <w:abstractNumId w:val="139"/>
  </w:num>
  <w:num w:numId="26">
    <w:abstractNumId w:val="67"/>
  </w:num>
  <w:num w:numId="27">
    <w:abstractNumId w:val="180"/>
  </w:num>
  <w:num w:numId="28">
    <w:abstractNumId w:val="106"/>
  </w:num>
  <w:num w:numId="29">
    <w:abstractNumId w:val="154"/>
  </w:num>
  <w:num w:numId="30">
    <w:abstractNumId w:val="137"/>
  </w:num>
  <w:num w:numId="31">
    <w:abstractNumId w:val="158"/>
  </w:num>
  <w:num w:numId="32">
    <w:abstractNumId w:val="84"/>
  </w:num>
  <w:num w:numId="33">
    <w:abstractNumId w:val="160"/>
  </w:num>
  <w:num w:numId="34">
    <w:abstractNumId w:val="107"/>
  </w:num>
  <w:num w:numId="35">
    <w:abstractNumId w:val="153"/>
  </w:num>
  <w:num w:numId="36">
    <w:abstractNumId w:val="128"/>
  </w:num>
  <w:num w:numId="37">
    <w:abstractNumId w:val="26"/>
  </w:num>
  <w:num w:numId="38">
    <w:abstractNumId w:val="163"/>
  </w:num>
  <w:num w:numId="39">
    <w:abstractNumId w:val="92"/>
  </w:num>
  <w:num w:numId="40">
    <w:abstractNumId w:val="11"/>
  </w:num>
  <w:num w:numId="41">
    <w:abstractNumId w:val="172"/>
  </w:num>
  <w:num w:numId="42">
    <w:abstractNumId w:val="73"/>
  </w:num>
  <w:num w:numId="43">
    <w:abstractNumId w:val="57"/>
  </w:num>
  <w:num w:numId="44">
    <w:abstractNumId w:val="142"/>
  </w:num>
  <w:num w:numId="45">
    <w:abstractNumId w:val="108"/>
  </w:num>
  <w:num w:numId="46">
    <w:abstractNumId w:val="96"/>
  </w:num>
  <w:num w:numId="47">
    <w:abstractNumId w:val="184"/>
  </w:num>
  <w:num w:numId="48">
    <w:abstractNumId w:val="58"/>
  </w:num>
  <w:num w:numId="49">
    <w:abstractNumId w:val="48"/>
  </w:num>
  <w:num w:numId="50">
    <w:abstractNumId w:val="103"/>
  </w:num>
  <w:num w:numId="51">
    <w:abstractNumId w:val="20"/>
  </w:num>
  <w:num w:numId="52">
    <w:abstractNumId w:val="136"/>
  </w:num>
  <w:num w:numId="53">
    <w:abstractNumId w:val="102"/>
  </w:num>
  <w:num w:numId="54">
    <w:abstractNumId w:val="141"/>
  </w:num>
  <w:num w:numId="55">
    <w:abstractNumId w:val="167"/>
  </w:num>
  <w:num w:numId="56">
    <w:abstractNumId w:val="174"/>
  </w:num>
  <w:num w:numId="57">
    <w:abstractNumId w:val="81"/>
  </w:num>
  <w:num w:numId="58">
    <w:abstractNumId w:val="34"/>
  </w:num>
  <w:num w:numId="59">
    <w:abstractNumId w:val="30"/>
  </w:num>
  <w:num w:numId="60">
    <w:abstractNumId w:val="97"/>
  </w:num>
  <w:num w:numId="61">
    <w:abstractNumId w:val="31"/>
  </w:num>
  <w:num w:numId="62">
    <w:abstractNumId w:val="155"/>
  </w:num>
  <w:num w:numId="63">
    <w:abstractNumId w:val="36"/>
  </w:num>
  <w:num w:numId="64">
    <w:abstractNumId w:val="111"/>
  </w:num>
  <w:num w:numId="65">
    <w:abstractNumId w:val="86"/>
  </w:num>
  <w:num w:numId="66">
    <w:abstractNumId w:val="69"/>
  </w:num>
  <w:num w:numId="67">
    <w:abstractNumId w:val="110"/>
  </w:num>
  <w:num w:numId="68">
    <w:abstractNumId w:val="152"/>
  </w:num>
  <w:num w:numId="69">
    <w:abstractNumId w:val="32"/>
  </w:num>
  <w:num w:numId="70">
    <w:abstractNumId w:val="176"/>
  </w:num>
  <w:num w:numId="71">
    <w:abstractNumId w:val="22"/>
  </w:num>
  <w:num w:numId="72">
    <w:abstractNumId w:val="114"/>
  </w:num>
  <w:num w:numId="73">
    <w:abstractNumId w:val="135"/>
  </w:num>
  <w:num w:numId="74">
    <w:abstractNumId w:val="28"/>
  </w:num>
  <w:num w:numId="75">
    <w:abstractNumId w:val="183"/>
  </w:num>
  <w:num w:numId="76">
    <w:abstractNumId w:val="164"/>
  </w:num>
  <w:num w:numId="77">
    <w:abstractNumId w:val="151"/>
  </w:num>
  <w:num w:numId="78">
    <w:abstractNumId w:val="179"/>
  </w:num>
  <w:num w:numId="79">
    <w:abstractNumId w:val="71"/>
  </w:num>
  <w:num w:numId="80">
    <w:abstractNumId w:val="41"/>
  </w:num>
  <w:num w:numId="81">
    <w:abstractNumId w:val="39"/>
  </w:num>
  <w:num w:numId="82">
    <w:abstractNumId w:val="40"/>
  </w:num>
  <w:num w:numId="83">
    <w:abstractNumId w:val="33"/>
  </w:num>
  <w:num w:numId="84">
    <w:abstractNumId w:val="23"/>
  </w:num>
  <w:num w:numId="85">
    <w:abstractNumId w:val="8"/>
  </w:num>
  <w:num w:numId="86">
    <w:abstractNumId w:val="63"/>
  </w:num>
  <w:num w:numId="87">
    <w:abstractNumId w:val="70"/>
  </w:num>
  <w:num w:numId="88">
    <w:abstractNumId w:val="171"/>
  </w:num>
  <w:num w:numId="89">
    <w:abstractNumId w:val="113"/>
  </w:num>
  <w:num w:numId="90">
    <w:abstractNumId w:val="132"/>
  </w:num>
  <w:num w:numId="91">
    <w:abstractNumId w:val="94"/>
  </w:num>
  <w:num w:numId="92">
    <w:abstractNumId w:val="90"/>
  </w:num>
  <w:num w:numId="93">
    <w:abstractNumId w:val="44"/>
  </w:num>
  <w:num w:numId="94">
    <w:abstractNumId w:val="14"/>
  </w:num>
  <w:num w:numId="95">
    <w:abstractNumId w:val="168"/>
  </w:num>
  <w:num w:numId="96">
    <w:abstractNumId w:val="59"/>
  </w:num>
  <w:num w:numId="97">
    <w:abstractNumId w:val="159"/>
  </w:num>
  <w:num w:numId="98">
    <w:abstractNumId w:val="162"/>
  </w:num>
  <w:num w:numId="99">
    <w:abstractNumId w:val="12"/>
  </w:num>
  <w:num w:numId="100">
    <w:abstractNumId w:val="5"/>
  </w:num>
  <w:num w:numId="101">
    <w:abstractNumId w:val="126"/>
  </w:num>
  <w:num w:numId="102">
    <w:abstractNumId w:val="65"/>
  </w:num>
  <w:num w:numId="103">
    <w:abstractNumId w:val="27"/>
  </w:num>
  <w:num w:numId="104">
    <w:abstractNumId w:val="105"/>
  </w:num>
  <w:num w:numId="105">
    <w:abstractNumId w:val="123"/>
  </w:num>
  <w:num w:numId="106">
    <w:abstractNumId w:val="131"/>
  </w:num>
  <w:num w:numId="107">
    <w:abstractNumId w:val="101"/>
  </w:num>
  <w:num w:numId="108">
    <w:abstractNumId w:val="78"/>
  </w:num>
  <w:num w:numId="109">
    <w:abstractNumId w:val="62"/>
  </w:num>
  <w:num w:numId="110">
    <w:abstractNumId w:val="15"/>
  </w:num>
  <w:num w:numId="111">
    <w:abstractNumId w:val="46"/>
  </w:num>
  <w:num w:numId="112">
    <w:abstractNumId w:val="45"/>
  </w:num>
  <w:num w:numId="113">
    <w:abstractNumId w:val="9"/>
  </w:num>
  <w:num w:numId="114">
    <w:abstractNumId w:val="161"/>
  </w:num>
  <w:num w:numId="115">
    <w:abstractNumId w:val="93"/>
  </w:num>
  <w:num w:numId="116">
    <w:abstractNumId w:val="116"/>
  </w:num>
  <w:num w:numId="11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5"/>
  </w:num>
  <w:num w:numId="119">
    <w:abstractNumId w:val="181"/>
  </w:num>
  <w:num w:numId="120">
    <w:abstractNumId w:val="77"/>
  </w:num>
  <w:num w:numId="121">
    <w:abstractNumId w:val="68"/>
  </w:num>
  <w:num w:numId="122">
    <w:abstractNumId w:val="88"/>
  </w:num>
  <w:num w:numId="123">
    <w:abstractNumId w:val="29"/>
  </w:num>
  <w:num w:numId="124">
    <w:abstractNumId w:val="173"/>
  </w:num>
  <w:num w:numId="125">
    <w:abstractNumId w:val="140"/>
  </w:num>
  <w:num w:numId="126">
    <w:abstractNumId w:val="53"/>
  </w:num>
  <w:num w:numId="127">
    <w:abstractNumId w:val="16"/>
  </w:num>
  <w:num w:numId="128">
    <w:abstractNumId w:val="87"/>
  </w:num>
  <w:num w:numId="129">
    <w:abstractNumId w:val="54"/>
  </w:num>
  <w:num w:numId="13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9"/>
    <w:lvlOverride w:ilvl="0">
      <w:startOverride w:val="1"/>
    </w:lvlOverride>
  </w:num>
  <w:num w:numId="132">
    <w:abstractNumId w:val="182"/>
  </w:num>
  <w:num w:numId="133">
    <w:abstractNumId w:val="74"/>
  </w:num>
  <w:num w:numId="134">
    <w:abstractNumId w:val="129"/>
  </w:num>
  <w:num w:numId="135">
    <w:abstractNumId w:val="91"/>
  </w:num>
  <w:num w:numId="136">
    <w:abstractNumId w:val="119"/>
    <w:lvlOverride w:ilvl="0">
      <w:startOverride w:val="1"/>
    </w:lvlOverride>
  </w:num>
  <w:num w:numId="137">
    <w:abstractNumId w:val="119"/>
    <w:lvlOverride w:ilvl="0">
      <w:startOverride w:val="1"/>
    </w:lvlOverride>
  </w:num>
  <w:num w:numId="138">
    <w:abstractNumId w:val="43"/>
  </w:num>
  <w:num w:numId="139">
    <w:abstractNumId w:val="75"/>
  </w:num>
  <w:num w:numId="140">
    <w:abstractNumId w:val="37"/>
  </w:num>
  <w:num w:numId="141">
    <w:abstractNumId w:val="25"/>
  </w:num>
  <w:num w:numId="142">
    <w:abstractNumId w:val="10"/>
  </w:num>
  <w:num w:numId="143">
    <w:abstractNumId w:val="104"/>
  </w:num>
  <w:num w:numId="144">
    <w:abstractNumId w:val="83"/>
  </w:num>
  <w:num w:numId="145">
    <w:abstractNumId w:val="149"/>
  </w:num>
  <w:num w:numId="146">
    <w:abstractNumId w:val="79"/>
  </w:num>
  <w:num w:numId="147">
    <w:abstractNumId w:val="122"/>
  </w:num>
  <w:num w:numId="148">
    <w:abstractNumId w:val="121"/>
  </w:num>
  <w:num w:numId="149">
    <w:abstractNumId w:val="138"/>
  </w:num>
  <w:num w:numId="150">
    <w:abstractNumId w:val="1"/>
  </w:num>
  <w:num w:numId="151">
    <w:abstractNumId w:val="2"/>
  </w:num>
  <w:num w:numId="152">
    <w:abstractNumId w:val="121"/>
  </w:num>
  <w:num w:numId="153">
    <w:abstractNumId w:val="121"/>
  </w:num>
  <w:num w:numId="154">
    <w:abstractNumId w:val="143"/>
  </w:num>
  <w:num w:numId="155">
    <w:abstractNumId w:val="143"/>
  </w:num>
  <w:num w:numId="156">
    <w:abstractNumId w:val="143"/>
  </w:num>
  <w:num w:numId="157">
    <w:abstractNumId w:val="143"/>
  </w:num>
  <w:num w:numId="158">
    <w:abstractNumId w:val="143"/>
  </w:num>
  <w:num w:numId="159">
    <w:abstractNumId w:val="143"/>
  </w:num>
  <w:num w:numId="160">
    <w:abstractNumId w:val="143"/>
  </w:num>
  <w:num w:numId="161">
    <w:abstractNumId w:val="143"/>
  </w:num>
  <w:num w:numId="162">
    <w:abstractNumId w:val="156"/>
  </w:num>
  <w:num w:numId="163">
    <w:abstractNumId w:val="143"/>
  </w:num>
  <w:num w:numId="164">
    <w:abstractNumId w:val="143"/>
  </w:num>
  <w:num w:numId="165">
    <w:abstractNumId w:val="166"/>
  </w:num>
  <w:num w:numId="166">
    <w:abstractNumId w:val="169"/>
  </w:num>
  <w:num w:numId="167">
    <w:abstractNumId w:val="118"/>
  </w:num>
  <w:num w:numId="168">
    <w:abstractNumId w:val="17"/>
  </w:num>
  <w:num w:numId="169">
    <w:abstractNumId w:val="89"/>
  </w:num>
  <w:num w:numId="170">
    <w:abstractNumId w:val="150"/>
  </w:num>
  <w:num w:numId="171">
    <w:abstractNumId w:val="147"/>
  </w:num>
  <w:num w:numId="172">
    <w:abstractNumId w:val="76"/>
  </w:num>
  <w:num w:numId="173">
    <w:abstractNumId w:val="143"/>
  </w:num>
  <w:num w:numId="174">
    <w:abstractNumId w:val="143"/>
  </w:num>
  <w:num w:numId="175">
    <w:abstractNumId w:val="99"/>
  </w:num>
  <w:num w:numId="176">
    <w:abstractNumId w:val="124"/>
  </w:num>
  <w:num w:numId="177">
    <w:abstractNumId w:val="143"/>
  </w:num>
  <w:num w:numId="178">
    <w:abstractNumId w:val="143"/>
  </w:num>
  <w:num w:numId="179">
    <w:abstractNumId w:val="145"/>
  </w:num>
  <w:num w:numId="180">
    <w:abstractNumId w:val="143"/>
  </w:num>
  <w:num w:numId="181">
    <w:abstractNumId w:val="175"/>
  </w:num>
  <w:num w:numId="182">
    <w:abstractNumId w:val="143"/>
  </w:num>
  <w:num w:numId="183">
    <w:abstractNumId w:val="66"/>
  </w:num>
  <w:num w:numId="184">
    <w:abstractNumId w:val="143"/>
  </w:num>
  <w:num w:numId="185">
    <w:abstractNumId w:val="133"/>
  </w:num>
  <w:num w:numId="186">
    <w:abstractNumId w:val="143"/>
  </w:num>
  <w:num w:numId="187">
    <w:abstractNumId w:val="6"/>
  </w:num>
  <w:num w:numId="188">
    <w:abstractNumId w:val="121"/>
  </w:num>
  <w:num w:numId="189">
    <w:abstractNumId w:val="121"/>
  </w:num>
  <w:num w:numId="190">
    <w:abstractNumId w:val="143"/>
  </w:num>
  <w:num w:numId="191">
    <w:abstractNumId w:val="143"/>
  </w:num>
  <w:num w:numId="192">
    <w:abstractNumId w:val="121"/>
  </w:num>
  <w:num w:numId="193">
    <w:abstractNumId w:val="120"/>
  </w:num>
  <w:num w:numId="194">
    <w:abstractNumId w:val="121"/>
  </w:num>
  <w:num w:numId="195">
    <w:abstractNumId w:val="121"/>
  </w:num>
  <w:num w:numId="196">
    <w:abstractNumId w:val="49"/>
  </w:num>
  <w:num w:numId="197">
    <w:abstractNumId w:val="121"/>
  </w:num>
  <w:num w:numId="198">
    <w:abstractNumId w:val="121"/>
  </w:num>
  <w:num w:numId="199">
    <w:abstractNumId w:val="121"/>
  </w:num>
  <w:num w:numId="200">
    <w:abstractNumId w:val="121"/>
  </w:num>
  <w:num w:numId="201">
    <w:abstractNumId w:val="121"/>
  </w:num>
  <w:num w:numId="202">
    <w:abstractNumId w:val="178"/>
  </w:num>
  <w:num w:numId="203">
    <w:abstractNumId w:val="18"/>
  </w:num>
  <w:num w:numId="204">
    <w:abstractNumId w:val="143"/>
  </w:num>
  <w:num w:numId="205">
    <w:abstractNumId w:val="42"/>
  </w:num>
  <w:num w:numId="206">
    <w:abstractNumId w:val="72"/>
  </w:num>
  <w:num w:numId="207">
    <w:abstractNumId w:val="143"/>
  </w:num>
  <w:num w:numId="208">
    <w:abstractNumId w:val="143"/>
  </w:num>
  <w:num w:numId="209">
    <w:abstractNumId w:val="121"/>
  </w:num>
  <w:num w:numId="210">
    <w:abstractNumId w:val="13"/>
  </w:num>
  <w:num w:numId="211">
    <w:abstractNumId w:val="121"/>
  </w:num>
  <w:num w:numId="212">
    <w:abstractNumId w:val="146"/>
  </w:num>
  <w:num w:numId="213">
    <w:abstractNumId w:val="2"/>
    <w:lvlOverride w:ilvl="0">
      <w:startOverride w:val="5"/>
    </w:lvlOverride>
  </w:num>
  <w:num w:numId="214">
    <w:abstractNumId w:val="2"/>
    <w:lvlOverride w:ilvl="0">
      <w:startOverride w:val="5"/>
    </w:lvlOverride>
  </w:num>
  <w:num w:numId="215">
    <w:abstractNumId w:val="50"/>
  </w:num>
  <w:num w:numId="216">
    <w:abstractNumId w:val="4"/>
  </w:num>
  <w:num w:numId="217">
    <w:abstractNumId w:val="61"/>
  </w:num>
  <w:num w:numId="218">
    <w:abstractNumId w:val="24"/>
  </w:num>
  <w:num w:numId="219">
    <w:abstractNumId w:val="112"/>
  </w:num>
  <w:num w:numId="220">
    <w:abstractNumId w:val="144"/>
  </w:num>
  <w:num w:numId="221">
    <w:abstractNumId w:val="148"/>
  </w:num>
  <w:num w:numId="222">
    <w:abstractNumId w:val="115"/>
  </w:num>
  <w:num w:numId="223">
    <w:abstractNumId w:val="21"/>
  </w:num>
  <w:num w:numId="224">
    <w:abstractNumId w:val="2"/>
    <w:lvlOverride w:ilvl="0">
      <w:startOverride w:val="4"/>
    </w:lvlOverride>
  </w:num>
  <w:num w:numId="225">
    <w:abstractNumId w:val="2"/>
    <w:lvlOverride w:ilvl="0">
      <w:startOverride w:val="5"/>
    </w:lvlOverride>
  </w:num>
  <w:num w:numId="226">
    <w:abstractNumId w:val="2"/>
    <w:lvlOverride w:ilvl="0">
      <w:startOverride w:val="6"/>
    </w:lvlOverride>
  </w:num>
  <w:num w:numId="227">
    <w:abstractNumId w:val="2"/>
    <w:lvlOverride w:ilvl="0">
      <w:startOverride w:val="2"/>
    </w:lvlOverride>
  </w:num>
  <w:num w:numId="228">
    <w:abstractNumId w:val="2"/>
    <w:lvlOverride w:ilvl="0">
      <w:startOverride w:val="1"/>
    </w:lvlOverride>
  </w:num>
  <w:num w:numId="229">
    <w:abstractNumId w:val="2"/>
    <w:lvlOverride w:ilvl="0">
      <w:startOverride w:val="1"/>
    </w:lvlOverride>
  </w:num>
  <w:num w:numId="230">
    <w:abstractNumId w:val="2"/>
    <w:lvlOverride w:ilvl="0">
      <w:startOverride w:val="5"/>
    </w:lvlOverride>
  </w:num>
  <w:num w:numId="231">
    <w:abstractNumId w:val="2"/>
    <w:lvlOverride w:ilvl="0">
      <w:startOverride w:val="5"/>
    </w:lvlOverride>
  </w:num>
  <w:num w:numId="232">
    <w:abstractNumId w:val="2"/>
    <w:lvlOverride w:ilvl="0">
      <w:startOverride w:val="5"/>
    </w:lvlOverride>
  </w:num>
  <w:num w:numId="233">
    <w:abstractNumId w:val="2"/>
    <w:lvlOverride w:ilvl="0">
      <w:startOverride w:val="1"/>
    </w:lvlOverride>
  </w:num>
  <w:num w:numId="234">
    <w:abstractNumId w:val="117"/>
  </w:num>
  <w:num w:numId="235">
    <w:abstractNumId w:val="0"/>
  </w:num>
  <w:num w:numId="236">
    <w:abstractNumId w:val="2"/>
    <w:lvlOverride w:ilvl="0">
      <w:startOverride w:val="3"/>
    </w:lvlOverride>
  </w:num>
  <w:num w:numId="237">
    <w:abstractNumId w:val="2"/>
    <w:lvlOverride w:ilvl="0">
      <w:startOverride w:val="3"/>
    </w:lvlOverride>
  </w:num>
  <w:num w:numId="238">
    <w:abstractNumId w:val="125"/>
  </w:num>
  <w:num w:numId="239">
    <w:abstractNumId w:val="121"/>
  </w:num>
  <w:num w:numId="240">
    <w:abstractNumId w:val="121"/>
  </w:num>
  <w:num w:numId="241">
    <w:abstractNumId w:val="80"/>
  </w:num>
  <w:num w:numId="242">
    <w:abstractNumId w:val="98"/>
  </w:num>
  <w:num w:numId="243">
    <w:abstractNumId w:val="127"/>
  </w:num>
  <w:num w:numId="244">
    <w:abstractNumId w:val="56"/>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7"/>
    <w:rsid w:val="000016B9"/>
    <w:rsid w:val="000029FF"/>
    <w:rsid w:val="00003C46"/>
    <w:rsid w:val="00004BE1"/>
    <w:rsid w:val="000068D5"/>
    <w:rsid w:val="00006DFE"/>
    <w:rsid w:val="00007CC1"/>
    <w:rsid w:val="00010073"/>
    <w:rsid w:val="000113A0"/>
    <w:rsid w:val="00015F97"/>
    <w:rsid w:val="00016A2F"/>
    <w:rsid w:val="00017A78"/>
    <w:rsid w:val="000207D1"/>
    <w:rsid w:val="000214C1"/>
    <w:rsid w:val="00023F5F"/>
    <w:rsid w:val="00024314"/>
    <w:rsid w:val="000244A6"/>
    <w:rsid w:val="00025F38"/>
    <w:rsid w:val="00026160"/>
    <w:rsid w:val="00026E3C"/>
    <w:rsid w:val="00026FBF"/>
    <w:rsid w:val="0002718A"/>
    <w:rsid w:val="00027A7D"/>
    <w:rsid w:val="000301F7"/>
    <w:rsid w:val="00030689"/>
    <w:rsid w:val="00030790"/>
    <w:rsid w:val="00030CC1"/>
    <w:rsid w:val="00032D6A"/>
    <w:rsid w:val="00033143"/>
    <w:rsid w:val="00034546"/>
    <w:rsid w:val="00036B92"/>
    <w:rsid w:val="00036D73"/>
    <w:rsid w:val="000408B8"/>
    <w:rsid w:val="000419C1"/>
    <w:rsid w:val="00043B50"/>
    <w:rsid w:val="000505D4"/>
    <w:rsid w:val="0005196D"/>
    <w:rsid w:val="000538D8"/>
    <w:rsid w:val="00053CDE"/>
    <w:rsid w:val="00057104"/>
    <w:rsid w:val="00057F6B"/>
    <w:rsid w:val="00057F6F"/>
    <w:rsid w:val="000604C3"/>
    <w:rsid w:val="00061624"/>
    <w:rsid w:val="00061ECA"/>
    <w:rsid w:val="00063210"/>
    <w:rsid w:val="00064C45"/>
    <w:rsid w:val="000650AF"/>
    <w:rsid w:val="00065CEA"/>
    <w:rsid w:val="00066A2A"/>
    <w:rsid w:val="00066EB8"/>
    <w:rsid w:val="000678E7"/>
    <w:rsid w:val="00067FBE"/>
    <w:rsid w:val="00067FFD"/>
    <w:rsid w:val="00070067"/>
    <w:rsid w:val="00072291"/>
    <w:rsid w:val="00073B4F"/>
    <w:rsid w:val="00076803"/>
    <w:rsid w:val="00081EC7"/>
    <w:rsid w:val="000825CB"/>
    <w:rsid w:val="00082C7F"/>
    <w:rsid w:val="00083C8D"/>
    <w:rsid w:val="000869C4"/>
    <w:rsid w:val="000901D2"/>
    <w:rsid w:val="00090A83"/>
    <w:rsid w:val="0009164C"/>
    <w:rsid w:val="00091963"/>
    <w:rsid w:val="00093B8F"/>
    <w:rsid w:val="0009696B"/>
    <w:rsid w:val="00097B20"/>
    <w:rsid w:val="00097BA9"/>
    <w:rsid w:val="00097C17"/>
    <w:rsid w:val="00097DEC"/>
    <w:rsid w:val="000A2F28"/>
    <w:rsid w:val="000A2FFC"/>
    <w:rsid w:val="000A45CB"/>
    <w:rsid w:val="000A5273"/>
    <w:rsid w:val="000A5EC0"/>
    <w:rsid w:val="000A6210"/>
    <w:rsid w:val="000A6B63"/>
    <w:rsid w:val="000A7870"/>
    <w:rsid w:val="000A7F14"/>
    <w:rsid w:val="000B02B6"/>
    <w:rsid w:val="000B13CB"/>
    <w:rsid w:val="000B1915"/>
    <w:rsid w:val="000B2EA4"/>
    <w:rsid w:val="000B4FFB"/>
    <w:rsid w:val="000B705C"/>
    <w:rsid w:val="000B72B8"/>
    <w:rsid w:val="000B7401"/>
    <w:rsid w:val="000B74CB"/>
    <w:rsid w:val="000B7572"/>
    <w:rsid w:val="000B7839"/>
    <w:rsid w:val="000C17AC"/>
    <w:rsid w:val="000C3F1E"/>
    <w:rsid w:val="000C5956"/>
    <w:rsid w:val="000C698A"/>
    <w:rsid w:val="000C6C34"/>
    <w:rsid w:val="000C7EA4"/>
    <w:rsid w:val="000D1744"/>
    <w:rsid w:val="000D3702"/>
    <w:rsid w:val="000D5678"/>
    <w:rsid w:val="000D65F0"/>
    <w:rsid w:val="000D6822"/>
    <w:rsid w:val="000E1C6C"/>
    <w:rsid w:val="000E3997"/>
    <w:rsid w:val="000E3D77"/>
    <w:rsid w:val="000E41C4"/>
    <w:rsid w:val="000E428E"/>
    <w:rsid w:val="000E4799"/>
    <w:rsid w:val="000E4A45"/>
    <w:rsid w:val="000E706E"/>
    <w:rsid w:val="000F08D8"/>
    <w:rsid w:val="000F1215"/>
    <w:rsid w:val="000F5CCD"/>
    <w:rsid w:val="000F5D86"/>
    <w:rsid w:val="000F5DBF"/>
    <w:rsid w:val="000F5FBB"/>
    <w:rsid w:val="000F608A"/>
    <w:rsid w:val="001038F8"/>
    <w:rsid w:val="00103A83"/>
    <w:rsid w:val="00103C10"/>
    <w:rsid w:val="001054E0"/>
    <w:rsid w:val="00105519"/>
    <w:rsid w:val="001068B7"/>
    <w:rsid w:val="00106C52"/>
    <w:rsid w:val="00107486"/>
    <w:rsid w:val="00110C99"/>
    <w:rsid w:val="0011534E"/>
    <w:rsid w:val="00115BDF"/>
    <w:rsid w:val="001162E6"/>
    <w:rsid w:val="001173D8"/>
    <w:rsid w:val="00117639"/>
    <w:rsid w:val="0011798B"/>
    <w:rsid w:val="00120788"/>
    <w:rsid w:val="0012126F"/>
    <w:rsid w:val="001230B8"/>
    <w:rsid w:val="00124B63"/>
    <w:rsid w:val="00125B89"/>
    <w:rsid w:val="00127168"/>
    <w:rsid w:val="00127E28"/>
    <w:rsid w:val="00130CBA"/>
    <w:rsid w:val="001325C6"/>
    <w:rsid w:val="00133648"/>
    <w:rsid w:val="00134DA9"/>
    <w:rsid w:val="00134FD7"/>
    <w:rsid w:val="00135E33"/>
    <w:rsid w:val="00135EA5"/>
    <w:rsid w:val="00136156"/>
    <w:rsid w:val="00136F8D"/>
    <w:rsid w:val="00141660"/>
    <w:rsid w:val="00142221"/>
    <w:rsid w:val="00142B2D"/>
    <w:rsid w:val="00145027"/>
    <w:rsid w:val="00145121"/>
    <w:rsid w:val="00145DAC"/>
    <w:rsid w:val="00145E52"/>
    <w:rsid w:val="001462E5"/>
    <w:rsid w:val="0014782C"/>
    <w:rsid w:val="0015010B"/>
    <w:rsid w:val="001501D9"/>
    <w:rsid w:val="00150201"/>
    <w:rsid w:val="00150981"/>
    <w:rsid w:val="00152EB7"/>
    <w:rsid w:val="00155E52"/>
    <w:rsid w:val="001564A0"/>
    <w:rsid w:val="00156AA7"/>
    <w:rsid w:val="00157356"/>
    <w:rsid w:val="00157EFA"/>
    <w:rsid w:val="0016080C"/>
    <w:rsid w:val="001623DE"/>
    <w:rsid w:val="00162633"/>
    <w:rsid w:val="0016378E"/>
    <w:rsid w:val="00164310"/>
    <w:rsid w:val="00167FDB"/>
    <w:rsid w:val="00170579"/>
    <w:rsid w:val="0017116A"/>
    <w:rsid w:val="00172BE3"/>
    <w:rsid w:val="00173E0C"/>
    <w:rsid w:val="00175F2D"/>
    <w:rsid w:val="00180A5F"/>
    <w:rsid w:val="00181CD0"/>
    <w:rsid w:val="00182C7A"/>
    <w:rsid w:val="00183309"/>
    <w:rsid w:val="001861AF"/>
    <w:rsid w:val="00186469"/>
    <w:rsid w:val="001876EE"/>
    <w:rsid w:val="00187EF9"/>
    <w:rsid w:val="00190D06"/>
    <w:rsid w:val="00190D31"/>
    <w:rsid w:val="001912A2"/>
    <w:rsid w:val="00192093"/>
    <w:rsid w:val="00194FA5"/>
    <w:rsid w:val="00195808"/>
    <w:rsid w:val="001966FA"/>
    <w:rsid w:val="00196704"/>
    <w:rsid w:val="00197666"/>
    <w:rsid w:val="001A0139"/>
    <w:rsid w:val="001A0956"/>
    <w:rsid w:val="001A1C52"/>
    <w:rsid w:val="001A45BF"/>
    <w:rsid w:val="001A788A"/>
    <w:rsid w:val="001B2338"/>
    <w:rsid w:val="001B36C9"/>
    <w:rsid w:val="001B58A6"/>
    <w:rsid w:val="001B732F"/>
    <w:rsid w:val="001C0C55"/>
    <w:rsid w:val="001C0F70"/>
    <w:rsid w:val="001C1FF2"/>
    <w:rsid w:val="001C425D"/>
    <w:rsid w:val="001C5ACB"/>
    <w:rsid w:val="001C62B3"/>
    <w:rsid w:val="001C7B77"/>
    <w:rsid w:val="001D09AF"/>
    <w:rsid w:val="001D2EAB"/>
    <w:rsid w:val="001D2ECB"/>
    <w:rsid w:val="001D3A0E"/>
    <w:rsid w:val="001D53B4"/>
    <w:rsid w:val="001D6A32"/>
    <w:rsid w:val="001D700E"/>
    <w:rsid w:val="001E0ECF"/>
    <w:rsid w:val="001E2471"/>
    <w:rsid w:val="001E2705"/>
    <w:rsid w:val="001E2F0C"/>
    <w:rsid w:val="001E4827"/>
    <w:rsid w:val="001E486B"/>
    <w:rsid w:val="001E7690"/>
    <w:rsid w:val="001E76BA"/>
    <w:rsid w:val="001E7DE0"/>
    <w:rsid w:val="001F01B7"/>
    <w:rsid w:val="001F047C"/>
    <w:rsid w:val="001F1B62"/>
    <w:rsid w:val="001F2483"/>
    <w:rsid w:val="001F4621"/>
    <w:rsid w:val="0020084C"/>
    <w:rsid w:val="002009BA"/>
    <w:rsid w:val="0020318C"/>
    <w:rsid w:val="00203947"/>
    <w:rsid w:val="00204B48"/>
    <w:rsid w:val="0020668B"/>
    <w:rsid w:val="00207910"/>
    <w:rsid w:val="002116A6"/>
    <w:rsid w:val="0021305A"/>
    <w:rsid w:val="00213971"/>
    <w:rsid w:val="00213AE4"/>
    <w:rsid w:val="00213E84"/>
    <w:rsid w:val="00214A8E"/>
    <w:rsid w:val="00215465"/>
    <w:rsid w:val="002157F9"/>
    <w:rsid w:val="0021715D"/>
    <w:rsid w:val="002205AA"/>
    <w:rsid w:val="002242F0"/>
    <w:rsid w:val="00225DAC"/>
    <w:rsid w:val="00225DBC"/>
    <w:rsid w:val="00226D31"/>
    <w:rsid w:val="002313BD"/>
    <w:rsid w:val="002318D8"/>
    <w:rsid w:val="00232BA2"/>
    <w:rsid w:val="00234DAE"/>
    <w:rsid w:val="00235A91"/>
    <w:rsid w:val="00235B49"/>
    <w:rsid w:val="00236144"/>
    <w:rsid w:val="002362E0"/>
    <w:rsid w:val="002369BC"/>
    <w:rsid w:val="00236EA0"/>
    <w:rsid w:val="00237BAF"/>
    <w:rsid w:val="00242917"/>
    <w:rsid w:val="0024488D"/>
    <w:rsid w:val="00245AC9"/>
    <w:rsid w:val="00246991"/>
    <w:rsid w:val="002504A7"/>
    <w:rsid w:val="00250D7E"/>
    <w:rsid w:val="00263A8D"/>
    <w:rsid w:val="00263ECA"/>
    <w:rsid w:val="00264544"/>
    <w:rsid w:val="00265A00"/>
    <w:rsid w:val="00265B03"/>
    <w:rsid w:val="00265FEC"/>
    <w:rsid w:val="002669A5"/>
    <w:rsid w:val="00266A58"/>
    <w:rsid w:val="00266A8F"/>
    <w:rsid w:val="002673AD"/>
    <w:rsid w:val="00273A1D"/>
    <w:rsid w:val="00277896"/>
    <w:rsid w:val="002778F0"/>
    <w:rsid w:val="002812A7"/>
    <w:rsid w:val="00281513"/>
    <w:rsid w:val="00283CF1"/>
    <w:rsid w:val="002846D8"/>
    <w:rsid w:val="00287C96"/>
    <w:rsid w:val="00290684"/>
    <w:rsid w:val="002907BC"/>
    <w:rsid w:val="002920F7"/>
    <w:rsid w:val="00292641"/>
    <w:rsid w:val="00293479"/>
    <w:rsid w:val="002942E0"/>
    <w:rsid w:val="00296EA1"/>
    <w:rsid w:val="002A0832"/>
    <w:rsid w:val="002A1358"/>
    <w:rsid w:val="002A19C6"/>
    <w:rsid w:val="002A5458"/>
    <w:rsid w:val="002A5699"/>
    <w:rsid w:val="002B280D"/>
    <w:rsid w:val="002B2B45"/>
    <w:rsid w:val="002B5100"/>
    <w:rsid w:val="002B5773"/>
    <w:rsid w:val="002B6962"/>
    <w:rsid w:val="002B73EA"/>
    <w:rsid w:val="002B7674"/>
    <w:rsid w:val="002B77EF"/>
    <w:rsid w:val="002B79D5"/>
    <w:rsid w:val="002C192E"/>
    <w:rsid w:val="002C2163"/>
    <w:rsid w:val="002C254F"/>
    <w:rsid w:val="002C2BF1"/>
    <w:rsid w:val="002C386A"/>
    <w:rsid w:val="002C6874"/>
    <w:rsid w:val="002C6B74"/>
    <w:rsid w:val="002D2886"/>
    <w:rsid w:val="002D33BC"/>
    <w:rsid w:val="002D3F0B"/>
    <w:rsid w:val="002D469C"/>
    <w:rsid w:val="002D52E6"/>
    <w:rsid w:val="002D56F3"/>
    <w:rsid w:val="002D5A15"/>
    <w:rsid w:val="002D5CAD"/>
    <w:rsid w:val="002D6EAD"/>
    <w:rsid w:val="002D7293"/>
    <w:rsid w:val="002D7D6C"/>
    <w:rsid w:val="002E0AB6"/>
    <w:rsid w:val="002E390D"/>
    <w:rsid w:val="002E4C8E"/>
    <w:rsid w:val="002E6D79"/>
    <w:rsid w:val="002E7655"/>
    <w:rsid w:val="002E7B0C"/>
    <w:rsid w:val="002F318F"/>
    <w:rsid w:val="002F6DB1"/>
    <w:rsid w:val="002F720D"/>
    <w:rsid w:val="0030049B"/>
    <w:rsid w:val="00301A55"/>
    <w:rsid w:val="003026F4"/>
    <w:rsid w:val="00302902"/>
    <w:rsid w:val="00302F49"/>
    <w:rsid w:val="0030383C"/>
    <w:rsid w:val="00305208"/>
    <w:rsid w:val="00305730"/>
    <w:rsid w:val="00306724"/>
    <w:rsid w:val="00306F8E"/>
    <w:rsid w:val="0031098C"/>
    <w:rsid w:val="0031181D"/>
    <w:rsid w:val="003137F1"/>
    <w:rsid w:val="00313E51"/>
    <w:rsid w:val="003143D4"/>
    <w:rsid w:val="00314ECB"/>
    <w:rsid w:val="00315A52"/>
    <w:rsid w:val="003160CD"/>
    <w:rsid w:val="00317715"/>
    <w:rsid w:val="0032088B"/>
    <w:rsid w:val="00322B4A"/>
    <w:rsid w:val="003238CE"/>
    <w:rsid w:val="003244AF"/>
    <w:rsid w:val="003278F5"/>
    <w:rsid w:val="00330D5A"/>
    <w:rsid w:val="0033118B"/>
    <w:rsid w:val="00331E18"/>
    <w:rsid w:val="00334989"/>
    <w:rsid w:val="00334E17"/>
    <w:rsid w:val="00335E7F"/>
    <w:rsid w:val="00336DBD"/>
    <w:rsid w:val="00340C5D"/>
    <w:rsid w:val="00341B4C"/>
    <w:rsid w:val="003439ED"/>
    <w:rsid w:val="0034431B"/>
    <w:rsid w:val="00344EC0"/>
    <w:rsid w:val="00346944"/>
    <w:rsid w:val="00347ECF"/>
    <w:rsid w:val="00350090"/>
    <w:rsid w:val="003526AA"/>
    <w:rsid w:val="00353253"/>
    <w:rsid w:val="003535F2"/>
    <w:rsid w:val="00354744"/>
    <w:rsid w:val="00354F6D"/>
    <w:rsid w:val="00355128"/>
    <w:rsid w:val="0035564A"/>
    <w:rsid w:val="003562BB"/>
    <w:rsid w:val="00356764"/>
    <w:rsid w:val="00356969"/>
    <w:rsid w:val="00360871"/>
    <w:rsid w:val="0036112D"/>
    <w:rsid w:val="00361262"/>
    <w:rsid w:val="003633F5"/>
    <w:rsid w:val="00364673"/>
    <w:rsid w:val="00365AA0"/>
    <w:rsid w:val="00367394"/>
    <w:rsid w:val="00370535"/>
    <w:rsid w:val="00371609"/>
    <w:rsid w:val="0037169B"/>
    <w:rsid w:val="00372AFF"/>
    <w:rsid w:val="003734C2"/>
    <w:rsid w:val="0037400A"/>
    <w:rsid w:val="003743C1"/>
    <w:rsid w:val="00374C5A"/>
    <w:rsid w:val="003750BE"/>
    <w:rsid w:val="00376A58"/>
    <w:rsid w:val="0037744F"/>
    <w:rsid w:val="00381326"/>
    <w:rsid w:val="0038214C"/>
    <w:rsid w:val="0038217C"/>
    <w:rsid w:val="00384771"/>
    <w:rsid w:val="00384EEC"/>
    <w:rsid w:val="00387AD3"/>
    <w:rsid w:val="00391E63"/>
    <w:rsid w:val="00393921"/>
    <w:rsid w:val="00394984"/>
    <w:rsid w:val="00396FB7"/>
    <w:rsid w:val="003A15A1"/>
    <w:rsid w:val="003A2ED9"/>
    <w:rsid w:val="003A3BB1"/>
    <w:rsid w:val="003A4104"/>
    <w:rsid w:val="003A5699"/>
    <w:rsid w:val="003A641C"/>
    <w:rsid w:val="003B024C"/>
    <w:rsid w:val="003B04C7"/>
    <w:rsid w:val="003B13F4"/>
    <w:rsid w:val="003B2988"/>
    <w:rsid w:val="003B41CD"/>
    <w:rsid w:val="003B53CF"/>
    <w:rsid w:val="003B55F8"/>
    <w:rsid w:val="003B6B2F"/>
    <w:rsid w:val="003C27C9"/>
    <w:rsid w:val="003C4BF0"/>
    <w:rsid w:val="003C4C76"/>
    <w:rsid w:val="003C6369"/>
    <w:rsid w:val="003C70BF"/>
    <w:rsid w:val="003C71D9"/>
    <w:rsid w:val="003C793F"/>
    <w:rsid w:val="003D1EC3"/>
    <w:rsid w:val="003D338B"/>
    <w:rsid w:val="003D4DBC"/>
    <w:rsid w:val="003E0619"/>
    <w:rsid w:val="003E0B56"/>
    <w:rsid w:val="003E2360"/>
    <w:rsid w:val="003E2857"/>
    <w:rsid w:val="003E3332"/>
    <w:rsid w:val="003E621F"/>
    <w:rsid w:val="003E73FA"/>
    <w:rsid w:val="003F009E"/>
    <w:rsid w:val="003F04C1"/>
    <w:rsid w:val="003F167B"/>
    <w:rsid w:val="003F21ED"/>
    <w:rsid w:val="003F2AA0"/>
    <w:rsid w:val="003F3EC3"/>
    <w:rsid w:val="003F52E9"/>
    <w:rsid w:val="003F5337"/>
    <w:rsid w:val="003F6269"/>
    <w:rsid w:val="004001D4"/>
    <w:rsid w:val="00400616"/>
    <w:rsid w:val="00400631"/>
    <w:rsid w:val="00400902"/>
    <w:rsid w:val="0040158A"/>
    <w:rsid w:val="00403ABA"/>
    <w:rsid w:val="004066B3"/>
    <w:rsid w:val="00407DCA"/>
    <w:rsid w:val="0041097D"/>
    <w:rsid w:val="004115B0"/>
    <w:rsid w:val="00411A3D"/>
    <w:rsid w:val="00411D70"/>
    <w:rsid w:val="00412D83"/>
    <w:rsid w:val="00412DDE"/>
    <w:rsid w:val="00412DE8"/>
    <w:rsid w:val="00416DD1"/>
    <w:rsid w:val="004179F8"/>
    <w:rsid w:val="004209EB"/>
    <w:rsid w:val="00420B5D"/>
    <w:rsid w:val="00421B3E"/>
    <w:rsid w:val="00422227"/>
    <w:rsid w:val="004243A3"/>
    <w:rsid w:val="00425319"/>
    <w:rsid w:val="00425F88"/>
    <w:rsid w:val="0042697D"/>
    <w:rsid w:val="00426BED"/>
    <w:rsid w:val="0042771E"/>
    <w:rsid w:val="00431783"/>
    <w:rsid w:val="00431C47"/>
    <w:rsid w:val="00432A4F"/>
    <w:rsid w:val="00432DEA"/>
    <w:rsid w:val="0043619B"/>
    <w:rsid w:val="00437D13"/>
    <w:rsid w:val="00441C08"/>
    <w:rsid w:val="004439BD"/>
    <w:rsid w:val="0044458B"/>
    <w:rsid w:val="00447EC6"/>
    <w:rsid w:val="00447FE7"/>
    <w:rsid w:val="004502A1"/>
    <w:rsid w:val="004527E3"/>
    <w:rsid w:val="00452B15"/>
    <w:rsid w:val="00454D17"/>
    <w:rsid w:val="00456212"/>
    <w:rsid w:val="00456270"/>
    <w:rsid w:val="004563B4"/>
    <w:rsid w:val="004569DF"/>
    <w:rsid w:val="004575F2"/>
    <w:rsid w:val="00460FA6"/>
    <w:rsid w:val="004615E0"/>
    <w:rsid w:val="00461B59"/>
    <w:rsid w:val="0046285E"/>
    <w:rsid w:val="00462EFC"/>
    <w:rsid w:val="0046386F"/>
    <w:rsid w:val="00464934"/>
    <w:rsid w:val="00464A26"/>
    <w:rsid w:val="0046666F"/>
    <w:rsid w:val="00467407"/>
    <w:rsid w:val="00467B6C"/>
    <w:rsid w:val="004728EE"/>
    <w:rsid w:val="004735F4"/>
    <w:rsid w:val="00474082"/>
    <w:rsid w:val="0047480B"/>
    <w:rsid w:val="00474F79"/>
    <w:rsid w:val="00476843"/>
    <w:rsid w:val="00477F6C"/>
    <w:rsid w:val="00480438"/>
    <w:rsid w:val="00480537"/>
    <w:rsid w:val="00480B51"/>
    <w:rsid w:val="00481CE3"/>
    <w:rsid w:val="00482214"/>
    <w:rsid w:val="00482E0B"/>
    <w:rsid w:val="004837DB"/>
    <w:rsid w:val="004854C3"/>
    <w:rsid w:val="004857A9"/>
    <w:rsid w:val="00485BFA"/>
    <w:rsid w:val="00486063"/>
    <w:rsid w:val="00487E0D"/>
    <w:rsid w:val="00492811"/>
    <w:rsid w:val="00492866"/>
    <w:rsid w:val="00493ABA"/>
    <w:rsid w:val="00495E27"/>
    <w:rsid w:val="00496C0F"/>
    <w:rsid w:val="00496CD4"/>
    <w:rsid w:val="004A046C"/>
    <w:rsid w:val="004A0C52"/>
    <w:rsid w:val="004A282A"/>
    <w:rsid w:val="004A2F3A"/>
    <w:rsid w:val="004B07B9"/>
    <w:rsid w:val="004B1655"/>
    <w:rsid w:val="004B1B7D"/>
    <w:rsid w:val="004B2E95"/>
    <w:rsid w:val="004B30B5"/>
    <w:rsid w:val="004B4981"/>
    <w:rsid w:val="004B4B8E"/>
    <w:rsid w:val="004B5E0B"/>
    <w:rsid w:val="004B5E58"/>
    <w:rsid w:val="004B5EA0"/>
    <w:rsid w:val="004C10AE"/>
    <w:rsid w:val="004C1821"/>
    <w:rsid w:val="004C1925"/>
    <w:rsid w:val="004C2E5C"/>
    <w:rsid w:val="004C5AB2"/>
    <w:rsid w:val="004D0B20"/>
    <w:rsid w:val="004D0B29"/>
    <w:rsid w:val="004D141F"/>
    <w:rsid w:val="004D1EC0"/>
    <w:rsid w:val="004D2104"/>
    <w:rsid w:val="004D298E"/>
    <w:rsid w:val="004D29EB"/>
    <w:rsid w:val="004D2BA4"/>
    <w:rsid w:val="004D2E20"/>
    <w:rsid w:val="004D332D"/>
    <w:rsid w:val="004D4520"/>
    <w:rsid w:val="004D586D"/>
    <w:rsid w:val="004D69C7"/>
    <w:rsid w:val="004D6F85"/>
    <w:rsid w:val="004E0CEC"/>
    <w:rsid w:val="004E21C6"/>
    <w:rsid w:val="004E3427"/>
    <w:rsid w:val="004E37E7"/>
    <w:rsid w:val="004E4F5D"/>
    <w:rsid w:val="004E5A9A"/>
    <w:rsid w:val="004E69B5"/>
    <w:rsid w:val="004E6A32"/>
    <w:rsid w:val="004F131E"/>
    <w:rsid w:val="004F326F"/>
    <w:rsid w:val="004F3D98"/>
    <w:rsid w:val="004F507D"/>
    <w:rsid w:val="004F5B70"/>
    <w:rsid w:val="004F65CF"/>
    <w:rsid w:val="004F6F92"/>
    <w:rsid w:val="004F74DA"/>
    <w:rsid w:val="004F7C89"/>
    <w:rsid w:val="0050145A"/>
    <w:rsid w:val="005014D9"/>
    <w:rsid w:val="00501EA9"/>
    <w:rsid w:val="00502790"/>
    <w:rsid w:val="00503E7E"/>
    <w:rsid w:val="0050536F"/>
    <w:rsid w:val="005068CE"/>
    <w:rsid w:val="00506988"/>
    <w:rsid w:val="005076FD"/>
    <w:rsid w:val="00510C16"/>
    <w:rsid w:val="005110E1"/>
    <w:rsid w:val="00511C96"/>
    <w:rsid w:val="00511F00"/>
    <w:rsid w:val="005122E0"/>
    <w:rsid w:val="005125AA"/>
    <w:rsid w:val="00512B7B"/>
    <w:rsid w:val="00512E77"/>
    <w:rsid w:val="00520A55"/>
    <w:rsid w:val="00522610"/>
    <w:rsid w:val="00522B4E"/>
    <w:rsid w:val="00523553"/>
    <w:rsid w:val="00523CBA"/>
    <w:rsid w:val="00530D1A"/>
    <w:rsid w:val="00531255"/>
    <w:rsid w:val="00535362"/>
    <w:rsid w:val="0053763A"/>
    <w:rsid w:val="00540EDF"/>
    <w:rsid w:val="00542B07"/>
    <w:rsid w:val="00543995"/>
    <w:rsid w:val="00543F77"/>
    <w:rsid w:val="0054488C"/>
    <w:rsid w:val="0054587F"/>
    <w:rsid w:val="005505EB"/>
    <w:rsid w:val="00550BAD"/>
    <w:rsid w:val="00552964"/>
    <w:rsid w:val="00552B1D"/>
    <w:rsid w:val="0055394D"/>
    <w:rsid w:val="00554E7C"/>
    <w:rsid w:val="005569D9"/>
    <w:rsid w:val="00556CC8"/>
    <w:rsid w:val="005575D4"/>
    <w:rsid w:val="0056167A"/>
    <w:rsid w:val="00563593"/>
    <w:rsid w:val="00564CD1"/>
    <w:rsid w:val="005654E8"/>
    <w:rsid w:val="005661B1"/>
    <w:rsid w:val="005662E2"/>
    <w:rsid w:val="00566837"/>
    <w:rsid w:val="005678B8"/>
    <w:rsid w:val="005678EA"/>
    <w:rsid w:val="00567AD5"/>
    <w:rsid w:val="00571F19"/>
    <w:rsid w:val="0057343B"/>
    <w:rsid w:val="00574D73"/>
    <w:rsid w:val="00576D35"/>
    <w:rsid w:val="00580199"/>
    <w:rsid w:val="00581C17"/>
    <w:rsid w:val="0058377A"/>
    <w:rsid w:val="0058508C"/>
    <w:rsid w:val="00585991"/>
    <w:rsid w:val="0058633C"/>
    <w:rsid w:val="00586AC8"/>
    <w:rsid w:val="00590632"/>
    <w:rsid w:val="00591066"/>
    <w:rsid w:val="00591492"/>
    <w:rsid w:val="00591E7E"/>
    <w:rsid w:val="0059400F"/>
    <w:rsid w:val="00594CCE"/>
    <w:rsid w:val="005961F9"/>
    <w:rsid w:val="00596FF4"/>
    <w:rsid w:val="005977D0"/>
    <w:rsid w:val="00597CCB"/>
    <w:rsid w:val="005A17E8"/>
    <w:rsid w:val="005A258B"/>
    <w:rsid w:val="005A25E1"/>
    <w:rsid w:val="005A31C8"/>
    <w:rsid w:val="005A4EE4"/>
    <w:rsid w:val="005A5580"/>
    <w:rsid w:val="005A5780"/>
    <w:rsid w:val="005A594D"/>
    <w:rsid w:val="005A5B64"/>
    <w:rsid w:val="005A5BA3"/>
    <w:rsid w:val="005A5E13"/>
    <w:rsid w:val="005A60DB"/>
    <w:rsid w:val="005A68BF"/>
    <w:rsid w:val="005A7822"/>
    <w:rsid w:val="005B109A"/>
    <w:rsid w:val="005B1127"/>
    <w:rsid w:val="005B1632"/>
    <w:rsid w:val="005B369E"/>
    <w:rsid w:val="005B6090"/>
    <w:rsid w:val="005C023A"/>
    <w:rsid w:val="005C09FF"/>
    <w:rsid w:val="005C1B23"/>
    <w:rsid w:val="005C2C16"/>
    <w:rsid w:val="005C368C"/>
    <w:rsid w:val="005C48E2"/>
    <w:rsid w:val="005C54B5"/>
    <w:rsid w:val="005C72CC"/>
    <w:rsid w:val="005D0D8F"/>
    <w:rsid w:val="005D32BC"/>
    <w:rsid w:val="005D340A"/>
    <w:rsid w:val="005D3E1A"/>
    <w:rsid w:val="005D6AC4"/>
    <w:rsid w:val="005D6BE3"/>
    <w:rsid w:val="005E0146"/>
    <w:rsid w:val="005E267B"/>
    <w:rsid w:val="005E47A1"/>
    <w:rsid w:val="005E5305"/>
    <w:rsid w:val="005E60D1"/>
    <w:rsid w:val="005E7205"/>
    <w:rsid w:val="005F013E"/>
    <w:rsid w:val="005F1F77"/>
    <w:rsid w:val="005F4771"/>
    <w:rsid w:val="005F5846"/>
    <w:rsid w:val="005F7B34"/>
    <w:rsid w:val="006023D5"/>
    <w:rsid w:val="00604027"/>
    <w:rsid w:val="006046FF"/>
    <w:rsid w:val="00604F69"/>
    <w:rsid w:val="006071F4"/>
    <w:rsid w:val="006103C4"/>
    <w:rsid w:val="006116BF"/>
    <w:rsid w:val="00612E90"/>
    <w:rsid w:val="00614E11"/>
    <w:rsid w:val="00615542"/>
    <w:rsid w:val="006155DB"/>
    <w:rsid w:val="0061568D"/>
    <w:rsid w:val="006156F4"/>
    <w:rsid w:val="00616CEB"/>
    <w:rsid w:val="00617ED9"/>
    <w:rsid w:val="00622565"/>
    <w:rsid w:val="0062398F"/>
    <w:rsid w:val="00625BCB"/>
    <w:rsid w:val="00625FF9"/>
    <w:rsid w:val="00626625"/>
    <w:rsid w:val="00626B5C"/>
    <w:rsid w:val="00626E1C"/>
    <w:rsid w:val="006271E9"/>
    <w:rsid w:val="0063036E"/>
    <w:rsid w:val="00631488"/>
    <w:rsid w:val="00631625"/>
    <w:rsid w:val="00632F54"/>
    <w:rsid w:val="00633AF4"/>
    <w:rsid w:val="006345F5"/>
    <w:rsid w:val="00635B5A"/>
    <w:rsid w:val="00635C80"/>
    <w:rsid w:val="00636B1A"/>
    <w:rsid w:val="00636E89"/>
    <w:rsid w:val="00637F09"/>
    <w:rsid w:val="0064026B"/>
    <w:rsid w:val="00640742"/>
    <w:rsid w:val="0064083B"/>
    <w:rsid w:val="006424AF"/>
    <w:rsid w:val="00643A58"/>
    <w:rsid w:val="0064439C"/>
    <w:rsid w:val="00645231"/>
    <w:rsid w:val="00645695"/>
    <w:rsid w:val="00647128"/>
    <w:rsid w:val="00647CF9"/>
    <w:rsid w:val="0065122E"/>
    <w:rsid w:val="006515F5"/>
    <w:rsid w:val="0065457A"/>
    <w:rsid w:val="00654680"/>
    <w:rsid w:val="00654B8C"/>
    <w:rsid w:val="00656026"/>
    <w:rsid w:val="006601C4"/>
    <w:rsid w:val="00660691"/>
    <w:rsid w:val="006608ED"/>
    <w:rsid w:val="00660D1B"/>
    <w:rsid w:val="006610FF"/>
    <w:rsid w:val="00662E57"/>
    <w:rsid w:val="006635DC"/>
    <w:rsid w:val="00663AA0"/>
    <w:rsid w:val="00665B9F"/>
    <w:rsid w:val="00670195"/>
    <w:rsid w:val="00671662"/>
    <w:rsid w:val="006716E2"/>
    <w:rsid w:val="0067265F"/>
    <w:rsid w:val="00674EF4"/>
    <w:rsid w:val="0067578F"/>
    <w:rsid w:val="0067597A"/>
    <w:rsid w:val="00677396"/>
    <w:rsid w:val="0067792B"/>
    <w:rsid w:val="006804C3"/>
    <w:rsid w:val="00680C6F"/>
    <w:rsid w:val="00681A1C"/>
    <w:rsid w:val="00681A6A"/>
    <w:rsid w:val="0068210D"/>
    <w:rsid w:val="006824AE"/>
    <w:rsid w:val="00684261"/>
    <w:rsid w:val="00684E40"/>
    <w:rsid w:val="00685229"/>
    <w:rsid w:val="00685300"/>
    <w:rsid w:val="00690FBA"/>
    <w:rsid w:val="0069130D"/>
    <w:rsid w:val="0069270A"/>
    <w:rsid w:val="00692CE0"/>
    <w:rsid w:val="00694C44"/>
    <w:rsid w:val="0069624A"/>
    <w:rsid w:val="006979EC"/>
    <w:rsid w:val="006A151A"/>
    <w:rsid w:val="006A1F26"/>
    <w:rsid w:val="006A2843"/>
    <w:rsid w:val="006A2BC5"/>
    <w:rsid w:val="006A2E5A"/>
    <w:rsid w:val="006A321C"/>
    <w:rsid w:val="006A3316"/>
    <w:rsid w:val="006A6187"/>
    <w:rsid w:val="006A6360"/>
    <w:rsid w:val="006B0C62"/>
    <w:rsid w:val="006B34A6"/>
    <w:rsid w:val="006B4AD9"/>
    <w:rsid w:val="006B548B"/>
    <w:rsid w:val="006B712A"/>
    <w:rsid w:val="006C1037"/>
    <w:rsid w:val="006C3B45"/>
    <w:rsid w:val="006C3C58"/>
    <w:rsid w:val="006C3EE0"/>
    <w:rsid w:val="006C41E4"/>
    <w:rsid w:val="006C4BAB"/>
    <w:rsid w:val="006C65F7"/>
    <w:rsid w:val="006C6ED3"/>
    <w:rsid w:val="006D1506"/>
    <w:rsid w:val="006D1A5B"/>
    <w:rsid w:val="006D220A"/>
    <w:rsid w:val="006D2273"/>
    <w:rsid w:val="006D3EF0"/>
    <w:rsid w:val="006D401A"/>
    <w:rsid w:val="006D5CDC"/>
    <w:rsid w:val="006D7EA3"/>
    <w:rsid w:val="006E03D1"/>
    <w:rsid w:val="006E0CA1"/>
    <w:rsid w:val="006E1096"/>
    <w:rsid w:val="006E11EC"/>
    <w:rsid w:val="006E3C18"/>
    <w:rsid w:val="006E4DAB"/>
    <w:rsid w:val="006E7F5D"/>
    <w:rsid w:val="006F09E2"/>
    <w:rsid w:val="006F3A34"/>
    <w:rsid w:val="006F3A77"/>
    <w:rsid w:val="006F422F"/>
    <w:rsid w:val="006F7929"/>
    <w:rsid w:val="0070096A"/>
    <w:rsid w:val="007009BB"/>
    <w:rsid w:val="0070301B"/>
    <w:rsid w:val="007037C8"/>
    <w:rsid w:val="0070385B"/>
    <w:rsid w:val="007039AD"/>
    <w:rsid w:val="00703F1B"/>
    <w:rsid w:val="00704F0D"/>
    <w:rsid w:val="00707070"/>
    <w:rsid w:val="00707BE8"/>
    <w:rsid w:val="007108FE"/>
    <w:rsid w:val="00710DF9"/>
    <w:rsid w:val="007110D1"/>
    <w:rsid w:val="007117F0"/>
    <w:rsid w:val="00712AED"/>
    <w:rsid w:val="00712B0E"/>
    <w:rsid w:val="00713292"/>
    <w:rsid w:val="00714DEC"/>
    <w:rsid w:val="0071589D"/>
    <w:rsid w:val="00717C25"/>
    <w:rsid w:val="0072101F"/>
    <w:rsid w:val="00721A93"/>
    <w:rsid w:val="00721BA5"/>
    <w:rsid w:val="007222B8"/>
    <w:rsid w:val="00722502"/>
    <w:rsid w:val="0072598B"/>
    <w:rsid w:val="007276CE"/>
    <w:rsid w:val="0073089A"/>
    <w:rsid w:val="00730F36"/>
    <w:rsid w:val="00731473"/>
    <w:rsid w:val="00733492"/>
    <w:rsid w:val="007358FF"/>
    <w:rsid w:val="00736170"/>
    <w:rsid w:val="007362F3"/>
    <w:rsid w:val="00736354"/>
    <w:rsid w:val="0073682D"/>
    <w:rsid w:val="007413A5"/>
    <w:rsid w:val="007439A0"/>
    <w:rsid w:val="00744530"/>
    <w:rsid w:val="00745B15"/>
    <w:rsid w:val="00745C50"/>
    <w:rsid w:val="00747E4C"/>
    <w:rsid w:val="00750BF5"/>
    <w:rsid w:val="007514D3"/>
    <w:rsid w:val="00752E2B"/>
    <w:rsid w:val="00753532"/>
    <w:rsid w:val="00753CCD"/>
    <w:rsid w:val="0075409C"/>
    <w:rsid w:val="0075428A"/>
    <w:rsid w:val="00754596"/>
    <w:rsid w:val="007554E1"/>
    <w:rsid w:val="00757E1C"/>
    <w:rsid w:val="0076022C"/>
    <w:rsid w:val="0076392F"/>
    <w:rsid w:val="00763FEA"/>
    <w:rsid w:val="00766613"/>
    <w:rsid w:val="00770755"/>
    <w:rsid w:val="0077149C"/>
    <w:rsid w:val="00771EEF"/>
    <w:rsid w:val="00775631"/>
    <w:rsid w:val="0077794D"/>
    <w:rsid w:val="007808F0"/>
    <w:rsid w:val="00780F6B"/>
    <w:rsid w:val="0078138D"/>
    <w:rsid w:val="007814AC"/>
    <w:rsid w:val="00782423"/>
    <w:rsid w:val="0078323C"/>
    <w:rsid w:val="00783A1C"/>
    <w:rsid w:val="00784587"/>
    <w:rsid w:val="00784958"/>
    <w:rsid w:val="0078719D"/>
    <w:rsid w:val="007903B1"/>
    <w:rsid w:val="0079069F"/>
    <w:rsid w:val="00791D18"/>
    <w:rsid w:val="007921F5"/>
    <w:rsid w:val="00792259"/>
    <w:rsid w:val="00793609"/>
    <w:rsid w:val="00795118"/>
    <w:rsid w:val="00795817"/>
    <w:rsid w:val="007966FD"/>
    <w:rsid w:val="00796E57"/>
    <w:rsid w:val="007A1405"/>
    <w:rsid w:val="007A1564"/>
    <w:rsid w:val="007A1909"/>
    <w:rsid w:val="007A1DE9"/>
    <w:rsid w:val="007A4069"/>
    <w:rsid w:val="007A690F"/>
    <w:rsid w:val="007A6D58"/>
    <w:rsid w:val="007B295B"/>
    <w:rsid w:val="007B2AAF"/>
    <w:rsid w:val="007B32EF"/>
    <w:rsid w:val="007B38FB"/>
    <w:rsid w:val="007B6021"/>
    <w:rsid w:val="007B7D09"/>
    <w:rsid w:val="007C13B1"/>
    <w:rsid w:val="007C1D6F"/>
    <w:rsid w:val="007C517C"/>
    <w:rsid w:val="007C688E"/>
    <w:rsid w:val="007D066D"/>
    <w:rsid w:val="007D1E7F"/>
    <w:rsid w:val="007D1FEC"/>
    <w:rsid w:val="007D26DC"/>
    <w:rsid w:val="007D2E7B"/>
    <w:rsid w:val="007D3480"/>
    <w:rsid w:val="007D354C"/>
    <w:rsid w:val="007D5985"/>
    <w:rsid w:val="007D667A"/>
    <w:rsid w:val="007D7C43"/>
    <w:rsid w:val="007E11B7"/>
    <w:rsid w:val="007E2AB1"/>
    <w:rsid w:val="007E2E47"/>
    <w:rsid w:val="007E41F9"/>
    <w:rsid w:val="007E551E"/>
    <w:rsid w:val="007E6CB1"/>
    <w:rsid w:val="007E76A2"/>
    <w:rsid w:val="007F0224"/>
    <w:rsid w:val="007F143C"/>
    <w:rsid w:val="007F4E4C"/>
    <w:rsid w:val="007F5E9C"/>
    <w:rsid w:val="008022DB"/>
    <w:rsid w:val="00802B73"/>
    <w:rsid w:val="00803A4E"/>
    <w:rsid w:val="00803D14"/>
    <w:rsid w:val="008067B2"/>
    <w:rsid w:val="00807B5B"/>
    <w:rsid w:val="00810221"/>
    <w:rsid w:val="00810457"/>
    <w:rsid w:val="00810EF9"/>
    <w:rsid w:val="008116BB"/>
    <w:rsid w:val="00811D83"/>
    <w:rsid w:val="0081395D"/>
    <w:rsid w:val="00814850"/>
    <w:rsid w:val="00814AC4"/>
    <w:rsid w:val="00814B35"/>
    <w:rsid w:val="00815143"/>
    <w:rsid w:val="00815AAF"/>
    <w:rsid w:val="008172C8"/>
    <w:rsid w:val="00817EC8"/>
    <w:rsid w:val="008208F9"/>
    <w:rsid w:val="00823156"/>
    <w:rsid w:val="00823BC3"/>
    <w:rsid w:val="008251E9"/>
    <w:rsid w:val="00825E2C"/>
    <w:rsid w:val="008266EE"/>
    <w:rsid w:val="00826E89"/>
    <w:rsid w:val="00826FDC"/>
    <w:rsid w:val="00827D15"/>
    <w:rsid w:val="00830FA2"/>
    <w:rsid w:val="00832999"/>
    <w:rsid w:val="00832B4A"/>
    <w:rsid w:val="00834740"/>
    <w:rsid w:val="00834AF3"/>
    <w:rsid w:val="00834E7F"/>
    <w:rsid w:val="008359B4"/>
    <w:rsid w:val="00836711"/>
    <w:rsid w:val="00837237"/>
    <w:rsid w:val="0084174D"/>
    <w:rsid w:val="00841973"/>
    <w:rsid w:val="008459DC"/>
    <w:rsid w:val="00846308"/>
    <w:rsid w:val="008464E0"/>
    <w:rsid w:val="00846D43"/>
    <w:rsid w:val="00850100"/>
    <w:rsid w:val="008520D7"/>
    <w:rsid w:val="0085235A"/>
    <w:rsid w:val="008524D1"/>
    <w:rsid w:val="00853C8E"/>
    <w:rsid w:val="0086024E"/>
    <w:rsid w:val="00860B3E"/>
    <w:rsid w:val="00860E36"/>
    <w:rsid w:val="00860F32"/>
    <w:rsid w:val="00861693"/>
    <w:rsid w:val="00862366"/>
    <w:rsid w:val="00862FDB"/>
    <w:rsid w:val="00863989"/>
    <w:rsid w:val="008669FF"/>
    <w:rsid w:val="0087112E"/>
    <w:rsid w:val="0087221F"/>
    <w:rsid w:val="008746EB"/>
    <w:rsid w:val="00874D16"/>
    <w:rsid w:val="00875C35"/>
    <w:rsid w:val="00875D66"/>
    <w:rsid w:val="00876DB1"/>
    <w:rsid w:val="0087773E"/>
    <w:rsid w:val="008800F3"/>
    <w:rsid w:val="00880EA2"/>
    <w:rsid w:val="008826A8"/>
    <w:rsid w:val="00883AF0"/>
    <w:rsid w:val="00884233"/>
    <w:rsid w:val="00884A97"/>
    <w:rsid w:val="00884D77"/>
    <w:rsid w:val="00884EC9"/>
    <w:rsid w:val="00885233"/>
    <w:rsid w:val="00886A94"/>
    <w:rsid w:val="00887072"/>
    <w:rsid w:val="008873E7"/>
    <w:rsid w:val="008874CC"/>
    <w:rsid w:val="0089332C"/>
    <w:rsid w:val="008947D8"/>
    <w:rsid w:val="00896363"/>
    <w:rsid w:val="00896CA4"/>
    <w:rsid w:val="008973E1"/>
    <w:rsid w:val="008A17C7"/>
    <w:rsid w:val="008A2D11"/>
    <w:rsid w:val="008A4365"/>
    <w:rsid w:val="008A479E"/>
    <w:rsid w:val="008A53E0"/>
    <w:rsid w:val="008A58B1"/>
    <w:rsid w:val="008A593B"/>
    <w:rsid w:val="008A5F8C"/>
    <w:rsid w:val="008A6151"/>
    <w:rsid w:val="008A655A"/>
    <w:rsid w:val="008A6A74"/>
    <w:rsid w:val="008A6D42"/>
    <w:rsid w:val="008A7079"/>
    <w:rsid w:val="008A7F65"/>
    <w:rsid w:val="008B0E07"/>
    <w:rsid w:val="008B355A"/>
    <w:rsid w:val="008B3988"/>
    <w:rsid w:val="008B3A44"/>
    <w:rsid w:val="008B4AA2"/>
    <w:rsid w:val="008B664E"/>
    <w:rsid w:val="008B6BDC"/>
    <w:rsid w:val="008B6F44"/>
    <w:rsid w:val="008B7466"/>
    <w:rsid w:val="008C2EF5"/>
    <w:rsid w:val="008C50D3"/>
    <w:rsid w:val="008C5B72"/>
    <w:rsid w:val="008C770C"/>
    <w:rsid w:val="008D0159"/>
    <w:rsid w:val="008D02E4"/>
    <w:rsid w:val="008D1D90"/>
    <w:rsid w:val="008D2D94"/>
    <w:rsid w:val="008D4DEE"/>
    <w:rsid w:val="008D6264"/>
    <w:rsid w:val="008D6791"/>
    <w:rsid w:val="008D68A0"/>
    <w:rsid w:val="008D7EC2"/>
    <w:rsid w:val="008E1A14"/>
    <w:rsid w:val="008E6041"/>
    <w:rsid w:val="008E6464"/>
    <w:rsid w:val="008E6FF6"/>
    <w:rsid w:val="008F1685"/>
    <w:rsid w:val="008F27F2"/>
    <w:rsid w:val="008F5029"/>
    <w:rsid w:val="00900A8B"/>
    <w:rsid w:val="0090162C"/>
    <w:rsid w:val="009020A5"/>
    <w:rsid w:val="0090639B"/>
    <w:rsid w:val="009063FA"/>
    <w:rsid w:val="00906F66"/>
    <w:rsid w:val="00907410"/>
    <w:rsid w:val="00912A09"/>
    <w:rsid w:val="00913147"/>
    <w:rsid w:val="0091339D"/>
    <w:rsid w:val="00914562"/>
    <w:rsid w:val="00914BC4"/>
    <w:rsid w:val="00915329"/>
    <w:rsid w:val="00915622"/>
    <w:rsid w:val="0091655B"/>
    <w:rsid w:val="009242A1"/>
    <w:rsid w:val="00924BE1"/>
    <w:rsid w:val="0092501C"/>
    <w:rsid w:val="009256C7"/>
    <w:rsid w:val="0092592D"/>
    <w:rsid w:val="009259AC"/>
    <w:rsid w:val="0092776F"/>
    <w:rsid w:val="009344C3"/>
    <w:rsid w:val="00934E41"/>
    <w:rsid w:val="00936F16"/>
    <w:rsid w:val="00937B2B"/>
    <w:rsid w:val="00941A30"/>
    <w:rsid w:val="009445B2"/>
    <w:rsid w:val="00947539"/>
    <w:rsid w:val="009526CA"/>
    <w:rsid w:val="009530C7"/>
    <w:rsid w:val="00953D4E"/>
    <w:rsid w:val="00955FC4"/>
    <w:rsid w:val="009566D8"/>
    <w:rsid w:val="00957F55"/>
    <w:rsid w:val="00960380"/>
    <w:rsid w:val="00962A7D"/>
    <w:rsid w:val="0096313F"/>
    <w:rsid w:val="00963ECA"/>
    <w:rsid w:val="00964706"/>
    <w:rsid w:val="00965EDC"/>
    <w:rsid w:val="00966ABA"/>
    <w:rsid w:val="00967528"/>
    <w:rsid w:val="00967761"/>
    <w:rsid w:val="0097059F"/>
    <w:rsid w:val="00972E00"/>
    <w:rsid w:val="00973C3C"/>
    <w:rsid w:val="00973DBF"/>
    <w:rsid w:val="00974C74"/>
    <w:rsid w:val="00975520"/>
    <w:rsid w:val="0097588D"/>
    <w:rsid w:val="00975CCA"/>
    <w:rsid w:val="0097600B"/>
    <w:rsid w:val="009760AB"/>
    <w:rsid w:val="00981960"/>
    <w:rsid w:val="009825D1"/>
    <w:rsid w:val="00986215"/>
    <w:rsid w:val="00990D44"/>
    <w:rsid w:val="00991D54"/>
    <w:rsid w:val="00991FCB"/>
    <w:rsid w:val="009920BD"/>
    <w:rsid w:val="009927E3"/>
    <w:rsid w:val="0099286E"/>
    <w:rsid w:val="00992BF6"/>
    <w:rsid w:val="009942AC"/>
    <w:rsid w:val="009949FF"/>
    <w:rsid w:val="009953A8"/>
    <w:rsid w:val="00995BB5"/>
    <w:rsid w:val="00996442"/>
    <w:rsid w:val="009968FC"/>
    <w:rsid w:val="009972DF"/>
    <w:rsid w:val="009A2021"/>
    <w:rsid w:val="009A20B3"/>
    <w:rsid w:val="009A315A"/>
    <w:rsid w:val="009A3160"/>
    <w:rsid w:val="009A511D"/>
    <w:rsid w:val="009A650F"/>
    <w:rsid w:val="009A6CCB"/>
    <w:rsid w:val="009B1924"/>
    <w:rsid w:val="009B4DBC"/>
    <w:rsid w:val="009B7419"/>
    <w:rsid w:val="009C066E"/>
    <w:rsid w:val="009C1F58"/>
    <w:rsid w:val="009C2851"/>
    <w:rsid w:val="009C2E21"/>
    <w:rsid w:val="009C39BB"/>
    <w:rsid w:val="009C4488"/>
    <w:rsid w:val="009C4B81"/>
    <w:rsid w:val="009C7846"/>
    <w:rsid w:val="009C7FFA"/>
    <w:rsid w:val="009D0C4D"/>
    <w:rsid w:val="009D18CD"/>
    <w:rsid w:val="009D1A4B"/>
    <w:rsid w:val="009D444D"/>
    <w:rsid w:val="009D4F6F"/>
    <w:rsid w:val="009D793E"/>
    <w:rsid w:val="009E049B"/>
    <w:rsid w:val="009E26CA"/>
    <w:rsid w:val="009E391E"/>
    <w:rsid w:val="009E4162"/>
    <w:rsid w:val="009E4EC4"/>
    <w:rsid w:val="009E538A"/>
    <w:rsid w:val="009E53C9"/>
    <w:rsid w:val="009E6302"/>
    <w:rsid w:val="009F026D"/>
    <w:rsid w:val="009F02B1"/>
    <w:rsid w:val="009F228E"/>
    <w:rsid w:val="009F32A0"/>
    <w:rsid w:val="009F4D59"/>
    <w:rsid w:val="009F6055"/>
    <w:rsid w:val="009F7A67"/>
    <w:rsid w:val="00A00C88"/>
    <w:rsid w:val="00A01C00"/>
    <w:rsid w:val="00A04D36"/>
    <w:rsid w:val="00A06F2B"/>
    <w:rsid w:val="00A0762F"/>
    <w:rsid w:val="00A07CF1"/>
    <w:rsid w:val="00A07DC2"/>
    <w:rsid w:val="00A108C1"/>
    <w:rsid w:val="00A12589"/>
    <w:rsid w:val="00A13087"/>
    <w:rsid w:val="00A134A8"/>
    <w:rsid w:val="00A140F0"/>
    <w:rsid w:val="00A144B2"/>
    <w:rsid w:val="00A14A83"/>
    <w:rsid w:val="00A1570E"/>
    <w:rsid w:val="00A15DCE"/>
    <w:rsid w:val="00A15FFC"/>
    <w:rsid w:val="00A17E4F"/>
    <w:rsid w:val="00A209E8"/>
    <w:rsid w:val="00A209FA"/>
    <w:rsid w:val="00A22882"/>
    <w:rsid w:val="00A23EAE"/>
    <w:rsid w:val="00A23ED7"/>
    <w:rsid w:val="00A249E7"/>
    <w:rsid w:val="00A24FCF"/>
    <w:rsid w:val="00A25CA7"/>
    <w:rsid w:val="00A26AAB"/>
    <w:rsid w:val="00A27FE9"/>
    <w:rsid w:val="00A31EFB"/>
    <w:rsid w:val="00A326C2"/>
    <w:rsid w:val="00A33208"/>
    <w:rsid w:val="00A35BDE"/>
    <w:rsid w:val="00A40EE3"/>
    <w:rsid w:val="00A4138E"/>
    <w:rsid w:val="00A42247"/>
    <w:rsid w:val="00A4258B"/>
    <w:rsid w:val="00A42891"/>
    <w:rsid w:val="00A452E2"/>
    <w:rsid w:val="00A4610E"/>
    <w:rsid w:val="00A461BE"/>
    <w:rsid w:val="00A53F9C"/>
    <w:rsid w:val="00A54222"/>
    <w:rsid w:val="00A54EE3"/>
    <w:rsid w:val="00A56436"/>
    <w:rsid w:val="00A574C8"/>
    <w:rsid w:val="00A57B67"/>
    <w:rsid w:val="00A603BB"/>
    <w:rsid w:val="00A605CF"/>
    <w:rsid w:val="00A6142C"/>
    <w:rsid w:val="00A6166C"/>
    <w:rsid w:val="00A617E4"/>
    <w:rsid w:val="00A618AD"/>
    <w:rsid w:val="00A638B8"/>
    <w:rsid w:val="00A63F9A"/>
    <w:rsid w:val="00A65885"/>
    <w:rsid w:val="00A65DAE"/>
    <w:rsid w:val="00A66122"/>
    <w:rsid w:val="00A66B6C"/>
    <w:rsid w:val="00A67557"/>
    <w:rsid w:val="00A71CFC"/>
    <w:rsid w:val="00A736CB"/>
    <w:rsid w:val="00A73A5D"/>
    <w:rsid w:val="00A76333"/>
    <w:rsid w:val="00A770EA"/>
    <w:rsid w:val="00A7771C"/>
    <w:rsid w:val="00A80C2F"/>
    <w:rsid w:val="00A816F5"/>
    <w:rsid w:val="00A82A76"/>
    <w:rsid w:val="00A82DD5"/>
    <w:rsid w:val="00A83D75"/>
    <w:rsid w:val="00A8485F"/>
    <w:rsid w:val="00A84968"/>
    <w:rsid w:val="00A84A3A"/>
    <w:rsid w:val="00A85963"/>
    <w:rsid w:val="00A85AB6"/>
    <w:rsid w:val="00A865B4"/>
    <w:rsid w:val="00A86BD5"/>
    <w:rsid w:val="00A9175B"/>
    <w:rsid w:val="00A92D8E"/>
    <w:rsid w:val="00A92ED6"/>
    <w:rsid w:val="00AA0355"/>
    <w:rsid w:val="00AA1302"/>
    <w:rsid w:val="00AA492C"/>
    <w:rsid w:val="00AA5537"/>
    <w:rsid w:val="00AA618D"/>
    <w:rsid w:val="00AA6E5F"/>
    <w:rsid w:val="00AA7036"/>
    <w:rsid w:val="00AA7402"/>
    <w:rsid w:val="00AB33D4"/>
    <w:rsid w:val="00AB3779"/>
    <w:rsid w:val="00AB4957"/>
    <w:rsid w:val="00AB5491"/>
    <w:rsid w:val="00AB6DED"/>
    <w:rsid w:val="00AB7D32"/>
    <w:rsid w:val="00AB7FCE"/>
    <w:rsid w:val="00AC3806"/>
    <w:rsid w:val="00AC534E"/>
    <w:rsid w:val="00AC55DB"/>
    <w:rsid w:val="00AC5820"/>
    <w:rsid w:val="00AD07A2"/>
    <w:rsid w:val="00AD09B3"/>
    <w:rsid w:val="00AD2A26"/>
    <w:rsid w:val="00AD4C1E"/>
    <w:rsid w:val="00AD582C"/>
    <w:rsid w:val="00AD606C"/>
    <w:rsid w:val="00AD6BAF"/>
    <w:rsid w:val="00AD7C5D"/>
    <w:rsid w:val="00AE1852"/>
    <w:rsid w:val="00AE2693"/>
    <w:rsid w:val="00AE3B11"/>
    <w:rsid w:val="00AE3E57"/>
    <w:rsid w:val="00AE3F19"/>
    <w:rsid w:val="00AE3FC1"/>
    <w:rsid w:val="00AE615C"/>
    <w:rsid w:val="00AE6480"/>
    <w:rsid w:val="00AE64F2"/>
    <w:rsid w:val="00AE6B7A"/>
    <w:rsid w:val="00AE6BD7"/>
    <w:rsid w:val="00AE7954"/>
    <w:rsid w:val="00AE7E17"/>
    <w:rsid w:val="00AE7FEE"/>
    <w:rsid w:val="00AF01CD"/>
    <w:rsid w:val="00AF112C"/>
    <w:rsid w:val="00AF1D9C"/>
    <w:rsid w:val="00AF4128"/>
    <w:rsid w:val="00AF4BD0"/>
    <w:rsid w:val="00AF4E7F"/>
    <w:rsid w:val="00B00C38"/>
    <w:rsid w:val="00B0101C"/>
    <w:rsid w:val="00B013DC"/>
    <w:rsid w:val="00B01729"/>
    <w:rsid w:val="00B01BF9"/>
    <w:rsid w:val="00B02277"/>
    <w:rsid w:val="00B024DB"/>
    <w:rsid w:val="00B036E5"/>
    <w:rsid w:val="00B04887"/>
    <w:rsid w:val="00B04A6C"/>
    <w:rsid w:val="00B0792D"/>
    <w:rsid w:val="00B07E59"/>
    <w:rsid w:val="00B10192"/>
    <w:rsid w:val="00B12431"/>
    <w:rsid w:val="00B1280D"/>
    <w:rsid w:val="00B12C9C"/>
    <w:rsid w:val="00B13EB5"/>
    <w:rsid w:val="00B14822"/>
    <w:rsid w:val="00B16010"/>
    <w:rsid w:val="00B16054"/>
    <w:rsid w:val="00B16444"/>
    <w:rsid w:val="00B164BC"/>
    <w:rsid w:val="00B20976"/>
    <w:rsid w:val="00B211D8"/>
    <w:rsid w:val="00B21854"/>
    <w:rsid w:val="00B219F9"/>
    <w:rsid w:val="00B21F18"/>
    <w:rsid w:val="00B23116"/>
    <w:rsid w:val="00B23196"/>
    <w:rsid w:val="00B25E0A"/>
    <w:rsid w:val="00B26AEB"/>
    <w:rsid w:val="00B26E8C"/>
    <w:rsid w:val="00B327F8"/>
    <w:rsid w:val="00B349F6"/>
    <w:rsid w:val="00B35197"/>
    <w:rsid w:val="00B3571B"/>
    <w:rsid w:val="00B36B26"/>
    <w:rsid w:val="00B37B7C"/>
    <w:rsid w:val="00B37D86"/>
    <w:rsid w:val="00B41608"/>
    <w:rsid w:val="00B42781"/>
    <w:rsid w:val="00B42D4A"/>
    <w:rsid w:val="00B42D84"/>
    <w:rsid w:val="00B43386"/>
    <w:rsid w:val="00B44073"/>
    <w:rsid w:val="00B44912"/>
    <w:rsid w:val="00B44F11"/>
    <w:rsid w:val="00B47D1F"/>
    <w:rsid w:val="00B50F48"/>
    <w:rsid w:val="00B51C5D"/>
    <w:rsid w:val="00B525C2"/>
    <w:rsid w:val="00B52648"/>
    <w:rsid w:val="00B53708"/>
    <w:rsid w:val="00B579E9"/>
    <w:rsid w:val="00B57C0D"/>
    <w:rsid w:val="00B6020B"/>
    <w:rsid w:val="00B63BE0"/>
    <w:rsid w:val="00B63E9A"/>
    <w:rsid w:val="00B6508B"/>
    <w:rsid w:val="00B650AA"/>
    <w:rsid w:val="00B6630B"/>
    <w:rsid w:val="00B66ED8"/>
    <w:rsid w:val="00B67FA3"/>
    <w:rsid w:val="00B70B52"/>
    <w:rsid w:val="00B711E4"/>
    <w:rsid w:val="00B71D00"/>
    <w:rsid w:val="00B7265F"/>
    <w:rsid w:val="00B7282D"/>
    <w:rsid w:val="00B73F8C"/>
    <w:rsid w:val="00B76D71"/>
    <w:rsid w:val="00B81242"/>
    <w:rsid w:val="00B82B34"/>
    <w:rsid w:val="00B83833"/>
    <w:rsid w:val="00B906A8"/>
    <w:rsid w:val="00B913D5"/>
    <w:rsid w:val="00B92584"/>
    <w:rsid w:val="00B92906"/>
    <w:rsid w:val="00B92BF3"/>
    <w:rsid w:val="00B9400C"/>
    <w:rsid w:val="00B940EF"/>
    <w:rsid w:val="00B94BCD"/>
    <w:rsid w:val="00B957E9"/>
    <w:rsid w:val="00B960A2"/>
    <w:rsid w:val="00B96105"/>
    <w:rsid w:val="00B965D5"/>
    <w:rsid w:val="00B976D9"/>
    <w:rsid w:val="00B97D23"/>
    <w:rsid w:val="00BA0BA7"/>
    <w:rsid w:val="00BA298D"/>
    <w:rsid w:val="00BA2F3B"/>
    <w:rsid w:val="00BA4BA0"/>
    <w:rsid w:val="00BA4C26"/>
    <w:rsid w:val="00BA732B"/>
    <w:rsid w:val="00BA78D3"/>
    <w:rsid w:val="00BB340A"/>
    <w:rsid w:val="00BB3989"/>
    <w:rsid w:val="00BB4931"/>
    <w:rsid w:val="00BB5CDC"/>
    <w:rsid w:val="00BC0D1A"/>
    <w:rsid w:val="00BC16BF"/>
    <w:rsid w:val="00BC21E9"/>
    <w:rsid w:val="00BC2F7A"/>
    <w:rsid w:val="00BC332C"/>
    <w:rsid w:val="00BC38F9"/>
    <w:rsid w:val="00BC4930"/>
    <w:rsid w:val="00BC6211"/>
    <w:rsid w:val="00BC7227"/>
    <w:rsid w:val="00BD063F"/>
    <w:rsid w:val="00BD0C69"/>
    <w:rsid w:val="00BD142D"/>
    <w:rsid w:val="00BD1731"/>
    <w:rsid w:val="00BD1AB9"/>
    <w:rsid w:val="00BD382B"/>
    <w:rsid w:val="00BD3D60"/>
    <w:rsid w:val="00BD3DD6"/>
    <w:rsid w:val="00BD58E6"/>
    <w:rsid w:val="00BD7CC0"/>
    <w:rsid w:val="00BD7DF1"/>
    <w:rsid w:val="00BD7E59"/>
    <w:rsid w:val="00BD7F9B"/>
    <w:rsid w:val="00BE083A"/>
    <w:rsid w:val="00BE0992"/>
    <w:rsid w:val="00BE11B6"/>
    <w:rsid w:val="00BE4D50"/>
    <w:rsid w:val="00BE6560"/>
    <w:rsid w:val="00BE7964"/>
    <w:rsid w:val="00BF0624"/>
    <w:rsid w:val="00BF0BB0"/>
    <w:rsid w:val="00BF1048"/>
    <w:rsid w:val="00BF19EC"/>
    <w:rsid w:val="00BF3069"/>
    <w:rsid w:val="00BF4CD2"/>
    <w:rsid w:val="00BF5257"/>
    <w:rsid w:val="00BF5D08"/>
    <w:rsid w:val="00BF7FBB"/>
    <w:rsid w:val="00C00D31"/>
    <w:rsid w:val="00C037B4"/>
    <w:rsid w:val="00C046ED"/>
    <w:rsid w:val="00C06488"/>
    <w:rsid w:val="00C0741A"/>
    <w:rsid w:val="00C10FFC"/>
    <w:rsid w:val="00C13059"/>
    <w:rsid w:val="00C140C2"/>
    <w:rsid w:val="00C14696"/>
    <w:rsid w:val="00C14DF7"/>
    <w:rsid w:val="00C150D9"/>
    <w:rsid w:val="00C153E1"/>
    <w:rsid w:val="00C164EF"/>
    <w:rsid w:val="00C1672C"/>
    <w:rsid w:val="00C16AE0"/>
    <w:rsid w:val="00C17AE1"/>
    <w:rsid w:val="00C216FC"/>
    <w:rsid w:val="00C22B77"/>
    <w:rsid w:val="00C234F9"/>
    <w:rsid w:val="00C23D39"/>
    <w:rsid w:val="00C24332"/>
    <w:rsid w:val="00C250E2"/>
    <w:rsid w:val="00C25ADD"/>
    <w:rsid w:val="00C2658C"/>
    <w:rsid w:val="00C26DC3"/>
    <w:rsid w:val="00C2707A"/>
    <w:rsid w:val="00C27DA8"/>
    <w:rsid w:val="00C30292"/>
    <w:rsid w:val="00C312FE"/>
    <w:rsid w:val="00C3274C"/>
    <w:rsid w:val="00C33815"/>
    <w:rsid w:val="00C34A60"/>
    <w:rsid w:val="00C34F4D"/>
    <w:rsid w:val="00C3601D"/>
    <w:rsid w:val="00C4033B"/>
    <w:rsid w:val="00C43BB3"/>
    <w:rsid w:val="00C43CF4"/>
    <w:rsid w:val="00C44332"/>
    <w:rsid w:val="00C44FFC"/>
    <w:rsid w:val="00C45028"/>
    <w:rsid w:val="00C450CB"/>
    <w:rsid w:val="00C45336"/>
    <w:rsid w:val="00C466B2"/>
    <w:rsid w:val="00C46E8A"/>
    <w:rsid w:val="00C47095"/>
    <w:rsid w:val="00C50822"/>
    <w:rsid w:val="00C54030"/>
    <w:rsid w:val="00C540C5"/>
    <w:rsid w:val="00C553DE"/>
    <w:rsid w:val="00C56B8F"/>
    <w:rsid w:val="00C5701C"/>
    <w:rsid w:val="00C57876"/>
    <w:rsid w:val="00C62D3F"/>
    <w:rsid w:val="00C63A0A"/>
    <w:rsid w:val="00C63C35"/>
    <w:rsid w:val="00C63DD6"/>
    <w:rsid w:val="00C64C5C"/>
    <w:rsid w:val="00C66B57"/>
    <w:rsid w:val="00C71779"/>
    <w:rsid w:val="00C723FE"/>
    <w:rsid w:val="00C728DD"/>
    <w:rsid w:val="00C740C0"/>
    <w:rsid w:val="00C74C6D"/>
    <w:rsid w:val="00C777B3"/>
    <w:rsid w:val="00C805D2"/>
    <w:rsid w:val="00C81003"/>
    <w:rsid w:val="00C8141A"/>
    <w:rsid w:val="00C82173"/>
    <w:rsid w:val="00C82BD7"/>
    <w:rsid w:val="00C837F2"/>
    <w:rsid w:val="00C852B8"/>
    <w:rsid w:val="00C85938"/>
    <w:rsid w:val="00C85A3A"/>
    <w:rsid w:val="00C8647E"/>
    <w:rsid w:val="00C87487"/>
    <w:rsid w:val="00C87A0F"/>
    <w:rsid w:val="00C951ED"/>
    <w:rsid w:val="00C95B74"/>
    <w:rsid w:val="00C973B7"/>
    <w:rsid w:val="00C97884"/>
    <w:rsid w:val="00CA14B4"/>
    <w:rsid w:val="00CA2943"/>
    <w:rsid w:val="00CA2AC0"/>
    <w:rsid w:val="00CA3793"/>
    <w:rsid w:val="00CA37B2"/>
    <w:rsid w:val="00CA50F0"/>
    <w:rsid w:val="00CA5D26"/>
    <w:rsid w:val="00CA6BA9"/>
    <w:rsid w:val="00CA7F14"/>
    <w:rsid w:val="00CB058C"/>
    <w:rsid w:val="00CB07BE"/>
    <w:rsid w:val="00CB1F30"/>
    <w:rsid w:val="00CB21B2"/>
    <w:rsid w:val="00CB238E"/>
    <w:rsid w:val="00CB2988"/>
    <w:rsid w:val="00CB2F9F"/>
    <w:rsid w:val="00CB3C5E"/>
    <w:rsid w:val="00CB59EC"/>
    <w:rsid w:val="00CB5B48"/>
    <w:rsid w:val="00CB61D1"/>
    <w:rsid w:val="00CB61D9"/>
    <w:rsid w:val="00CB6C4E"/>
    <w:rsid w:val="00CB7630"/>
    <w:rsid w:val="00CB7CEE"/>
    <w:rsid w:val="00CB7F13"/>
    <w:rsid w:val="00CC521C"/>
    <w:rsid w:val="00CC572B"/>
    <w:rsid w:val="00CC6C46"/>
    <w:rsid w:val="00CC7C09"/>
    <w:rsid w:val="00CD09B8"/>
    <w:rsid w:val="00CD0D9B"/>
    <w:rsid w:val="00CD3789"/>
    <w:rsid w:val="00CD51D0"/>
    <w:rsid w:val="00CD7133"/>
    <w:rsid w:val="00CE2300"/>
    <w:rsid w:val="00CE2B7F"/>
    <w:rsid w:val="00CE3781"/>
    <w:rsid w:val="00CE40B1"/>
    <w:rsid w:val="00CE46A1"/>
    <w:rsid w:val="00CE5065"/>
    <w:rsid w:val="00CE5298"/>
    <w:rsid w:val="00CE52BA"/>
    <w:rsid w:val="00CE5347"/>
    <w:rsid w:val="00CE550D"/>
    <w:rsid w:val="00CE59C9"/>
    <w:rsid w:val="00CE5EDA"/>
    <w:rsid w:val="00CE6469"/>
    <w:rsid w:val="00CE6990"/>
    <w:rsid w:val="00CE6AC6"/>
    <w:rsid w:val="00CE7217"/>
    <w:rsid w:val="00CF090E"/>
    <w:rsid w:val="00CF4A90"/>
    <w:rsid w:val="00CF5A26"/>
    <w:rsid w:val="00D00B4F"/>
    <w:rsid w:val="00D00C50"/>
    <w:rsid w:val="00D025E3"/>
    <w:rsid w:val="00D03DED"/>
    <w:rsid w:val="00D05433"/>
    <w:rsid w:val="00D05E52"/>
    <w:rsid w:val="00D109D5"/>
    <w:rsid w:val="00D12B03"/>
    <w:rsid w:val="00D14D80"/>
    <w:rsid w:val="00D161C2"/>
    <w:rsid w:val="00D16B26"/>
    <w:rsid w:val="00D2026C"/>
    <w:rsid w:val="00D209D1"/>
    <w:rsid w:val="00D22313"/>
    <w:rsid w:val="00D22674"/>
    <w:rsid w:val="00D2479F"/>
    <w:rsid w:val="00D249CA"/>
    <w:rsid w:val="00D24F1A"/>
    <w:rsid w:val="00D256F9"/>
    <w:rsid w:val="00D26B0B"/>
    <w:rsid w:val="00D26CCA"/>
    <w:rsid w:val="00D3017B"/>
    <w:rsid w:val="00D30C64"/>
    <w:rsid w:val="00D30E05"/>
    <w:rsid w:val="00D31109"/>
    <w:rsid w:val="00D32063"/>
    <w:rsid w:val="00D34B49"/>
    <w:rsid w:val="00D34D55"/>
    <w:rsid w:val="00D356B4"/>
    <w:rsid w:val="00D35F17"/>
    <w:rsid w:val="00D36EEA"/>
    <w:rsid w:val="00D370A3"/>
    <w:rsid w:val="00D37255"/>
    <w:rsid w:val="00D376D5"/>
    <w:rsid w:val="00D37933"/>
    <w:rsid w:val="00D37CE3"/>
    <w:rsid w:val="00D435AD"/>
    <w:rsid w:val="00D4548E"/>
    <w:rsid w:val="00D465C7"/>
    <w:rsid w:val="00D47AF5"/>
    <w:rsid w:val="00D51276"/>
    <w:rsid w:val="00D51B7A"/>
    <w:rsid w:val="00D51D85"/>
    <w:rsid w:val="00D52C75"/>
    <w:rsid w:val="00D52CAC"/>
    <w:rsid w:val="00D52FD3"/>
    <w:rsid w:val="00D5471F"/>
    <w:rsid w:val="00D557B5"/>
    <w:rsid w:val="00D6245B"/>
    <w:rsid w:val="00D6248E"/>
    <w:rsid w:val="00D6287B"/>
    <w:rsid w:val="00D62F4C"/>
    <w:rsid w:val="00D63564"/>
    <w:rsid w:val="00D65F24"/>
    <w:rsid w:val="00D707B9"/>
    <w:rsid w:val="00D71294"/>
    <w:rsid w:val="00D714FE"/>
    <w:rsid w:val="00D71B57"/>
    <w:rsid w:val="00D728B2"/>
    <w:rsid w:val="00D72C97"/>
    <w:rsid w:val="00D72E45"/>
    <w:rsid w:val="00D74CF5"/>
    <w:rsid w:val="00D75607"/>
    <w:rsid w:val="00D760F0"/>
    <w:rsid w:val="00D76DDC"/>
    <w:rsid w:val="00D770F0"/>
    <w:rsid w:val="00D7717D"/>
    <w:rsid w:val="00D80092"/>
    <w:rsid w:val="00D80895"/>
    <w:rsid w:val="00D813E9"/>
    <w:rsid w:val="00D82E88"/>
    <w:rsid w:val="00D83C1E"/>
    <w:rsid w:val="00D83EC4"/>
    <w:rsid w:val="00D85C9F"/>
    <w:rsid w:val="00D866BB"/>
    <w:rsid w:val="00D86D2B"/>
    <w:rsid w:val="00D90291"/>
    <w:rsid w:val="00D911CB"/>
    <w:rsid w:val="00D92899"/>
    <w:rsid w:val="00D93850"/>
    <w:rsid w:val="00D969E3"/>
    <w:rsid w:val="00D976AC"/>
    <w:rsid w:val="00DA072E"/>
    <w:rsid w:val="00DA199D"/>
    <w:rsid w:val="00DA1DC2"/>
    <w:rsid w:val="00DA4BDA"/>
    <w:rsid w:val="00DA501F"/>
    <w:rsid w:val="00DA6395"/>
    <w:rsid w:val="00DA6B76"/>
    <w:rsid w:val="00DA78C9"/>
    <w:rsid w:val="00DB04F9"/>
    <w:rsid w:val="00DB064A"/>
    <w:rsid w:val="00DB0F0D"/>
    <w:rsid w:val="00DB2D9A"/>
    <w:rsid w:val="00DB3346"/>
    <w:rsid w:val="00DB3BEC"/>
    <w:rsid w:val="00DB4E6E"/>
    <w:rsid w:val="00DB4F3E"/>
    <w:rsid w:val="00DB7572"/>
    <w:rsid w:val="00DB76EC"/>
    <w:rsid w:val="00DC1133"/>
    <w:rsid w:val="00DC15D6"/>
    <w:rsid w:val="00DC177C"/>
    <w:rsid w:val="00DC1A59"/>
    <w:rsid w:val="00DC1BE6"/>
    <w:rsid w:val="00DC1F99"/>
    <w:rsid w:val="00DC28DF"/>
    <w:rsid w:val="00DC4496"/>
    <w:rsid w:val="00DC6367"/>
    <w:rsid w:val="00DC742E"/>
    <w:rsid w:val="00DD0E3D"/>
    <w:rsid w:val="00DD1627"/>
    <w:rsid w:val="00DD194C"/>
    <w:rsid w:val="00DD2F0B"/>
    <w:rsid w:val="00DD35A4"/>
    <w:rsid w:val="00DD4B98"/>
    <w:rsid w:val="00DD6496"/>
    <w:rsid w:val="00DE0184"/>
    <w:rsid w:val="00DE1896"/>
    <w:rsid w:val="00DE2351"/>
    <w:rsid w:val="00DE3AF3"/>
    <w:rsid w:val="00DE4C37"/>
    <w:rsid w:val="00DE4E06"/>
    <w:rsid w:val="00DE53D5"/>
    <w:rsid w:val="00DE55CF"/>
    <w:rsid w:val="00DE5761"/>
    <w:rsid w:val="00DE71B0"/>
    <w:rsid w:val="00DE7AA8"/>
    <w:rsid w:val="00DE7BED"/>
    <w:rsid w:val="00DF0DAA"/>
    <w:rsid w:val="00DF2528"/>
    <w:rsid w:val="00DF2D9C"/>
    <w:rsid w:val="00DF38BE"/>
    <w:rsid w:val="00DF3B93"/>
    <w:rsid w:val="00DF40B2"/>
    <w:rsid w:val="00DF5635"/>
    <w:rsid w:val="00DF5B77"/>
    <w:rsid w:val="00DF7F59"/>
    <w:rsid w:val="00E0067F"/>
    <w:rsid w:val="00E00F54"/>
    <w:rsid w:val="00E012FB"/>
    <w:rsid w:val="00E014EC"/>
    <w:rsid w:val="00E01AD1"/>
    <w:rsid w:val="00E01E5A"/>
    <w:rsid w:val="00E020B6"/>
    <w:rsid w:val="00E02956"/>
    <w:rsid w:val="00E039DF"/>
    <w:rsid w:val="00E0440D"/>
    <w:rsid w:val="00E04543"/>
    <w:rsid w:val="00E04BC0"/>
    <w:rsid w:val="00E05F3C"/>
    <w:rsid w:val="00E068A3"/>
    <w:rsid w:val="00E069E1"/>
    <w:rsid w:val="00E06BFC"/>
    <w:rsid w:val="00E07FF1"/>
    <w:rsid w:val="00E11661"/>
    <w:rsid w:val="00E122F6"/>
    <w:rsid w:val="00E144CB"/>
    <w:rsid w:val="00E14523"/>
    <w:rsid w:val="00E157D6"/>
    <w:rsid w:val="00E16071"/>
    <w:rsid w:val="00E1761D"/>
    <w:rsid w:val="00E20794"/>
    <w:rsid w:val="00E20ACA"/>
    <w:rsid w:val="00E213E4"/>
    <w:rsid w:val="00E2146E"/>
    <w:rsid w:val="00E23D5F"/>
    <w:rsid w:val="00E259FC"/>
    <w:rsid w:val="00E25A62"/>
    <w:rsid w:val="00E25F01"/>
    <w:rsid w:val="00E264D1"/>
    <w:rsid w:val="00E27E22"/>
    <w:rsid w:val="00E27E63"/>
    <w:rsid w:val="00E30105"/>
    <w:rsid w:val="00E3031B"/>
    <w:rsid w:val="00E30DA4"/>
    <w:rsid w:val="00E33372"/>
    <w:rsid w:val="00E362BA"/>
    <w:rsid w:val="00E36455"/>
    <w:rsid w:val="00E36DD3"/>
    <w:rsid w:val="00E416BA"/>
    <w:rsid w:val="00E43B87"/>
    <w:rsid w:val="00E43F8B"/>
    <w:rsid w:val="00E4669D"/>
    <w:rsid w:val="00E50374"/>
    <w:rsid w:val="00E5096B"/>
    <w:rsid w:val="00E518D1"/>
    <w:rsid w:val="00E54C77"/>
    <w:rsid w:val="00E561E7"/>
    <w:rsid w:val="00E60467"/>
    <w:rsid w:val="00E6121D"/>
    <w:rsid w:val="00E64005"/>
    <w:rsid w:val="00E65839"/>
    <w:rsid w:val="00E670FD"/>
    <w:rsid w:val="00E7005E"/>
    <w:rsid w:val="00E72938"/>
    <w:rsid w:val="00E73B61"/>
    <w:rsid w:val="00E75231"/>
    <w:rsid w:val="00E77A07"/>
    <w:rsid w:val="00E77E8B"/>
    <w:rsid w:val="00E813B1"/>
    <w:rsid w:val="00E817B2"/>
    <w:rsid w:val="00E818E1"/>
    <w:rsid w:val="00E819C2"/>
    <w:rsid w:val="00E81C66"/>
    <w:rsid w:val="00E82D6A"/>
    <w:rsid w:val="00E830FD"/>
    <w:rsid w:val="00E833B7"/>
    <w:rsid w:val="00E83E90"/>
    <w:rsid w:val="00E87C23"/>
    <w:rsid w:val="00E91DE9"/>
    <w:rsid w:val="00E9234F"/>
    <w:rsid w:val="00E938D1"/>
    <w:rsid w:val="00E93F07"/>
    <w:rsid w:val="00E9600C"/>
    <w:rsid w:val="00E96476"/>
    <w:rsid w:val="00EA16B4"/>
    <w:rsid w:val="00EA255A"/>
    <w:rsid w:val="00EA4F05"/>
    <w:rsid w:val="00EA4FD5"/>
    <w:rsid w:val="00EA7922"/>
    <w:rsid w:val="00EA7D47"/>
    <w:rsid w:val="00EB05E4"/>
    <w:rsid w:val="00EB0846"/>
    <w:rsid w:val="00EB3094"/>
    <w:rsid w:val="00EB482B"/>
    <w:rsid w:val="00EB555D"/>
    <w:rsid w:val="00EC0C6B"/>
    <w:rsid w:val="00EC261E"/>
    <w:rsid w:val="00EC3551"/>
    <w:rsid w:val="00EC7585"/>
    <w:rsid w:val="00ED08D2"/>
    <w:rsid w:val="00ED2417"/>
    <w:rsid w:val="00ED2CAE"/>
    <w:rsid w:val="00ED2FC7"/>
    <w:rsid w:val="00ED3DF0"/>
    <w:rsid w:val="00ED49E0"/>
    <w:rsid w:val="00ED583E"/>
    <w:rsid w:val="00ED5858"/>
    <w:rsid w:val="00ED62B7"/>
    <w:rsid w:val="00ED6677"/>
    <w:rsid w:val="00ED6785"/>
    <w:rsid w:val="00EE1395"/>
    <w:rsid w:val="00EE1883"/>
    <w:rsid w:val="00EE2BA8"/>
    <w:rsid w:val="00EE3386"/>
    <w:rsid w:val="00EE3ED3"/>
    <w:rsid w:val="00EE4FFA"/>
    <w:rsid w:val="00EF24FA"/>
    <w:rsid w:val="00EF2866"/>
    <w:rsid w:val="00EF4DBE"/>
    <w:rsid w:val="00EF585C"/>
    <w:rsid w:val="00EF69D4"/>
    <w:rsid w:val="00EF6B74"/>
    <w:rsid w:val="00F00345"/>
    <w:rsid w:val="00F0139C"/>
    <w:rsid w:val="00F018DF"/>
    <w:rsid w:val="00F04053"/>
    <w:rsid w:val="00F04794"/>
    <w:rsid w:val="00F04A8A"/>
    <w:rsid w:val="00F05E53"/>
    <w:rsid w:val="00F0732C"/>
    <w:rsid w:val="00F11E01"/>
    <w:rsid w:val="00F12BE9"/>
    <w:rsid w:val="00F12F2B"/>
    <w:rsid w:val="00F1361B"/>
    <w:rsid w:val="00F141C9"/>
    <w:rsid w:val="00F15362"/>
    <w:rsid w:val="00F16DBD"/>
    <w:rsid w:val="00F21234"/>
    <w:rsid w:val="00F219B8"/>
    <w:rsid w:val="00F22AA6"/>
    <w:rsid w:val="00F24982"/>
    <w:rsid w:val="00F24EC0"/>
    <w:rsid w:val="00F25DB8"/>
    <w:rsid w:val="00F30E2A"/>
    <w:rsid w:val="00F326D4"/>
    <w:rsid w:val="00F32D0B"/>
    <w:rsid w:val="00F36130"/>
    <w:rsid w:val="00F36402"/>
    <w:rsid w:val="00F41198"/>
    <w:rsid w:val="00F47E86"/>
    <w:rsid w:val="00F50635"/>
    <w:rsid w:val="00F510AA"/>
    <w:rsid w:val="00F51103"/>
    <w:rsid w:val="00F53B99"/>
    <w:rsid w:val="00F53D3C"/>
    <w:rsid w:val="00F54449"/>
    <w:rsid w:val="00F55352"/>
    <w:rsid w:val="00F554A8"/>
    <w:rsid w:val="00F56770"/>
    <w:rsid w:val="00F56BF7"/>
    <w:rsid w:val="00F57474"/>
    <w:rsid w:val="00F57FB9"/>
    <w:rsid w:val="00F608F2"/>
    <w:rsid w:val="00F60B21"/>
    <w:rsid w:val="00F60E07"/>
    <w:rsid w:val="00F631BA"/>
    <w:rsid w:val="00F63884"/>
    <w:rsid w:val="00F65D04"/>
    <w:rsid w:val="00F66903"/>
    <w:rsid w:val="00F6705E"/>
    <w:rsid w:val="00F67369"/>
    <w:rsid w:val="00F67678"/>
    <w:rsid w:val="00F67F35"/>
    <w:rsid w:val="00F71E99"/>
    <w:rsid w:val="00F72563"/>
    <w:rsid w:val="00F72B83"/>
    <w:rsid w:val="00F72C62"/>
    <w:rsid w:val="00F735F5"/>
    <w:rsid w:val="00F73BC9"/>
    <w:rsid w:val="00F7448D"/>
    <w:rsid w:val="00F747AF"/>
    <w:rsid w:val="00F771A9"/>
    <w:rsid w:val="00F77B92"/>
    <w:rsid w:val="00F77C30"/>
    <w:rsid w:val="00F81715"/>
    <w:rsid w:val="00F85502"/>
    <w:rsid w:val="00F870F0"/>
    <w:rsid w:val="00F875BD"/>
    <w:rsid w:val="00F91007"/>
    <w:rsid w:val="00F9220E"/>
    <w:rsid w:val="00F96710"/>
    <w:rsid w:val="00FA0894"/>
    <w:rsid w:val="00FA1F0B"/>
    <w:rsid w:val="00FA2308"/>
    <w:rsid w:val="00FA268C"/>
    <w:rsid w:val="00FA3A54"/>
    <w:rsid w:val="00FA42AF"/>
    <w:rsid w:val="00FA6C39"/>
    <w:rsid w:val="00FA6CC7"/>
    <w:rsid w:val="00FA750C"/>
    <w:rsid w:val="00FB1226"/>
    <w:rsid w:val="00FB1959"/>
    <w:rsid w:val="00FB1C5C"/>
    <w:rsid w:val="00FB2DB3"/>
    <w:rsid w:val="00FB3938"/>
    <w:rsid w:val="00FB41A2"/>
    <w:rsid w:val="00FB4546"/>
    <w:rsid w:val="00FC18AD"/>
    <w:rsid w:val="00FC206C"/>
    <w:rsid w:val="00FC21EA"/>
    <w:rsid w:val="00FC2A86"/>
    <w:rsid w:val="00FC341D"/>
    <w:rsid w:val="00FC399E"/>
    <w:rsid w:val="00FC4357"/>
    <w:rsid w:val="00FC5860"/>
    <w:rsid w:val="00FD15C0"/>
    <w:rsid w:val="00FD50F9"/>
    <w:rsid w:val="00FD5EFC"/>
    <w:rsid w:val="00FD73BA"/>
    <w:rsid w:val="00FD7B7A"/>
    <w:rsid w:val="00FE00D5"/>
    <w:rsid w:val="00FE02D6"/>
    <w:rsid w:val="00FE0459"/>
    <w:rsid w:val="00FE19C6"/>
    <w:rsid w:val="00FE272F"/>
    <w:rsid w:val="00FE430F"/>
    <w:rsid w:val="00FE6054"/>
    <w:rsid w:val="00FE631C"/>
    <w:rsid w:val="00FF0A9E"/>
    <w:rsid w:val="00FF3E48"/>
    <w:rsid w:val="00FF436A"/>
    <w:rsid w:val="00FF61BF"/>
    <w:rsid w:val="00FF6D48"/>
    <w:rsid w:val="00FF7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22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B1"/>
    <w:pPr>
      <w:spacing w:before="120" w:after="120"/>
    </w:pPr>
    <w:rPr>
      <w:sz w:val="24"/>
      <w:szCs w:val="21"/>
    </w:rPr>
  </w:style>
  <w:style w:type="paragraph" w:styleId="Heading1">
    <w:name w:val="heading 1"/>
    <w:basedOn w:val="ListNumber"/>
    <w:next w:val="Heading2"/>
    <w:link w:val="Heading1Char"/>
    <w:uiPriority w:val="9"/>
    <w:qFormat/>
    <w:rsid w:val="004502A1"/>
    <w:pPr>
      <w:keepNext/>
      <w:suppressAutoHyphens/>
      <w:spacing w:before="360" w:line="440" w:lineRule="exact"/>
      <w:outlineLvl w:val="0"/>
    </w:pPr>
    <w:rPr>
      <w:rFonts w:ascii="Arial" w:eastAsia="Times New Roman" w:hAnsi="Arial"/>
      <w:bCs/>
      <w:caps/>
      <w:color w:val="482D8C"/>
      <w:spacing w:val="-20"/>
      <w:kern w:val="36"/>
      <w:sz w:val="44"/>
      <w:szCs w:val="48"/>
    </w:rPr>
  </w:style>
  <w:style w:type="paragraph" w:styleId="Heading2">
    <w:name w:val="heading 2"/>
    <w:basedOn w:val="Normal"/>
    <w:next w:val="Heading3"/>
    <w:link w:val="Heading2Char"/>
    <w:uiPriority w:val="9"/>
    <w:unhideWhenUsed/>
    <w:qFormat/>
    <w:rsid w:val="009920BD"/>
    <w:pPr>
      <w:keepNext/>
      <w:suppressAutoHyphens/>
      <w:spacing w:before="480" w:line="300" w:lineRule="exact"/>
      <w:outlineLvl w:val="1"/>
    </w:pPr>
    <w:rPr>
      <w:rFonts w:ascii="Arial" w:hAnsi="Arial"/>
      <w:caps/>
      <w:color w:val="00AEEF"/>
      <w:sz w:val="30"/>
      <w:szCs w:val="36"/>
    </w:rPr>
  </w:style>
  <w:style w:type="paragraph" w:styleId="Heading3">
    <w:name w:val="heading 3"/>
    <w:basedOn w:val="Normal"/>
    <w:next w:val="Normal"/>
    <w:link w:val="Heading3Char"/>
    <w:uiPriority w:val="9"/>
    <w:unhideWhenUsed/>
    <w:rsid w:val="00A80C2F"/>
    <w:pPr>
      <w:keepNext/>
      <w:suppressAutoHyphens/>
      <w:spacing w:before="200" w:after="60" w:line="240" w:lineRule="exact"/>
      <w:outlineLvl w:val="2"/>
    </w:pPr>
    <w:rPr>
      <w:rFonts w:ascii="Arial" w:hAnsi="Arial"/>
      <w:b/>
      <w:caps/>
      <w:color w:val="323232"/>
      <w:szCs w:val="28"/>
    </w:rPr>
  </w:style>
  <w:style w:type="paragraph" w:styleId="Heading4">
    <w:name w:val="heading 4"/>
    <w:basedOn w:val="Normal"/>
    <w:link w:val="Heading4Char"/>
    <w:uiPriority w:val="9"/>
    <w:unhideWhenUsed/>
    <w:qFormat/>
    <w:rsid w:val="00DD4B98"/>
    <w:pPr>
      <w:keepNext/>
      <w:spacing w:before="360" w:line="240" w:lineRule="exact"/>
      <w:outlineLvl w:val="3"/>
    </w:pPr>
    <w:rPr>
      <w:rFonts w:ascii="Arial" w:hAnsi="Arial"/>
      <w:bCs/>
      <w:color w:val="482D8C"/>
      <w:szCs w:val="28"/>
    </w:rPr>
  </w:style>
  <w:style w:type="paragraph" w:styleId="Heading5">
    <w:name w:val="heading 5"/>
    <w:basedOn w:val="Normal"/>
    <w:next w:val="Normal"/>
    <w:link w:val="Heading5Char"/>
    <w:uiPriority w:val="9"/>
    <w:unhideWhenUsed/>
    <w:qFormat/>
    <w:rsid w:val="00FD73BA"/>
    <w:pPr>
      <w:keepNext/>
      <w:keepLines/>
      <w:outlineLvl w:val="4"/>
    </w:pPr>
    <w:rPr>
      <w:rFonts w:ascii="Arial" w:eastAsiaTheme="majorEastAsia" w:hAnsi="Arial" w:cstheme="majorBidi"/>
      <w:color w:val="365F91" w:themeColor="accent1" w:themeShade="BF"/>
      <w:sz w:val="22"/>
    </w:rPr>
  </w:style>
  <w:style w:type="paragraph" w:styleId="Heading6">
    <w:name w:val="heading 6"/>
    <w:basedOn w:val="Normal"/>
    <w:next w:val="Normal"/>
    <w:link w:val="Heading6Char"/>
    <w:uiPriority w:val="9"/>
    <w:unhideWhenUsed/>
    <w:qFormat/>
    <w:rsid w:val="00441C08"/>
    <w:pPr>
      <w:keepNext/>
      <w:keepLines/>
      <w:spacing w:before="40" w:after="0"/>
      <w:outlineLvl w:val="5"/>
    </w:pPr>
    <w:rPr>
      <w:rFonts w:ascii="Arial" w:eastAsiaTheme="majorEastAsia" w:hAnsi="Arial" w:cstheme="majorBidi"/>
      <w:i/>
      <w:color w:val="243F60" w:themeColor="accent1" w:themeShade="7F"/>
      <w:sz w:val="22"/>
    </w:rPr>
  </w:style>
  <w:style w:type="paragraph" w:styleId="Heading7">
    <w:name w:val="heading 7"/>
    <w:basedOn w:val="Normal"/>
    <w:next w:val="Normal"/>
    <w:link w:val="Heading7Char"/>
    <w:uiPriority w:val="9"/>
    <w:unhideWhenUsed/>
    <w:qFormat/>
    <w:rsid w:val="00336DBD"/>
    <w:pPr>
      <w:keepNext/>
      <w:keepLines/>
      <w:spacing w:before="40" w:after="0"/>
      <w:outlineLvl w:val="6"/>
    </w:pPr>
    <w:rPr>
      <w:rFonts w:ascii="Arial" w:eastAsiaTheme="majorEastAsia" w:hAnsi="Arial" w:cstheme="majorBid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AF4128"/>
    <w:pPr>
      <w:tabs>
        <w:tab w:val="num" w:pos="502"/>
      </w:tabs>
      <w:ind w:left="502" w:hanging="360"/>
      <w:contextualSpacing/>
    </w:pPr>
  </w:style>
  <w:style w:type="character" w:customStyle="1" w:styleId="Heading3Char">
    <w:name w:val="Heading 3 Char"/>
    <w:basedOn w:val="DefaultParagraphFont"/>
    <w:link w:val="Heading3"/>
    <w:uiPriority w:val="9"/>
    <w:rsid w:val="00A80C2F"/>
    <w:rPr>
      <w:rFonts w:ascii="Arial" w:hAnsi="Arial" w:cs="Times New Roman"/>
      <w:b/>
      <w:caps/>
      <w:color w:val="323232"/>
      <w:sz w:val="24"/>
      <w:szCs w:val="28"/>
      <w:lang w:eastAsia="en-AU"/>
    </w:rPr>
  </w:style>
  <w:style w:type="character" w:customStyle="1" w:styleId="Heading2Char">
    <w:name w:val="Heading 2 Char"/>
    <w:basedOn w:val="DefaultParagraphFont"/>
    <w:link w:val="Heading2"/>
    <w:uiPriority w:val="9"/>
    <w:rsid w:val="009920BD"/>
    <w:rPr>
      <w:rFonts w:ascii="Arial" w:hAnsi="Arial"/>
      <w:caps/>
      <w:color w:val="00AEEF"/>
      <w:sz w:val="30"/>
      <w:szCs w:val="36"/>
    </w:rPr>
  </w:style>
  <w:style w:type="character" w:customStyle="1" w:styleId="Heading1Char">
    <w:name w:val="Heading 1 Char"/>
    <w:basedOn w:val="DefaultParagraphFont"/>
    <w:link w:val="Heading1"/>
    <w:uiPriority w:val="9"/>
    <w:rsid w:val="00AF4128"/>
    <w:rPr>
      <w:rFonts w:ascii="Arial" w:eastAsia="Times New Roman" w:hAnsi="Arial"/>
      <w:bCs/>
      <w:caps/>
      <w:color w:val="482D8C"/>
      <w:spacing w:val="-20"/>
      <w:kern w:val="36"/>
      <w:sz w:val="44"/>
      <w:szCs w:val="48"/>
    </w:rPr>
  </w:style>
  <w:style w:type="character" w:customStyle="1" w:styleId="Heading4Char">
    <w:name w:val="Heading 4 Char"/>
    <w:basedOn w:val="DefaultParagraphFont"/>
    <w:link w:val="Heading4"/>
    <w:uiPriority w:val="9"/>
    <w:rsid w:val="00DD4B98"/>
    <w:rPr>
      <w:rFonts w:ascii="Arial" w:hAnsi="Arial"/>
      <w:bCs/>
      <w:color w:val="482D8C"/>
      <w:sz w:val="24"/>
      <w:szCs w:val="28"/>
    </w:rPr>
  </w:style>
  <w:style w:type="character" w:customStyle="1" w:styleId="Heading5Char">
    <w:name w:val="Heading 5 Char"/>
    <w:basedOn w:val="DefaultParagraphFont"/>
    <w:link w:val="Heading5"/>
    <w:uiPriority w:val="9"/>
    <w:rsid w:val="00FD73BA"/>
    <w:rPr>
      <w:rFonts w:ascii="Arial" w:eastAsiaTheme="majorEastAsia" w:hAnsi="Arial" w:cstheme="majorBidi"/>
      <w:color w:val="365F91" w:themeColor="accent1" w:themeShade="BF"/>
      <w:sz w:val="22"/>
      <w:szCs w:val="21"/>
    </w:rPr>
  </w:style>
  <w:style w:type="character" w:customStyle="1" w:styleId="Heading6Char">
    <w:name w:val="Heading 6 Char"/>
    <w:basedOn w:val="DefaultParagraphFont"/>
    <w:link w:val="Heading6"/>
    <w:uiPriority w:val="9"/>
    <w:rsid w:val="00441C08"/>
    <w:rPr>
      <w:rFonts w:ascii="Arial" w:eastAsiaTheme="majorEastAsia" w:hAnsi="Arial" w:cstheme="majorBidi"/>
      <w:i/>
      <w:color w:val="243F60" w:themeColor="accent1" w:themeShade="7F"/>
      <w:sz w:val="22"/>
      <w:szCs w:val="21"/>
    </w:rPr>
  </w:style>
  <w:style w:type="character" w:customStyle="1" w:styleId="Heading7Char">
    <w:name w:val="Heading 7 Char"/>
    <w:basedOn w:val="DefaultParagraphFont"/>
    <w:link w:val="Heading7"/>
    <w:uiPriority w:val="9"/>
    <w:rsid w:val="00336DBD"/>
    <w:rPr>
      <w:rFonts w:ascii="Arial" w:eastAsiaTheme="majorEastAsia" w:hAnsi="Arial" w:cstheme="majorBidi"/>
      <w:i/>
      <w:iCs/>
      <w:sz w:val="22"/>
      <w:szCs w:val="21"/>
    </w:rPr>
  </w:style>
  <w:style w:type="character" w:styleId="Hyperlink">
    <w:name w:val="Hyperlink"/>
    <w:basedOn w:val="DefaultParagraphFont"/>
    <w:uiPriority w:val="99"/>
    <w:unhideWhenUsed/>
    <w:rsid w:val="0037744F"/>
    <w:rPr>
      <w:rFonts w:ascii="Calibri" w:hAnsi="Calibri"/>
      <w:color w:val="005677"/>
      <w:u w:val="single"/>
    </w:rPr>
  </w:style>
  <w:style w:type="paragraph" w:styleId="TOC1">
    <w:name w:val="toc 1"/>
    <w:basedOn w:val="Normal"/>
    <w:autoRedefine/>
    <w:uiPriority w:val="39"/>
    <w:unhideWhenUsed/>
    <w:rsid w:val="00A1570E"/>
    <w:pPr>
      <w:keepNext/>
      <w:tabs>
        <w:tab w:val="left" w:pos="630"/>
        <w:tab w:val="right" w:leader="dot" w:pos="9638"/>
      </w:tabs>
      <w:spacing w:before="360" w:line="440" w:lineRule="exact"/>
    </w:pPr>
    <w:rPr>
      <w:rFonts w:ascii="Arial" w:hAnsi="Arial"/>
      <w:caps/>
      <w:noProof/>
      <w:color w:val="482D8C"/>
      <w:sz w:val="36"/>
      <w:szCs w:val="40"/>
    </w:rPr>
  </w:style>
  <w:style w:type="paragraph" w:styleId="TOC2">
    <w:name w:val="toc 2"/>
    <w:basedOn w:val="Normal"/>
    <w:autoRedefine/>
    <w:uiPriority w:val="39"/>
    <w:unhideWhenUsed/>
    <w:rsid w:val="00A1570E"/>
    <w:pPr>
      <w:keepNext/>
      <w:tabs>
        <w:tab w:val="left" w:pos="880"/>
        <w:tab w:val="right" w:leader="dot" w:pos="9638"/>
      </w:tabs>
      <w:spacing w:before="0" w:after="240" w:line="320" w:lineRule="exact"/>
      <w:contextualSpacing/>
    </w:pPr>
    <w:rPr>
      <w:rFonts w:ascii="Arial" w:hAnsi="Arial"/>
      <w:caps/>
      <w:sz w:val="36"/>
      <w:szCs w:val="36"/>
    </w:rPr>
  </w:style>
  <w:style w:type="paragraph" w:styleId="TOC3">
    <w:name w:val="toc 3"/>
    <w:basedOn w:val="Normal"/>
    <w:autoRedefine/>
    <w:uiPriority w:val="39"/>
    <w:unhideWhenUsed/>
    <w:rsid w:val="00C540C5"/>
    <w:pPr>
      <w:keepNext/>
      <w:tabs>
        <w:tab w:val="right" w:leader="dot" w:pos="9628"/>
      </w:tabs>
      <w:spacing w:before="200" w:line="240" w:lineRule="exact"/>
      <w:ind w:left="420"/>
    </w:pPr>
    <w:rPr>
      <w:rFonts w:ascii="Arial" w:hAnsi="Arial"/>
      <w:caps/>
      <w:color w:val="323232"/>
      <w:szCs w:val="24"/>
    </w:rPr>
  </w:style>
  <w:style w:type="paragraph" w:styleId="Title">
    <w:name w:val="Title"/>
    <w:basedOn w:val="Normal"/>
    <w:link w:val="TitleChar"/>
    <w:uiPriority w:val="10"/>
    <w:qFormat/>
    <w:rsid w:val="004502A1"/>
    <w:pPr>
      <w:spacing w:line="680" w:lineRule="exact"/>
    </w:pPr>
    <w:rPr>
      <w:rFonts w:ascii="Arial" w:hAnsi="Arial"/>
      <w:caps/>
      <w:color w:val="00AEEF"/>
      <w:sz w:val="72"/>
      <w:szCs w:val="72"/>
    </w:rPr>
  </w:style>
  <w:style w:type="character" w:customStyle="1" w:styleId="TitleChar">
    <w:name w:val="Title Char"/>
    <w:basedOn w:val="DefaultParagraphFont"/>
    <w:link w:val="Title"/>
    <w:uiPriority w:val="10"/>
    <w:rsid w:val="004502A1"/>
    <w:rPr>
      <w:rFonts w:ascii="Arial" w:hAnsi="Arial" w:cs="Times New Roman"/>
      <w:caps/>
      <w:color w:val="00AEEF"/>
      <w:sz w:val="72"/>
      <w:szCs w:val="72"/>
      <w:lang w:eastAsia="en-AU"/>
    </w:rPr>
  </w:style>
  <w:style w:type="paragraph" w:styleId="Subtitle">
    <w:name w:val="Subtitle"/>
    <w:basedOn w:val="Normal"/>
    <w:link w:val="SubtitleChar"/>
    <w:uiPriority w:val="11"/>
    <w:qFormat/>
    <w:rsid w:val="00632F54"/>
    <w:pPr>
      <w:spacing w:line="360" w:lineRule="exact"/>
    </w:pPr>
    <w:rPr>
      <w:rFonts w:ascii="Arial" w:hAnsi="Arial"/>
      <w:caps/>
      <w:color w:val="262626"/>
      <w:spacing w:val="15"/>
      <w:sz w:val="40"/>
      <w:szCs w:val="40"/>
    </w:rPr>
  </w:style>
  <w:style w:type="character" w:customStyle="1" w:styleId="SubtitleChar">
    <w:name w:val="Subtitle Char"/>
    <w:basedOn w:val="DefaultParagraphFont"/>
    <w:link w:val="Subtitle"/>
    <w:uiPriority w:val="11"/>
    <w:rsid w:val="00632F54"/>
    <w:rPr>
      <w:rFonts w:ascii="Arial" w:hAnsi="Arial"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sz w:val="25"/>
      <w:szCs w:val="24"/>
    </w:rPr>
  </w:style>
  <w:style w:type="paragraph" w:styleId="TOC4">
    <w:name w:val="toc 4"/>
    <w:basedOn w:val="Normal"/>
    <w:next w:val="Normal"/>
    <w:autoRedefine/>
    <w:uiPriority w:val="39"/>
    <w:unhideWhenUsed/>
    <w:rsid w:val="00CD51D0"/>
    <w:pPr>
      <w:tabs>
        <w:tab w:val="right" w:leader="dot" w:pos="9628"/>
      </w:tabs>
      <w:spacing w:after="100"/>
      <w:ind w:left="630"/>
    </w:pPr>
    <w:rPr>
      <w:color w:val="482D8C"/>
    </w:rPr>
  </w:style>
  <w:style w:type="paragraph" w:customStyle="1" w:styleId="bulletnumbers">
    <w:name w:val="bullet numbers"/>
    <w:basedOn w:val="Normal"/>
    <w:qFormat/>
    <w:rsid w:val="0031181D"/>
    <w:pPr>
      <w:numPr>
        <w:numId w:val="5"/>
      </w:numPr>
    </w:pPr>
  </w:style>
  <w:style w:type="paragraph" w:styleId="Header">
    <w:name w:val="header"/>
    <w:basedOn w:val="Normal"/>
    <w:link w:val="HeaderChar"/>
    <w:uiPriority w:val="99"/>
    <w:unhideWhenUsed/>
    <w:rsid w:val="00665B9F"/>
    <w:pPr>
      <w:tabs>
        <w:tab w:val="center" w:pos="4513"/>
        <w:tab w:val="right" w:pos="9026"/>
      </w:tabs>
      <w:spacing w:after="0"/>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pPr>
    <w:rPr>
      <w:rFonts w:eastAsia="Montserrat Light"/>
      <w:color w:val="262626"/>
      <w:szCs w:val="22"/>
      <w:lang w:val="en-US" w:eastAsia="en-US"/>
    </w:rPr>
  </w:style>
  <w:style w:type="paragraph" w:styleId="BodyText">
    <w:name w:val="Body Text"/>
    <w:basedOn w:val="Normal"/>
    <w:link w:val="BodyTextChar"/>
    <w:uiPriority w:val="99"/>
    <w:unhideWhenUsed/>
    <w:rsid w:val="00632F54"/>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rPr>
      <w:rFonts w:ascii="Arial" w:eastAsia="Times New Roman" w:hAnsi="Arial"/>
      <w:b/>
      <w:bCs/>
      <w:szCs w:val="24"/>
    </w:rPr>
  </w:style>
  <w:style w:type="table" w:styleId="TableGrid">
    <w:name w:val="Table Grid"/>
    <w:basedOn w:val="TableNormal"/>
    <w:uiPriority w:val="39"/>
    <w:rsid w:val="00632F54"/>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Arial" w:hAnsi="Arial"/>
      <w:color w:val="FFFFFF"/>
      <w:szCs w:val="24"/>
    </w:rPr>
  </w:style>
  <w:style w:type="paragraph" w:customStyle="1" w:styleId="Bullet1">
    <w:name w:val="Bullet 1"/>
    <w:basedOn w:val="Normal"/>
    <w:link w:val="Bullet1Char"/>
    <w:qFormat/>
    <w:rsid w:val="005A5580"/>
    <w:pPr>
      <w:numPr>
        <w:numId w:val="1"/>
      </w:numPr>
      <w:spacing w:after="60"/>
    </w:pPr>
    <w:rPr>
      <w:rFonts w:eastAsia="Times New Roman"/>
      <w:szCs w:val="20"/>
      <w:lang w:eastAsia="en-US"/>
    </w:rPr>
  </w:style>
  <w:style w:type="character" w:customStyle="1" w:styleId="Bullet1Char">
    <w:name w:val="Bullet 1 Char"/>
    <w:basedOn w:val="DefaultParagraphFont"/>
    <w:link w:val="Bullet1"/>
    <w:rsid w:val="005A5580"/>
    <w:rPr>
      <w:rFonts w:eastAsia="Times New Roman"/>
      <w:sz w:val="24"/>
      <w:lang w:eastAsia="en-US"/>
    </w:rPr>
  </w:style>
  <w:style w:type="paragraph" w:customStyle="1" w:styleId="Bullet2">
    <w:name w:val="Bullet 2"/>
    <w:basedOn w:val="Bullet1"/>
    <w:link w:val="Bullet2Char"/>
    <w:qFormat/>
    <w:rsid w:val="00BF0624"/>
    <w:pPr>
      <w:numPr>
        <w:numId w:val="2"/>
      </w:numPr>
      <w:spacing w:after="0"/>
    </w:pPr>
  </w:style>
  <w:style w:type="character" w:customStyle="1" w:styleId="Bullet2Char">
    <w:name w:val="Bullet 2 Char"/>
    <w:basedOn w:val="Bullet1Char"/>
    <w:link w:val="Bullet2"/>
    <w:rsid w:val="00BF0624"/>
    <w:rPr>
      <w:rFonts w:eastAsia="Times New Roman"/>
      <w:sz w:val="24"/>
      <w:lang w:eastAsia="en-US"/>
    </w:rPr>
  </w:style>
  <w:style w:type="paragraph" w:customStyle="1" w:styleId="Bullet3">
    <w:name w:val="Bullet 3"/>
    <w:basedOn w:val="Bullet2"/>
    <w:qFormat/>
    <w:rsid w:val="002A5458"/>
    <w:pPr>
      <w:numPr>
        <w:numId w:val="3"/>
      </w:numPr>
    </w:pPr>
  </w:style>
  <w:style w:type="paragraph" w:customStyle="1" w:styleId="Footnotes">
    <w:name w:val="Footnotes"/>
    <w:basedOn w:val="Normal"/>
    <w:link w:val="FootnotesChar"/>
    <w:uiPriority w:val="15"/>
    <w:qFormat/>
    <w:rsid w:val="00250D7E"/>
    <w:pPr>
      <w:keepNext/>
      <w:spacing w:before="0" w:after="0"/>
    </w:pPr>
    <w:rPr>
      <w:rFonts w:eastAsia="Times New Roman"/>
      <w:sz w:val="18"/>
      <w:szCs w:val="16"/>
    </w:rPr>
  </w:style>
  <w:style w:type="character" w:customStyle="1" w:styleId="FootnotesChar">
    <w:name w:val="Footnotes Char"/>
    <w:link w:val="Footnotes"/>
    <w:uiPriority w:val="15"/>
    <w:rsid w:val="00250D7E"/>
    <w:rPr>
      <w:rFonts w:eastAsia="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4"/>
      </w:numPr>
      <w:spacing w:after="0"/>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sz w:val="18"/>
      <w:szCs w:val="24"/>
      <w:lang w:eastAsia="en-US"/>
    </w:rPr>
  </w:style>
  <w:style w:type="paragraph" w:customStyle="1" w:styleId="TableFiguresheading">
    <w:name w:val="Table Figures_heading"/>
    <w:basedOn w:val="Normal"/>
    <w:link w:val="TableFiguresheadingChar"/>
    <w:qFormat/>
    <w:rsid w:val="007E76A2"/>
    <w:pPr>
      <w:spacing w:after="0"/>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pPr>
    <w:rPr>
      <w:rFonts w:eastAsia="Times New Roman"/>
      <w:color w:val="482D8C"/>
      <w:sz w:val="22"/>
      <w:lang w:eastAsia="en-US"/>
    </w:rPr>
  </w:style>
  <w:style w:type="paragraph" w:styleId="Caption">
    <w:name w:val="caption"/>
    <w:basedOn w:val="Normal"/>
    <w:next w:val="Normal"/>
    <w:link w:val="CaptionChar"/>
    <w:uiPriority w:val="99"/>
    <w:unhideWhenUsed/>
    <w:qFormat/>
    <w:rsid w:val="005E5305"/>
    <w:pPr>
      <w:spacing w:before="200" w:line="220" w:lineRule="exact"/>
    </w:pPr>
    <w:rPr>
      <w:bCs/>
      <w:i/>
      <w:color w:val="323232"/>
      <w:sz w:val="18"/>
      <w:szCs w:val="18"/>
    </w:rPr>
  </w:style>
  <w:style w:type="character" w:customStyle="1" w:styleId="CaptionChar">
    <w:name w:val="Caption Char"/>
    <w:link w:val="Caption"/>
    <w:uiPriority w:val="99"/>
    <w:locked/>
    <w:rsid w:val="009953A8"/>
    <w:rPr>
      <w:bCs/>
      <w:i/>
      <w:color w:val="323232"/>
      <w:sz w:val="18"/>
      <w:szCs w:val="18"/>
    </w:rPr>
  </w:style>
  <w:style w:type="table" w:customStyle="1" w:styleId="ARTableText">
    <w:name w:val="AR_Table_Text"/>
    <w:basedOn w:val="TableNormal"/>
    <w:uiPriority w:val="99"/>
    <w:qFormat/>
    <w:rsid w:val="000419C1"/>
    <w:rPr>
      <w:rFonts w:ascii="Arial" w:eastAsia="Times New Roman" w:hAnsi="Arial"/>
      <w:b/>
      <w:sz w:val="21"/>
    </w:rPr>
    <w:tblPr>
      <w:tblStyleRowBandSize w:val="1"/>
      <w:tblCellMar>
        <w:top w:w="57" w:type="dxa"/>
        <w:bottom w:w="57" w:type="dxa"/>
      </w:tblCellMar>
    </w:tblPr>
    <w:tcPr>
      <w:shd w:val="clear" w:color="auto" w:fill="E0E0E0"/>
      <w:vAlign w:val="center"/>
    </w:tcPr>
    <w:tblStylePr w:type="firstRow">
      <w:pPr>
        <w:jc w:val="center"/>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ECECEC"/>
      </w:tcPr>
    </w:tblStylePr>
    <w:tblStylePr w:type="firstCol">
      <w:pPr>
        <w:jc w:val="left"/>
      </w:pPr>
      <w:rPr>
        <w:rFonts w:ascii="Calibri" w:hAnsi="Calibri"/>
        <w:sz w:val="20"/>
      </w:rPr>
      <w:tblPr/>
      <w:tcPr>
        <w:vAlign w:val="center"/>
      </w:tcPr>
    </w:tblStylePr>
    <w:tblStylePr w:type="band1Horz">
      <w:pPr>
        <w:jc w:val="left"/>
      </w:pPr>
      <w:rPr>
        <w:rFonts w:ascii="Calibri" w:hAnsi="Calibri"/>
        <w:sz w:val="18"/>
      </w:rPr>
      <w:tblPr/>
      <w:tcPr>
        <w:tcBorders>
          <w:bottom w:val="dotted" w:sz="6" w:space="0" w:color="auto"/>
        </w:tcBorders>
        <w:shd w:val="clear" w:color="auto" w:fill="auto"/>
      </w:tcPr>
    </w:tblStylePr>
    <w:tblStylePr w:type="band2Horz">
      <w:rPr>
        <w:rFonts w:ascii="Calibri" w:hAnsi="Calibr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line="276" w:lineRule="auto"/>
    </w:pPr>
    <w:rPr>
      <w:rFonts w:eastAsia="Times New Roman"/>
      <w:sz w:val="21"/>
      <w:szCs w:val="21"/>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Calibri" w:hAnsi="Calibri"/>
        <w:b/>
        <w:sz w:val="20"/>
      </w:rPr>
      <w:tblPr/>
      <w:tcPr>
        <w:tcBorders>
          <w:top w:val="single" w:sz="4" w:space="0" w:color="000000"/>
          <w:left w:val="nil"/>
          <w:bottom w:val="single" w:sz="18" w:space="0" w:color="auto"/>
          <w:right w:val="nil"/>
        </w:tcBorders>
        <w:shd w:val="clear" w:color="auto" w:fill="auto"/>
      </w:tcPr>
    </w:tblStylePr>
    <w:tblStylePr w:type="lastRow">
      <w:rPr>
        <w:rFonts w:ascii="Calibri" w:hAnsi="Calibri"/>
        <w:sz w:val="20"/>
      </w:rPr>
      <w:tblPr/>
      <w:tcPr>
        <w:tcBorders>
          <w:bottom w:val="dotted" w:sz="6" w:space="0" w:color="auto"/>
        </w:tcBorders>
        <w:shd w:val="clear" w:color="auto" w:fill="D9D9D9"/>
      </w:tcPr>
    </w:tblStylePr>
    <w:tblStylePr w:type="firstCol">
      <w:pPr>
        <w:jc w:val="left"/>
      </w:pPr>
      <w:rPr>
        <w:rFonts w:ascii="Calibri" w:hAnsi="Calibri"/>
        <w:sz w:val="20"/>
      </w:rPr>
      <w:tblPr/>
      <w:tcPr>
        <w:vAlign w:val="center"/>
      </w:tcPr>
    </w:tblStylePr>
    <w:tblStylePr w:type="band1Horz">
      <w:pPr>
        <w:jc w:val="right"/>
      </w:pPr>
      <w:rPr>
        <w:rFonts w:ascii="Calibri" w:hAnsi="Calibri"/>
        <w:sz w:val="18"/>
      </w:rPr>
      <w:tblPr/>
      <w:tcPr>
        <w:tcBorders>
          <w:bottom w:val="dotted" w:sz="6" w:space="0" w:color="auto"/>
        </w:tcBorders>
        <w:shd w:val="clear" w:color="auto" w:fill="auto"/>
        <w:vAlign w:val="center"/>
      </w:tcPr>
    </w:tblStylePr>
    <w:tblStylePr w:type="band2Horz">
      <w:pPr>
        <w:jc w:val="right"/>
      </w:pPr>
      <w:rPr>
        <w:rFonts w:ascii="Calibri" w:hAnsi="Calibr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Heading">
    <w:name w:val="Note Heading"/>
    <w:basedOn w:val="Normal"/>
    <w:next w:val="Normal"/>
    <w:link w:val="NoteHeadingChar"/>
    <w:uiPriority w:val="99"/>
    <w:semiHidden/>
    <w:unhideWhenUsed/>
    <w:rsid w:val="007D5985"/>
    <w:pPr>
      <w:spacing w:after="0"/>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rPr>
      <w:color w:val="6D6F63"/>
    </w:rPr>
    <w:tblPr>
      <w:tblStyleRowBandSize w:val="1"/>
      <w:tblStyleColBandSize w:val="1"/>
      <w:tblBorders>
        <w:top w:val="single" w:sz="8" w:space="0" w:color="929487"/>
        <w:bottom w:val="single" w:sz="8" w:space="0" w:color="929487"/>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lastRow">
      <w:pPr>
        <w:spacing w:before="0" w:after="0" w:line="240" w:lineRule="auto"/>
      </w:pPr>
      <w:rPr>
        <w:b/>
        <w:bCs/>
      </w:rPr>
      <w:tblPr/>
      <w:tcPr>
        <w:tcBorders>
          <w:top w:val="single" w:sz="8" w:space="0" w:color="929487"/>
          <w:left w:val="nil"/>
          <w:bottom w:val="single" w:sz="8" w:space="0" w:color="92948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cPr>
    </w:tblStylePr>
    <w:tblStylePr w:type="band1Horz">
      <w:tblPr/>
      <w:tcPr>
        <w:tcBorders>
          <w:left w:val="nil"/>
          <w:right w:val="nil"/>
          <w:insideH w:val="nil"/>
          <w:insideV w:val="nil"/>
        </w:tcBorders>
        <w:shd w:val="clear" w:color="auto" w:fill="E3E4E1"/>
      </w:tcPr>
    </w:tblStylePr>
  </w:style>
  <w:style w:type="table" w:styleId="LightList-Accent2">
    <w:name w:val="Light List Accent 2"/>
    <w:basedOn w:val="TableNormal"/>
    <w:uiPriority w:val="61"/>
    <w:rsid w:val="009B7419"/>
    <w:tblPr>
      <w:tblStyleRowBandSize w:val="1"/>
      <w:tblStyleColBandSize w:val="1"/>
      <w:tblBorders>
        <w:top w:val="single" w:sz="8" w:space="0" w:color="929487"/>
        <w:left w:val="single" w:sz="8" w:space="0" w:color="929487"/>
        <w:bottom w:val="single" w:sz="8" w:space="0" w:color="929487"/>
        <w:right w:val="single" w:sz="8" w:space="0" w:color="929487"/>
      </w:tblBorders>
    </w:tblPr>
    <w:tblStylePr w:type="firstRow">
      <w:pPr>
        <w:spacing w:before="0" w:after="0" w:line="240" w:lineRule="auto"/>
      </w:pPr>
      <w:rPr>
        <w:b/>
        <w:bCs/>
        <w:color w:val="FFFFFF"/>
      </w:rPr>
      <w:tblPr/>
      <w:tcPr>
        <w:shd w:val="clear" w:color="auto" w:fill="929487"/>
      </w:tcPr>
    </w:tblStylePr>
    <w:tblStylePr w:type="lastRow">
      <w:pPr>
        <w:spacing w:before="0" w:after="0" w:line="240" w:lineRule="auto"/>
      </w:pPr>
      <w:rPr>
        <w:b/>
        <w:bCs/>
      </w:rPr>
      <w:tblPr/>
      <w:tcPr>
        <w:tcBorders>
          <w:top w:val="double" w:sz="6" w:space="0" w:color="929487"/>
          <w:left w:val="single" w:sz="8" w:space="0" w:color="929487"/>
          <w:bottom w:val="single" w:sz="8" w:space="0" w:color="929487"/>
          <w:right w:val="single" w:sz="8" w:space="0" w:color="929487"/>
        </w:tcBorders>
      </w:tcPr>
    </w:tblStylePr>
    <w:tblStylePr w:type="firstCol">
      <w:rPr>
        <w:b/>
        <w:bCs/>
      </w:rPr>
    </w:tblStylePr>
    <w:tblStylePr w:type="lastCol">
      <w:rPr>
        <w:b/>
        <w:bCs/>
      </w:rPr>
    </w:tblStylePr>
    <w:tblStylePr w:type="band1Vert">
      <w:tblPr/>
      <w:tcPr>
        <w:tcBorders>
          <w:top w:val="single" w:sz="8" w:space="0" w:color="929487"/>
          <w:left w:val="single" w:sz="8" w:space="0" w:color="929487"/>
          <w:bottom w:val="single" w:sz="8" w:space="0" w:color="929487"/>
          <w:right w:val="single" w:sz="8" w:space="0" w:color="929487"/>
        </w:tcBorders>
      </w:tcPr>
    </w:tblStylePr>
    <w:tblStylePr w:type="band1Horz">
      <w:tblPr/>
      <w:tcPr>
        <w:tcBorders>
          <w:top w:val="single" w:sz="8" w:space="0" w:color="929487"/>
          <w:left w:val="single" w:sz="8" w:space="0" w:color="929487"/>
          <w:bottom w:val="single" w:sz="8" w:space="0" w:color="929487"/>
          <w:right w:val="single" w:sz="8" w:space="0" w:color="929487"/>
        </w:tcBorders>
      </w:tcPr>
    </w:tblStylePr>
  </w:style>
  <w:style w:type="table" w:styleId="MediumShading1-Accent2">
    <w:name w:val="Medium Shading 1 Accent 2"/>
    <w:basedOn w:val="TableNormal"/>
    <w:uiPriority w:val="63"/>
    <w:rsid w:val="009B7419"/>
    <w:tblPr>
      <w:tblStyleRowBandSize w:val="1"/>
      <w:tblStyleColBandSize w:val="1"/>
      <w:tblBorders>
        <w:insideH w:val="single" w:sz="8" w:space="0" w:color="929487"/>
      </w:tblBorders>
    </w:tblPr>
    <w:tblStylePr w:type="firstRow">
      <w:pPr>
        <w:spacing w:before="0" w:after="0" w:line="240" w:lineRule="auto"/>
      </w:pPr>
      <w:rPr>
        <w:b/>
        <w:bCs/>
        <w:color w:val="FFFFFF"/>
      </w:rPr>
      <w:tblPr/>
      <w:tcPr>
        <w:tcBorders>
          <w:top w:val="single" w:sz="8" w:space="0" w:color="ADAEA4"/>
          <w:left w:val="single" w:sz="8" w:space="0" w:color="ADAEA4"/>
          <w:bottom w:val="single" w:sz="8" w:space="0" w:color="ADAEA4"/>
          <w:right w:val="single" w:sz="8" w:space="0" w:color="ADAEA4"/>
          <w:insideH w:val="nil"/>
          <w:insideV w:val="nil"/>
        </w:tcBorders>
        <w:shd w:val="clear" w:color="auto" w:fill="929487"/>
      </w:tcPr>
    </w:tblStylePr>
    <w:tblStylePr w:type="lastRow">
      <w:pPr>
        <w:spacing w:before="0" w:after="0" w:line="240" w:lineRule="auto"/>
      </w:pPr>
      <w:rPr>
        <w:b/>
        <w:bCs/>
      </w:rPr>
      <w:tblPr/>
      <w:tcPr>
        <w:tcBorders>
          <w:top w:val="double" w:sz="6" w:space="0" w:color="ADAEA4"/>
          <w:left w:val="single" w:sz="8" w:space="0" w:color="ADAEA4"/>
          <w:bottom w:val="single" w:sz="8" w:space="0" w:color="ADAEA4"/>
          <w:right w:val="single" w:sz="8" w:space="0" w:color="ADAEA4"/>
          <w:insideH w:val="nil"/>
          <w:insideV w:val="nil"/>
        </w:tcBorders>
      </w:tcPr>
    </w:tblStylePr>
    <w:tblStylePr w:type="firstCol">
      <w:rPr>
        <w:b/>
        <w:bCs/>
      </w:rPr>
    </w:tblStylePr>
    <w:tblStylePr w:type="lastCol">
      <w:rPr>
        <w:b/>
        <w:bCs/>
      </w:rPr>
    </w:tblStylePr>
    <w:tblStylePr w:type="band1Vert">
      <w:tblPr/>
      <w:tcPr>
        <w:shd w:val="clear" w:color="auto" w:fill="E3E4E1"/>
      </w:tcPr>
    </w:tblStylePr>
    <w:tblStylePr w:type="band1Horz">
      <w:tblPr/>
      <w:tcPr>
        <w:tcBorders>
          <w:insideH w:val="nil"/>
          <w:insideV w:val="nil"/>
        </w:tcBorders>
        <w:shd w:val="clear" w:color="auto" w:fill="E3E4E1"/>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rPr>
      <w:rFonts w:eastAsia="Times New Roman"/>
      <w:sz w:val="22"/>
      <w:szCs w:val="22"/>
      <w:lang w:val="en-US" w:eastAsia="en-US"/>
    </w:rPr>
  </w:style>
  <w:style w:type="character" w:customStyle="1" w:styleId="NoSpacingChar">
    <w:name w:val="No Spacing Char"/>
    <w:basedOn w:val="DefaultParagraphFont"/>
    <w:link w:val="NoSpacing"/>
    <w:uiPriority w:val="1"/>
    <w:rsid w:val="00F875BD"/>
    <w:rPr>
      <w:rFonts w:eastAsia="Times New Roman"/>
      <w:sz w:val="22"/>
      <w:szCs w:val="22"/>
      <w:lang w:val="en-US" w:eastAsia="en-US" w:bidi="ar-SA"/>
    </w:rPr>
  </w:style>
  <w:style w:type="paragraph" w:styleId="ListParagraph">
    <w:name w:val="List Paragraph"/>
    <w:aliases w:val="List Paragraph1,Recommendation,List Paragraph11,Bullet point,L,Heading 2.,Bullets,NAST Quote,CV text,F5 List Paragraph,Dot pt,List Paragraph111,Medium Grid 1 - Accent 21,Numbered Paragraph,List Paragraph2,NFP GP Bulleted List,列"/>
    <w:basedOn w:val="Normal"/>
    <w:link w:val="ListParagraphChar"/>
    <w:uiPriority w:val="34"/>
    <w:qFormat/>
    <w:rsid w:val="00AA6E5F"/>
    <w:pPr>
      <w:ind w:left="720"/>
      <w:contextualSpacing/>
    </w:pPr>
  </w:style>
  <w:style w:type="character" w:customStyle="1" w:styleId="ListParagraphChar">
    <w:name w:val="List Paragraph Char"/>
    <w:aliases w:val="List Paragraph1 Char,Recommendation Char,List Paragraph11 Char,Bullet point Char,L Char,Heading 2. Char,Bullets Char,NAST Quote Char,CV text Char,F5 List Paragraph Char,Dot pt Char,List Paragraph111 Char,Numbered Paragraph Char"/>
    <w:basedOn w:val="DefaultParagraphFont"/>
    <w:link w:val="ListParagraph"/>
    <w:uiPriority w:val="34"/>
    <w:locked/>
    <w:rsid w:val="00CB61D1"/>
    <w:rPr>
      <w:sz w:val="21"/>
      <w:szCs w:val="21"/>
    </w:rPr>
  </w:style>
  <w:style w:type="paragraph" w:customStyle="1" w:styleId="Tableheadbold">
    <w:name w:val="Table head bold"/>
    <w:basedOn w:val="Normal"/>
    <w:next w:val="Tablebody"/>
    <w:qFormat/>
    <w:rsid w:val="004B4981"/>
    <w:pPr>
      <w:spacing w:after="0"/>
    </w:pPr>
    <w:rPr>
      <w:rFonts w:ascii="Arial" w:eastAsia="Times New Roman" w:hAnsi="Arial"/>
      <w:b/>
    </w:rPr>
  </w:style>
  <w:style w:type="paragraph" w:customStyle="1" w:styleId="Tableheadblack">
    <w:name w:val="Table head black"/>
    <w:basedOn w:val="Tablehead"/>
    <w:qFormat/>
    <w:rsid w:val="00B70B52"/>
    <w:rPr>
      <w:rFonts w:cs="Arial"/>
      <w:b/>
      <w:color w:val="auto"/>
      <w:szCs w:val="21"/>
    </w:rPr>
  </w:style>
  <w:style w:type="paragraph" w:customStyle="1" w:styleId="Tableheadtext">
    <w:name w:val="Table head text"/>
    <w:basedOn w:val="Footnotes"/>
    <w:qFormat/>
    <w:rsid w:val="00452B15"/>
    <w:rPr>
      <w:rFonts w:ascii="Arial" w:hAnsi="Arial" w:cs="Arial"/>
      <w:sz w:val="21"/>
      <w:szCs w:val="21"/>
    </w:rPr>
  </w:style>
  <w:style w:type="table" w:styleId="ColorfulList-Accent3">
    <w:name w:val="Colorful List Accent 3"/>
    <w:aliases w:val="Colorful List - ACT Gov"/>
    <w:basedOn w:val="TableNormal"/>
    <w:uiPriority w:val="72"/>
    <w:rsid w:val="00214A8E"/>
    <w:rPr>
      <w:color w:val="000000"/>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282674"/>
      </w:tcPr>
    </w:tblStylePr>
    <w:tblStylePr w:type="lastRow">
      <w:rPr>
        <w:b/>
        <w:bCs/>
        <w:color w:val="28267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cPr>
    </w:tblStylePr>
    <w:tblStylePr w:type="band1Horz">
      <w:tblPr/>
      <w:tcPr>
        <w:shd w:val="clear" w:color="auto" w:fill="EFD7EB"/>
      </w:tcPr>
    </w:tblStylePr>
  </w:style>
  <w:style w:type="table" w:styleId="ColorfulList-Accent5">
    <w:name w:val="Colorful List Accent 5"/>
    <w:basedOn w:val="TableNormal"/>
    <w:uiPriority w:val="72"/>
    <w:rsid w:val="0079069F"/>
    <w:rPr>
      <w:color w:val="000000"/>
    </w:rPr>
    <w:tblPr>
      <w:tblStyleRowBandSize w:val="1"/>
      <w:tblBorders>
        <w:insideV w:val="single" w:sz="4" w:space="0" w:color="FFFFFF"/>
      </w:tblBorders>
      <w:tblCellMar>
        <w:top w:w="113" w:type="dxa"/>
        <w:bottom w:w="113" w:type="dxa"/>
      </w:tblCellMar>
    </w:tblPr>
    <w:tcPr>
      <w:shd w:val="clear" w:color="auto" w:fill="E9E9E6"/>
      <w:vAlign w:val="center"/>
    </w:tcPr>
    <w:tblStylePr w:type="firstRow">
      <w:pPr>
        <w:jc w:val="left"/>
      </w:pPr>
      <w:rPr>
        <w:rFonts w:ascii="Arial" w:hAnsi="Arial"/>
        <w:b w:val="0"/>
        <w:bCs/>
        <w:color w:val="FFFFFF"/>
        <w:sz w:val="21"/>
      </w:rPr>
      <w:tblPr/>
      <w:tcPr>
        <w:shd w:val="clear" w:color="auto" w:fill="00AEEF"/>
      </w:tcPr>
    </w:tblStylePr>
    <w:tblStylePr w:type="lastRow">
      <w:rPr>
        <w:b/>
        <w:bCs/>
        <w:color w:val="00AEEF"/>
      </w:rPr>
      <w:tblPr/>
      <w:tcPr>
        <w:tcBorders>
          <w:top w:val="single" w:sz="12" w:space="0" w:color="000000"/>
        </w:tcBorders>
        <w:shd w:val="clear" w:color="auto" w:fill="FFFFFF"/>
      </w:tcPr>
    </w:tblStylePr>
    <w:tblStylePr w:type="firstCol">
      <w:rPr>
        <w:b/>
        <w:bCs/>
      </w:rPr>
    </w:tblStylePr>
    <w:tblStylePr w:type="lastCol">
      <w:rPr>
        <w:b/>
        <w:bCs/>
      </w:rPr>
    </w:tblStylePr>
    <w:tblStylePr w:type="band1Horz">
      <w:tblPr/>
      <w:tcPr>
        <w:shd w:val="clear" w:color="auto" w:fill="FFFFFF"/>
      </w:tcPr>
    </w:tblStylePr>
  </w:style>
  <w:style w:type="table" w:styleId="ColorfulList-Accent6">
    <w:name w:val="Colorful List Accent 6"/>
    <w:basedOn w:val="TableNormal"/>
    <w:uiPriority w:val="72"/>
    <w:rsid w:val="001E7690"/>
    <w:rPr>
      <w:color w:val="000000"/>
    </w:rPr>
    <w:tblPr>
      <w:tblStyleRowBandSize w:val="1"/>
      <w:tblStyleColBandSize w:val="1"/>
    </w:tblPr>
    <w:tcPr>
      <w:shd w:val="clear" w:color="auto" w:fill="DDFFFC"/>
    </w:tcPr>
    <w:tblStylePr w:type="firstRow">
      <w:rPr>
        <w:b/>
        <w:bCs/>
        <w:color w:val="FFFFFF"/>
      </w:rPr>
      <w:tblPr/>
      <w:tcPr>
        <w:tcBorders>
          <w:bottom w:val="single" w:sz="12" w:space="0" w:color="FFFFFF"/>
        </w:tcBorders>
        <w:shd w:val="clear" w:color="auto" w:fill="D2510B"/>
      </w:tcPr>
    </w:tblStylePr>
    <w:tblStylePr w:type="lastRow">
      <w:rPr>
        <w:b/>
        <w:bCs/>
        <w:color w:val="D251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cPr>
    </w:tblStylePr>
    <w:tblStylePr w:type="band1Horz">
      <w:tblPr/>
      <w:tcPr>
        <w:shd w:val="clear" w:color="auto" w:fill="BAFFF9"/>
      </w:tcPr>
    </w:tblStylePr>
  </w:style>
  <w:style w:type="table" w:customStyle="1" w:styleId="ACTGovblue">
    <w:name w:val="ACT Gov blue"/>
    <w:basedOn w:val="TableNormal"/>
    <w:uiPriority w:val="99"/>
    <w:qFormat/>
    <w:rsid w:val="001E7690"/>
    <w:tblPr/>
  </w:style>
  <w:style w:type="paragraph" w:customStyle="1" w:styleId="Introreverse">
    <w:name w:val="Intro reverse"/>
    <w:basedOn w:val="Intro"/>
    <w:qFormat/>
    <w:rsid w:val="0058377A"/>
    <w:rPr>
      <w:b/>
      <w:noProof/>
      <w:color w:val="FFFFFF"/>
      <w:sz w:val="28"/>
      <w:szCs w:val="28"/>
    </w:rPr>
  </w:style>
  <w:style w:type="paragraph" w:customStyle="1" w:styleId="Heading1reverse">
    <w:name w:val="Heading 1 reverse"/>
    <w:basedOn w:val="Heading1"/>
    <w:qFormat/>
    <w:rsid w:val="000B13CB"/>
    <w:pPr>
      <w:tabs>
        <w:tab w:val="clear" w:pos="502"/>
      </w:tabs>
      <w:ind w:left="0" w:firstLine="0"/>
      <w:contextualSpacing w:val="0"/>
    </w:pPr>
    <w:rPr>
      <w:color w:val="FFFFFF"/>
    </w:rPr>
  </w:style>
  <w:style w:type="paragraph" w:customStyle="1" w:styleId="Heading3reverse">
    <w:name w:val="Heading 3 reverse"/>
    <w:basedOn w:val="Heading3"/>
    <w:qFormat/>
    <w:rsid w:val="00A56436"/>
    <w:rPr>
      <w:color w:val="FFFFFF"/>
    </w:rPr>
  </w:style>
  <w:style w:type="paragraph" w:customStyle="1" w:styleId="bodytextreverse">
    <w:name w:val="body text reverse"/>
    <w:basedOn w:val="Normal"/>
    <w:qFormat/>
    <w:rsid w:val="004C1925"/>
    <w:pPr>
      <w:spacing w:line="270" w:lineRule="exact"/>
    </w:pPr>
    <w:rPr>
      <w:rFonts w:ascii="Arial" w:hAnsi="Arial"/>
      <w:noProof/>
      <w:color w:val="FFFFFF"/>
      <w:kern w:val="22"/>
      <w:sz w:val="22"/>
    </w:rPr>
  </w:style>
  <w:style w:type="paragraph" w:styleId="EnvelopeReturn">
    <w:name w:val="envelope return"/>
    <w:basedOn w:val="Normal"/>
    <w:uiPriority w:val="99"/>
    <w:unhideWhenUsed/>
    <w:rsid w:val="005E5305"/>
    <w:pPr>
      <w:spacing w:after="0"/>
    </w:pPr>
    <w:rPr>
      <w:rFonts w:ascii="Arial" w:eastAsia="Times New Roman" w:hAnsi="Arial"/>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rPr>
      <w:sz w:val="21"/>
      <w:szCs w:val="21"/>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rPr>
  </w:style>
  <w:style w:type="character" w:styleId="CommentReference">
    <w:name w:val="annotation reference"/>
    <w:basedOn w:val="DefaultParagraphFont"/>
    <w:uiPriority w:val="99"/>
    <w:semiHidden/>
    <w:unhideWhenUsed/>
    <w:rsid w:val="00A13087"/>
    <w:rPr>
      <w:sz w:val="16"/>
      <w:szCs w:val="16"/>
    </w:rPr>
  </w:style>
  <w:style w:type="paragraph" w:styleId="CommentText">
    <w:name w:val="annotation text"/>
    <w:basedOn w:val="Normal"/>
    <w:link w:val="CommentTextChar"/>
    <w:uiPriority w:val="99"/>
    <w:unhideWhenUsed/>
    <w:rsid w:val="00A13087"/>
    <w:pPr>
      <w:spacing w:line="276" w:lineRule="auto"/>
    </w:pPr>
    <w:rPr>
      <w:sz w:val="20"/>
      <w:szCs w:val="20"/>
      <w:lang w:eastAsia="en-US"/>
    </w:rPr>
  </w:style>
  <w:style w:type="character" w:customStyle="1" w:styleId="CommentTextChar">
    <w:name w:val="Comment Text Char"/>
    <w:basedOn w:val="DefaultParagraphFont"/>
    <w:link w:val="CommentText"/>
    <w:uiPriority w:val="99"/>
    <w:rsid w:val="00A13087"/>
    <w:rPr>
      <w:rFonts w:ascii="Calibri" w:eastAsia="Calibri" w:hAnsi="Calibri" w:cs="Times New Roman"/>
      <w:sz w:val="20"/>
      <w:szCs w:val="20"/>
    </w:rPr>
  </w:style>
  <w:style w:type="paragraph" w:styleId="Quote">
    <w:name w:val="Quote"/>
    <w:basedOn w:val="Normal"/>
    <w:next w:val="Normal"/>
    <w:link w:val="QuoteChar"/>
    <w:uiPriority w:val="29"/>
    <w:qFormat/>
    <w:rsid w:val="001173D8"/>
    <w:rPr>
      <w:i/>
      <w:iCs/>
      <w:color w:val="000000"/>
    </w:rPr>
  </w:style>
  <w:style w:type="character" w:customStyle="1" w:styleId="QuoteChar">
    <w:name w:val="Quote Char"/>
    <w:basedOn w:val="DefaultParagraphFont"/>
    <w:link w:val="Quote"/>
    <w:uiPriority w:val="29"/>
    <w:rsid w:val="001173D8"/>
    <w:rPr>
      <w:i/>
      <w:iCs/>
      <w:color w:val="000000"/>
      <w:sz w:val="21"/>
      <w:szCs w:val="21"/>
    </w:rPr>
  </w:style>
  <w:style w:type="paragraph" w:styleId="FootnoteText">
    <w:name w:val="footnote text"/>
    <w:basedOn w:val="Normal"/>
    <w:link w:val="FootnoteTextChar"/>
    <w:uiPriority w:val="99"/>
    <w:semiHidden/>
    <w:unhideWhenUsed/>
    <w:rsid w:val="0064083B"/>
    <w:pPr>
      <w:spacing w:after="0"/>
    </w:pPr>
    <w:rPr>
      <w:sz w:val="20"/>
      <w:szCs w:val="20"/>
    </w:rPr>
  </w:style>
  <w:style w:type="character" w:customStyle="1" w:styleId="FootnoteTextChar">
    <w:name w:val="Footnote Text Char"/>
    <w:basedOn w:val="DefaultParagraphFont"/>
    <w:link w:val="FootnoteText"/>
    <w:uiPriority w:val="99"/>
    <w:semiHidden/>
    <w:rsid w:val="0064083B"/>
  </w:style>
  <w:style w:type="character" w:styleId="FootnoteReference">
    <w:name w:val="footnote reference"/>
    <w:basedOn w:val="DefaultParagraphFont"/>
    <w:uiPriority w:val="99"/>
    <w:semiHidden/>
    <w:unhideWhenUsed/>
    <w:rsid w:val="0064083B"/>
    <w:rPr>
      <w:vertAlign w:val="superscript"/>
    </w:rPr>
  </w:style>
  <w:style w:type="table" w:customStyle="1" w:styleId="GridTable4-Accent11">
    <w:name w:val="Grid Table 4 - Accent 11"/>
    <w:basedOn w:val="TableNormal"/>
    <w:uiPriority w:val="49"/>
    <w:rsid w:val="006D3E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B61D1"/>
    <w:pPr>
      <w:spacing w:before="100" w:beforeAutospacing="1" w:after="100" w:afterAutospacing="1"/>
    </w:pPr>
    <w:rPr>
      <w:rFonts w:ascii="Times New Roman" w:eastAsia="Times New Roman" w:hAnsi="Times New Roman"/>
      <w:szCs w:val="24"/>
    </w:rPr>
  </w:style>
  <w:style w:type="paragraph" w:customStyle="1" w:styleId="Default">
    <w:name w:val="Default"/>
    <w:rsid w:val="00CE5EDA"/>
    <w:pPr>
      <w:autoSpaceDE w:val="0"/>
      <w:autoSpaceDN w:val="0"/>
      <w:adjustRightInd w:val="0"/>
    </w:pPr>
    <w:rPr>
      <w:rFonts w:ascii="Segoe UI" w:hAnsi="Segoe UI" w:cs="Segoe UI"/>
      <w:color w:val="000000"/>
      <w:sz w:val="24"/>
      <w:szCs w:val="24"/>
    </w:rPr>
  </w:style>
  <w:style w:type="character" w:customStyle="1" w:styleId="Calibri12">
    <w:name w:val="Calibri 12"/>
    <w:basedOn w:val="DefaultParagraphFont"/>
    <w:uiPriority w:val="1"/>
    <w:qFormat/>
    <w:rsid w:val="009C7FFA"/>
    <w:rPr>
      <w:rFonts w:ascii="Calibri" w:hAnsi="Calibri"/>
      <w:sz w:val="24"/>
    </w:rPr>
  </w:style>
  <w:style w:type="character" w:customStyle="1" w:styleId="NotesChar">
    <w:name w:val="Notes Char"/>
    <w:link w:val="Notes"/>
    <w:locked/>
    <w:rsid w:val="00302F49"/>
    <w:rPr>
      <w:rFonts w:ascii="Times New Roman" w:eastAsia="Times New Roman" w:hAnsi="Times New Roman"/>
      <w:lang w:val="x-none" w:eastAsia="en-US"/>
    </w:rPr>
  </w:style>
  <w:style w:type="paragraph" w:customStyle="1" w:styleId="Notes">
    <w:name w:val="Notes"/>
    <w:basedOn w:val="Normal"/>
    <w:link w:val="NotesChar"/>
    <w:qFormat/>
    <w:rsid w:val="00302F49"/>
    <w:pPr>
      <w:spacing w:after="0"/>
    </w:pPr>
    <w:rPr>
      <w:rFonts w:ascii="Times New Roman" w:eastAsia="Times New Roman" w:hAnsi="Times New Roman"/>
      <w:sz w:val="20"/>
      <w:szCs w:val="20"/>
      <w:lang w:val="x-none" w:eastAsia="en-US"/>
    </w:rPr>
  </w:style>
  <w:style w:type="character" w:customStyle="1" w:styleId="NoteLabel">
    <w:name w:val="Note Label"/>
    <w:uiPriority w:val="15"/>
    <w:rsid w:val="009953A8"/>
    <w:rPr>
      <w:rFonts w:ascii="Franklin Gothic Demi" w:hAnsi="Franklin Gothic Demi" w:hint="default"/>
      <w:b w:val="0"/>
      <w:bCs w:val="0"/>
      <w:i w:val="0"/>
      <w:iCs w:val="0"/>
      <w:color w:val="9B917E"/>
      <w:position w:val="4"/>
      <w:sz w:val="14"/>
      <w:szCs w:val="16"/>
    </w:rPr>
  </w:style>
  <w:style w:type="character" w:customStyle="1" w:styleId="NoteCharChar">
    <w:name w:val="Note Char Char"/>
    <w:uiPriority w:val="15"/>
    <w:locked/>
    <w:rsid w:val="009953A8"/>
    <w:rPr>
      <w:rFonts w:ascii="Franklin Gothic Book" w:eastAsia="Times New Roman" w:hAnsi="Franklin Gothic Book"/>
      <w:sz w:val="14"/>
      <w:szCs w:val="16"/>
      <w:lang w:eastAsia="en-US"/>
    </w:rPr>
  </w:style>
  <w:style w:type="paragraph" w:customStyle="1" w:styleId="Source">
    <w:name w:val="Source"/>
    <w:basedOn w:val="Footnotes"/>
    <w:next w:val="BodyText"/>
    <w:link w:val="SourceChar"/>
    <w:uiPriority w:val="16"/>
    <w:rsid w:val="009953A8"/>
    <w:pPr>
      <w:keepNext w:val="0"/>
      <w:keepLines/>
      <w:spacing w:before="40" w:after="60" w:line="180" w:lineRule="atLeast"/>
    </w:pPr>
    <w:rPr>
      <w:rFonts w:ascii="Franklin Gothic Book" w:hAnsi="Franklin Gothic Book"/>
      <w:sz w:val="14"/>
      <w:lang w:eastAsia="en-US"/>
    </w:rPr>
  </w:style>
  <w:style w:type="character" w:customStyle="1" w:styleId="SourceChar">
    <w:name w:val="Source Char"/>
    <w:link w:val="Source"/>
    <w:uiPriority w:val="16"/>
    <w:locked/>
    <w:rsid w:val="009953A8"/>
    <w:rPr>
      <w:rFonts w:ascii="Franklin Gothic Book" w:eastAsia="Times New Roman" w:hAnsi="Franklin Gothic Book"/>
      <w:sz w:val="14"/>
      <w:szCs w:val="16"/>
      <w:lang w:eastAsia="en-US"/>
    </w:rPr>
  </w:style>
  <w:style w:type="paragraph" w:customStyle="1" w:styleId="TableDataEntries">
    <w:name w:val="Table Data Entries"/>
    <w:basedOn w:val="Normal"/>
    <w:rsid w:val="009953A8"/>
    <w:pPr>
      <w:keepLines/>
      <w:spacing w:before="40" w:after="40" w:line="200" w:lineRule="atLeast"/>
      <w:jc w:val="right"/>
    </w:pPr>
    <w:rPr>
      <w:rFonts w:ascii="Franklin Gothic Book" w:eastAsia="Times New Roman" w:hAnsi="Franklin Gothic Book"/>
      <w:sz w:val="16"/>
      <w:szCs w:val="18"/>
      <w:lang w:eastAsia="en-US"/>
    </w:rPr>
  </w:style>
  <w:style w:type="paragraph" w:customStyle="1" w:styleId="TableDataColumnHeading">
    <w:name w:val="Table Data Column Heading"/>
    <w:basedOn w:val="TableDataEntries"/>
    <w:uiPriority w:val="11"/>
    <w:rsid w:val="009953A8"/>
    <w:pPr>
      <w:keepNext/>
      <w:spacing w:before="80" w:after="80"/>
    </w:pPr>
    <w:rPr>
      <w:rFonts w:ascii="Franklin Gothic Demi" w:hAnsi="Franklin Gothic Demi"/>
      <w:color w:val="FFFFFF"/>
    </w:rPr>
  </w:style>
  <w:style w:type="paragraph" w:customStyle="1" w:styleId="TableHeading1">
    <w:name w:val="Table Heading 1"/>
    <w:basedOn w:val="Normal"/>
    <w:next w:val="Normal"/>
    <w:uiPriority w:val="10"/>
    <w:rsid w:val="009953A8"/>
    <w:pPr>
      <w:keepLines/>
      <w:spacing w:before="140" w:after="80" w:line="200" w:lineRule="atLeast"/>
    </w:pPr>
    <w:rPr>
      <w:rFonts w:ascii="Franklin Gothic Demi" w:eastAsia="Times New Roman" w:hAnsi="Franklin Gothic Demi"/>
      <w:color w:val="6F6652"/>
      <w:sz w:val="16"/>
      <w:szCs w:val="18"/>
      <w:lang w:eastAsia="en-US"/>
    </w:rPr>
  </w:style>
  <w:style w:type="paragraph" w:customStyle="1" w:styleId="TableUnit">
    <w:name w:val="Table Unit"/>
    <w:basedOn w:val="TableDataColumnHeading"/>
    <w:next w:val="TableDataEntries"/>
    <w:uiPriority w:val="11"/>
    <w:rsid w:val="009953A8"/>
    <w:rPr>
      <w:rFonts w:ascii="Franklin Gothic Book" w:hAnsi="Franklin Gothic Book"/>
      <w:color w:val="auto"/>
      <w:szCs w:val="17"/>
    </w:rPr>
  </w:style>
  <w:style w:type="paragraph" w:styleId="CommentSubject">
    <w:name w:val="annotation subject"/>
    <w:basedOn w:val="CommentText"/>
    <w:next w:val="CommentText"/>
    <w:link w:val="CommentSubjectChar"/>
    <w:uiPriority w:val="99"/>
    <w:semiHidden/>
    <w:unhideWhenUsed/>
    <w:rsid w:val="00A209FA"/>
    <w:pPr>
      <w:spacing w:line="240" w:lineRule="auto"/>
    </w:pPr>
    <w:rPr>
      <w:b/>
      <w:bCs/>
      <w:lang w:eastAsia="en-AU"/>
    </w:rPr>
  </w:style>
  <w:style w:type="character" w:customStyle="1" w:styleId="CommentSubjectChar">
    <w:name w:val="Comment Subject Char"/>
    <w:basedOn w:val="CommentTextChar"/>
    <w:link w:val="CommentSubject"/>
    <w:uiPriority w:val="99"/>
    <w:semiHidden/>
    <w:rsid w:val="00A209F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07B5B"/>
    <w:rPr>
      <w:color w:val="800080" w:themeColor="followedHyperlink"/>
      <w:u w:val="single"/>
    </w:rPr>
  </w:style>
  <w:style w:type="character" w:styleId="SubtleEmphasis">
    <w:name w:val="Subtle Emphasis"/>
    <w:basedOn w:val="DefaultParagraphFont"/>
    <w:uiPriority w:val="19"/>
    <w:qFormat/>
    <w:rsid w:val="00A638B8"/>
    <w:rPr>
      <w:i/>
      <w:iCs/>
      <w:color w:val="404040" w:themeColor="text1" w:themeTint="BF"/>
    </w:rPr>
  </w:style>
  <w:style w:type="paragraph" w:customStyle="1" w:styleId="subsection">
    <w:name w:val="subsection"/>
    <w:basedOn w:val="Normal"/>
    <w:rsid w:val="008D6264"/>
    <w:pPr>
      <w:spacing w:before="100" w:beforeAutospacing="1" w:after="100" w:afterAutospacing="1"/>
    </w:pPr>
    <w:rPr>
      <w:rFonts w:ascii="Times New Roman" w:eastAsiaTheme="minorHAnsi" w:hAnsi="Times New Roman"/>
      <w:szCs w:val="24"/>
    </w:rPr>
  </w:style>
  <w:style w:type="paragraph" w:customStyle="1" w:styleId="paragraph">
    <w:name w:val="paragraph"/>
    <w:basedOn w:val="Normal"/>
    <w:rsid w:val="008D6264"/>
    <w:pPr>
      <w:spacing w:before="100" w:beforeAutospacing="1" w:after="100" w:afterAutospacing="1"/>
    </w:pPr>
    <w:rPr>
      <w:rFonts w:ascii="Times New Roman" w:eastAsiaTheme="minorHAnsi" w:hAnsi="Times New Roman"/>
      <w:szCs w:val="24"/>
    </w:rPr>
  </w:style>
  <w:style w:type="paragraph" w:customStyle="1" w:styleId="paragraphsub">
    <w:name w:val="paragraphsub"/>
    <w:basedOn w:val="Normal"/>
    <w:rsid w:val="008D6264"/>
    <w:pPr>
      <w:spacing w:before="100" w:beforeAutospacing="1" w:after="100" w:afterAutospacing="1"/>
    </w:pPr>
    <w:rPr>
      <w:rFonts w:ascii="Times New Roman" w:eastAsiaTheme="minorHAnsi" w:hAnsi="Times New Roman"/>
      <w:szCs w:val="24"/>
    </w:rPr>
  </w:style>
  <w:style w:type="paragraph" w:styleId="ListNumber2">
    <w:name w:val="List Number 2"/>
    <w:basedOn w:val="Normal"/>
    <w:uiPriority w:val="99"/>
    <w:semiHidden/>
    <w:unhideWhenUsed/>
    <w:rsid w:val="004D2E20"/>
    <w:pPr>
      <w:tabs>
        <w:tab w:val="num" w:pos="502"/>
      </w:tabs>
      <w:ind w:left="502" w:hanging="360"/>
      <w:contextualSpacing/>
    </w:pPr>
  </w:style>
  <w:style w:type="paragraph" w:styleId="ListNumber3">
    <w:name w:val="List Number 3"/>
    <w:basedOn w:val="Normal"/>
    <w:uiPriority w:val="99"/>
    <w:semiHidden/>
    <w:unhideWhenUsed/>
    <w:rsid w:val="00236EA0"/>
    <w:pPr>
      <w:numPr>
        <w:numId w:val="235"/>
      </w:numPr>
      <w:contextualSpacing/>
    </w:pPr>
  </w:style>
  <w:style w:type="paragraph" w:styleId="TOC5">
    <w:name w:val="toc 5"/>
    <w:basedOn w:val="Normal"/>
    <w:next w:val="Normal"/>
    <w:autoRedefine/>
    <w:uiPriority w:val="39"/>
    <w:unhideWhenUsed/>
    <w:rsid w:val="00334E17"/>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34E17"/>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34E17"/>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34E17"/>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34E17"/>
    <w:pPr>
      <w:spacing w:before="0" w:after="100" w:line="259" w:lineRule="auto"/>
      <w:ind w:left="1760"/>
    </w:pPr>
    <w:rPr>
      <w:rFonts w:asciiTheme="minorHAnsi" w:eastAsiaTheme="minorEastAsia" w:hAnsiTheme="minorHAnsi" w:cstheme="minorBidi"/>
      <w:sz w:val="22"/>
      <w:szCs w:val="22"/>
    </w:rPr>
  </w:style>
  <w:style w:type="paragraph" w:styleId="EndnoteText">
    <w:name w:val="endnote text"/>
    <w:basedOn w:val="Normal"/>
    <w:link w:val="EndnoteTextChar"/>
    <w:uiPriority w:val="99"/>
    <w:semiHidden/>
    <w:unhideWhenUsed/>
    <w:rsid w:val="00DC6367"/>
    <w:pPr>
      <w:spacing w:before="0" w:after="0"/>
    </w:pPr>
    <w:rPr>
      <w:sz w:val="20"/>
      <w:szCs w:val="20"/>
    </w:rPr>
  </w:style>
  <w:style w:type="character" w:customStyle="1" w:styleId="EndnoteTextChar">
    <w:name w:val="Endnote Text Char"/>
    <w:basedOn w:val="DefaultParagraphFont"/>
    <w:link w:val="EndnoteText"/>
    <w:uiPriority w:val="99"/>
    <w:semiHidden/>
    <w:rsid w:val="00DC6367"/>
  </w:style>
  <w:style w:type="character" w:styleId="EndnoteReference">
    <w:name w:val="endnote reference"/>
    <w:basedOn w:val="DefaultParagraphFont"/>
    <w:uiPriority w:val="99"/>
    <w:semiHidden/>
    <w:unhideWhenUsed/>
    <w:rsid w:val="00DC6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267">
      <w:bodyDiv w:val="1"/>
      <w:marLeft w:val="0"/>
      <w:marRight w:val="0"/>
      <w:marTop w:val="0"/>
      <w:marBottom w:val="0"/>
      <w:divBdr>
        <w:top w:val="none" w:sz="0" w:space="0" w:color="auto"/>
        <w:left w:val="none" w:sz="0" w:space="0" w:color="auto"/>
        <w:bottom w:val="none" w:sz="0" w:space="0" w:color="auto"/>
        <w:right w:val="none" w:sz="0" w:space="0" w:color="auto"/>
      </w:divBdr>
    </w:div>
    <w:div w:id="83772040">
      <w:bodyDiv w:val="1"/>
      <w:marLeft w:val="0"/>
      <w:marRight w:val="0"/>
      <w:marTop w:val="0"/>
      <w:marBottom w:val="0"/>
      <w:divBdr>
        <w:top w:val="none" w:sz="0" w:space="0" w:color="auto"/>
        <w:left w:val="none" w:sz="0" w:space="0" w:color="auto"/>
        <w:bottom w:val="none" w:sz="0" w:space="0" w:color="auto"/>
        <w:right w:val="none" w:sz="0" w:space="0" w:color="auto"/>
      </w:divBdr>
    </w:div>
    <w:div w:id="149446426">
      <w:bodyDiv w:val="1"/>
      <w:marLeft w:val="0"/>
      <w:marRight w:val="0"/>
      <w:marTop w:val="0"/>
      <w:marBottom w:val="0"/>
      <w:divBdr>
        <w:top w:val="none" w:sz="0" w:space="0" w:color="auto"/>
        <w:left w:val="none" w:sz="0" w:space="0" w:color="auto"/>
        <w:bottom w:val="none" w:sz="0" w:space="0" w:color="auto"/>
        <w:right w:val="none" w:sz="0" w:space="0" w:color="auto"/>
      </w:divBdr>
    </w:div>
    <w:div w:id="211574907">
      <w:bodyDiv w:val="1"/>
      <w:marLeft w:val="0"/>
      <w:marRight w:val="0"/>
      <w:marTop w:val="0"/>
      <w:marBottom w:val="0"/>
      <w:divBdr>
        <w:top w:val="none" w:sz="0" w:space="0" w:color="auto"/>
        <w:left w:val="none" w:sz="0" w:space="0" w:color="auto"/>
        <w:bottom w:val="none" w:sz="0" w:space="0" w:color="auto"/>
        <w:right w:val="none" w:sz="0" w:space="0" w:color="auto"/>
      </w:divBdr>
    </w:div>
    <w:div w:id="305398921">
      <w:bodyDiv w:val="1"/>
      <w:marLeft w:val="0"/>
      <w:marRight w:val="0"/>
      <w:marTop w:val="0"/>
      <w:marBottom w:val="0"/>
      <w:divBdr>
        <w:top w:val="none" w:sz="0" w:space="0" w:color="auto"/>
        <w:left w:val="none" w:sz="0" w:space="0" w:color="auto"/>
        <w:bottom w:val="none" w:sz="0" w:space="0" w:color="auto"/>
        <w:right w:val="none" w:sz="0" w:space="0" w:color="auto"/>
      </w:divBdr>
    </w:div>
    <w:div w:id="320474592">
      <w:bodyDiv w:val="1"/>
      <w:marLeft w:val="0"/>
      <w:marRight w:val="0"/>
      <w:marTop w:val="0"/>
      <w:marBottom w:val="0"/>
      <w:divBdr>
        <w:top w:val="none" w:sz="0" w:space="0" w:color="auto"/>
        <w:left w:val="none" w:sz="0" w:space="0" w:color="auto"/>
        <w:bottom w:val="none" w:sz="0" w:space="0" w:color="auto"/>
        <w:right w:val="none" w:sz="0" w:space="0" w:color="auto"/>
      </w:divBdr>
    </w:div>
    <w:div w:id="475800872">
      <w:bodyDiv w:val="1"/>
      <w:marLeft w:val="0"/>
      <w:marRight w:val="0"/>
      <w:marTop w:val="0"/>
      <w:marBottom w:val="0"/>
      <w:divBdr>
        <w:top w:val="none" w:sz="0" w:space="0" w:color="auto"/>
        <w:left w:val="none" w:sz="0" w:space="0" w:color="auto"/>
        <w:bottom w:val="none" w:sz="0" w:space="0" w:color="auto"/>
        <w:right w:val="none" w:sz="0" w:space="0" w:color="auto"/>
      </w:divBdr>
    </w:div>
    <w:div w:id="486286060">
      <w:bodyDiv w:val="1"/>
      <w:marLeft w:val="0"/>
      <w:marRight w:val="0"/>
      <w:marTop w:val="0"/>
      <w:marBottom w:val="0"/>
      <w:divBdr>
        <w:top w:val="none" w:sz="0" w:space="0" w:color="auto"/>
        <w:left w:val="none" w:sz="0" w:space="0" w:color="auto"/>
        <w:bottom w:val="none" w:sz="0" w:space="0" w:color="auto"/>
        <w:right w:val="none" w:sz="0" w:space="0" w:color="auto"/>
      </w:divBdr>
    </w:div>
    <w:div w:id="506672148">
      <w:bodyDiv w:val="1"/>
      <w:marLeft w:val="0"/>
      <w:marRight w:val="0"/>
      <w:marTop w:val="0"/>
      <w:marBottom w:val="0"/>
      <w:divBdr>
        <w:top w:val="none" w:sz="0" w:space="0" w:color="auto"/>
        <w:left w:val="none" w:sz="0" w:space="0" w:color="auto"/>
        <w:bottom w:val="none" w:sz="0" w:space="0" w:color="auto"/>
        <w:right w:val="none" w:sz="0" w:space="0" w:color="auto"/>
      </w:divBdr>
    </w:div>
    <w:div w:id="632097105">
      <w:bodyDiv w:val="1"/>
      <w:marLeft w:val="0"/>
      <w:marRight w:val="0"/>
      <w:marTop w:val="0"/>
      <w:marBottom w:val="0"/>
      <w:divBdr>
        <w:top w:val="none" w:sz="0" w:space="0" w:color="auto"/>
        <w:left w:val="none" w:sz="0" w:space="0" w:color="auto"/>
        <w:bottom w:val="none" w:sz="0" w:space="0" w:color="auto"/>
        <w:right w:val="none" w:sz="0" w:space="0" w:color="auto"/>
      </w:divBdr>
    </w:div>
    <w:div w:id="656348361">
      <w:bodyDiv w:val="1"/>
      <w:marLeft w:val="0"/>
      <w:marRight w:val="0"/>
      <w:marTop w:val="0"/>
      <w:marBottom w:val="0"/>
      <w:divBdr>
        <w:top w:val="none" w:sz="0" w:space="0" w:color="auto"/>
        <w:left w:val="none" w:sz="0" w:space="0" w:color="auto"/>
        <w:bottom w:val="none" w:sz="0" w:space="0" w:color="auto"/>
        <w:right w:val="none" w:sz="0" w:space="0" w:color="auto"/>
      </w:divBdr>
    </w:div>
    <w:div w:id="760688130">
      <w:bodyDiv w:val="1"/>
      <w:marLeft w:val="0"/>
      <w:marRight w:val="0"/>
      <w:marTop w:val="0"/>
      <w:marBottom w:val="0"/>
      <w:divBdr>
        <w:top w:val="none" w:sz="0" w:space="0" w:color="auto"/>
        <w:left w:val="none" w:sz="0" w:space="0" w:color="auto"/>
        <w:bottom w:val="none" w:sz="0" w:space="0" w:color="auto"/>
        <w:right w:val="none" w:sz="0" w:space="0" w:color="auto"/>
      </w:divBdr>
    </w:div>
    <w:div w:id="791675460">
      <w:bodyDiv w:val="1"/>
      <w:marLeft w:val="0"/>
      <w:marRight w:val="0"/>
      <w:marTop w:val="0"/>
      <w:marBottom w:val="0"/>
      <w:divBdr>
        <w:top w:val="none" w:sz="0" w:space="0" w:color="auto"/>
        <w:left w:val="none" w:sz="0" w:space="0" w:color="auto"/>
        <w:bottom w:val="none" w:sz="0" w:space="0" w:color="auto"/>
        <w:right w:val="none" w:sz="0" w:space="0" w:color="auto"/>
      </w:divBdr>
    </w:div>
    <w:div w:id="803425791">
      <w:bodyDiv w:val="1"/>
      <w:marLeft w:val="0"/>
      <w:marRight w:val="0"/>
      <w:marTop w:val="0"/>
      <w:marBottom w:val="0"/>
      <w:divBdr>
        <w:top w:val="none" w:sz="0" w:space="0" w:color="auto"/>
        <w:left w:val="none" w:sz="0" w:space="0" w:color="auto"/>
        <w:bottom w:val="none" w:sz="0" w:space="0" w:color="auto"/>
        <w:right w:val="none" w:sz="0" w:space="0" w:color="auto"/>
      </w:divBdr>
    </w:div>
    <w:div w:id="803428690">
      <w:bodyDiv w:val="1"/>
      <w:marLeft w:val="0"/>
      <w:marRight w:val="0"/>
      <w:marTop w:val="0"/>
      <w:marBottom w:val="0"/>
      <w:divBdr>
        <w:top w:val="none" w:sz="0" w:space="0" w:color="auto"/>
        <w:left w:val="none" w:sz="0" w:space="0" w:color="auto"/>
        <w:bottom w:val="none" w:sz="0" w:space="0" w:color="auto"/>
        <w:right w:val="none" w:sz="0" w:space="0" w:color="auto"/>
      </w:divBdr>
    </w:div>
    <w:div w:id="833181592">
      <w:bodyDiv w:val="1"/>
      <w:marLeft w:val="0"/>
      <w:marRight w:val="0"/>
      <w:marTop w:val="0"/>
      <w:marBottom w:val="0"/>
      <w:divBdr>
        <w:top w:val="none" w:sz="0" w:space="0" w:color="auto"/>
        <w:left w:val="none" w:sz="0" w:space="0" w:color="auto"/>
        <w:bottom w:val="none" w:sz="0" w:space="0" w:color="auto"/>
        <w:right w:val="none" w:sz="0" w:space="0" w:color="auto"/>
      </w:divBdr>
    </w:div>
    <w:div w:id="846864757">
      <w:bodyDiv w:val="1"/>
      <w:marLeft w:val="0"/>
      <w:marRight w:val="0"/>
      <w:marTop w:val="0"/>
      <w:marBottom w:val="0"/>
      <w:divBdr>
        <w:top w:val="none" w:sz="0" w:space="0" w:color="auto"/>
        <w:left w:val="none" w:sz="0" w:space="0" w:color="auto"/>
        <w:bottom w:val="none" w:sz="0" w:space="0" w:color="auto"/>
        <w:right w:val="none" w:sz="0" w:space="0" w:color="auto"/>
      </w:divBdr>
    </w:div>
    <w:div w:id="856692810">
      <w:bodyDiv w:val="1"/>
      <w:marLeft w:val="0"/>
      <w:marRight w:val="0"/>
      <w:marTop w:val="0"/>
      <w:marBottom w:val="0"/>
      <w:divBdr>
        <w:top w:val="none" w:sz="0" w:space="0" w:color="auto"/>
        <w:left w:val="none" w:sz="0" w:space="0" w:color="auto"/>
        <w:bottom w:val="none" w:sz="0" w:space="0" w:color="auto"/>
        <w:right w:val="none" w:sz="0" w:space="0" w:color="auto"/>
      </w:divBdr>
    </w:div>
    <w:div w:id="917439260">
      <w:bodyDiv w:val="1"/>
      <w:marLeft w:val="0"/>
      <w:marRight w:val="0"/>
      <w:marTop w:val="0"/>
      <w:marBottom w:val="0"/>
      <w:divBdr>
        <w:top w:val="none" w:sz="0" w:space="0" w:color="auto"/>
        <w:left w:val="none" w:sz="0" w:space="0" w:color="auto"/>
        <w:bottom w:val="none" w:sz="0" w:space="0" w:color="auto"/>
        <w:right w:val="none" w:sz="0" w:space="0" w:color="auto"/>
      </w:divBdr>
    </w:div>
    <w:div w:id="974220049">
      <w:bodyDiv w:val="1"/>
      <w:marLeft w:val="0"/>
      <w:marRight w:val="0"/>
      <w:marTop w:val="0"/>
      <w:marBottom w:val="0"/>
      <w:divBdr>
        <w:top w:val="none" w:sz="0" w:space="0" w:color="auto"/>
        <w:left w:val="none" w:sz="0" w:space="0" w:color="auto"/>
        <w:bottom w:val="none" w:sz="0" w:space="0" w:color="auto"/>
        <w:right w:val="none" w:sz="0" w:space="0" w:color="auto"/>
      </w:divBdr>
    </w:div>
    <w:div w:id="1036347020">
      <w:bodyDiv w:val="1"/>
      <w:marLeft w:val="0"/>
      <w:marRight w:val="0"/>
      <w:marTop w:val="0"/>
      <w:marBottom w:val="0"/>
      <w:divBdr>
        <w:top w:val="none" w:sz="0" w:space="0" w:color="auto"/>
        <w:left w:val="none" w:sz="0" w:space="0" w:color="auto"/>
        <w:bottom w:val="none" w:sz="0" w:space="0" w:color="auto"/>
        <w:right w:val="none" w:sz="0" w:space="0" w:color="auto"/>
      </w:divBdr>
    </w:div>
    <w:div w:id="1120488311">
      <w:bodyDiv w:val="1"/>
      <w:marLeft w:val="0"/>
      <w:marRight w:val="0"/>
      <w:marTop w:val="0"/>
      <w:marBottom w:val="0"/>
      <w:divBdr>
        <w:top w:val="none" w:sz="0" w:space="0" w:color="auto"/>
        <w:left w:val="none" w:sz="0" w:space="0" w:color="auto"/>
        <w:bottom w:val="none" w:sz="0" w:space="0" w:color="auto"/>
        <w:right w:val="none" w:sz="0" w:space="0" w:color="auto"/>
      </w:divBdr>
    </w:div>
    <w:div w:id="1131287277">
      <w:bodyDiv w:val="1"/>
      <w:marLeft w:val="0"/>
      <w:marRight w:val="0"/>
      <w:marTop w:val="0"/>
      <w:marBottom w:val="0"/>
      <w:divBdr>
        <w:top w:val="none" w:sz="0" w:space="0" w:color="auto"/>
        <w:left w:val="none" w:sz="0" w:space="0" w:color="auto"/>
        <w:bottom w:val="none" w:sz="0" w:space="0" w:color="auto"/>
        <w:right w:val="none" w:sz="0" w:space="0" w:color="auto"/>
      </w:divBdr>
    </w:div>
    <w:div w:id="1145660846">
      <w:bodyDiv w:val="1"/>
      <w:marLeft w:val="0"/>
      <w:marRight w:val="0"/>
      <w:marTop w:val="0"/>
      <w:marBottom w:val="0"/>
      <w:divBdr>
        <w:top w:val="none" w:sz="0" w:space="0" w:color="auto"/>
        <w:left w:val="none" w:sz="0" w:space="0" w:color="auto"/>
        <w:bottom w:val="none" w:sz="0" w:space="0" w:color="auto"/>
        <w:right w:val="none" w:sz="0" w:space="0" w:color="auto"/>
      </w:divBdr>
    </w:div>
    <w:div w:id="11847046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1352743">
      <w:bodyDiv w:val="1"/>
      <w:marLeft w:val="0"/>
      <w:marRight w:val="0"/>
      <w:marTop w:val="0"/>
      <w:marBottom w:val="0"/>
      <w:divBdr>
        <w:top w:val="none" w:sz="0" w:space="0" w:color="auto"/>
        <w:left w:val="none" w:sz="0" w:space="0" w:color="auto"/>
        <w:bottom w:val="none" w:sz="0" w:space="0" w:color="auto"/>
        <w:right w:val="none" w:sz="0" w:space="0" w:color="auto"/>
      </w:divBdr>
    </w:div>
    <w:div w:id="1267812758">
      <w:bodyDiv w:val="1"/>
      <w:marLeft w:val="0"/>
      <w:marRight w:val="0"/>
      <w:marTop w:val="0"/>
      <w:marBottom w:val="0"/>
      <w:divBdr>
        <w:top w:val="none" w:sz="0" w:space="0" w:color="auto"/>
        <w:left w:val="none" w:sz="0" w:space="0" w:color="auto"/>
        <w:bottom w:val="none" w:sz="0" w:space="0" w:color="auto"/>
        <w:right w:val="none" w:sz="0" w:space="0" w:color="auto"/>
      </w:divBdr>
    </w:div>
    <w:div w:id="1348562551">
      <w:bodyDiv w:val="1"/>
      <w:marLeft w:val="0"/>
      <w:marRight w:val="0"/>
      <w:marTop w:val="0"/>
      <w:marBottom w:val="0"/>
      <w:divBdr>
        <w:top w:val="none" w:sz="0" w:space="0" w:color="auto"/>
        <w:left w:val="none" w:sz="0" w:space="0" w:color="auto"/>
        <w:bottom w:val="none" w:sz="0" w:space="0" w:color="auto"/>
        <w:right w:val="none" w:sz="0" w:space="0" w:color="auto"/>
      </w:divBdr>
    </w:div>
    <w:div w:id="1532179906">
      <w:bodyDiv w:val="1"/>
      <w:marLeft w:val="0"/>
      <w:marRight w:val="0"/>
      <w:marTop w:val="0"/>
      <w:marBottom w:val="0"/>
      <w:divBdr>
        <w:top w:val="none" w:sz="0" w:space="0" w:color="auto"/>
        <w:left w:val="none" w:sz="0" w:space="0" w:color="auto"/>
        <w:bottom w:val="none" w:sz="0" w:space="0" w:color="auto"/>
        <w:right w:val="none" w:sz="0" w:space="0" w:color="auto"/>
      </w:divBdr>
    </w:div>
    <w:div w:id="1549102408">
      <w:bodyDiv w:val="1"/>
      <w:marLeft w:val="0"/>
      <w:marRight w:val="0"/>
      <w:marTop w:val="0"/>
      <w:marBottom w:val="0"/>
      <w:divBdr>
        <w:top w:val="none" w:sz="0" w:space="0" w:color="auto"/>
        <w:left w:val="none" w:sz="0" w:space="0" w:color="auto"/>
        <w:bottom w:val="none" w:sz="0" w:space="0" w:color="auto"/>
        <w:right w:val="none" w:sz="0" w:space="0" w:color="auto"/>
      </w:divBdr>
    </w:div>
    <w:div w:id="1608267521">
      <w:bodyDiv w:val="1"/>
      <w:marLeft w:val="0"/>
      <w:marRight w:val="0"/>
      <w:marTop w:val="0"/>
      <w:marBottom w:val="0"/>
      <w:divBdr>
        <w:top w:val="none" w:sz="0" w:space="0" w:color="auto"/>
        <w:left w:val="none" w:sz="0" w:space="0" w:color="auto"/>
        <w:bottom w:val="none" w:sz="0" w:space="0" w:color="auto"/>
        <w:right w:val="none" w:sz="0" w:space="0" w:color="auto"/>
      </w:divBdr>
      <w:divsChild>
        <w:div w:id="1663309371">
          <w:marLeft w:val="0"/>
          <w:marRight w:val="0"/>
          <w:marTop w:val="0"/>
          <w:marBottom w:val="0"/>
          <w:divBdr>
            <w:top w:val="none" w:sz="0" w:space="0" w:color="auto"/>
            <w:left w:val="none" w:sz="0" w:space="0" w:color="auto"/>
            <w:bottom w:val="none" w:sz="0" w:space="0" w:color="auto"/>
            <w:right w:val="none" w:sz="0" w:space="0" w:color="auto"/>
          </w:divBdr>
          <w:divsChild>
            <w:div w:id="915167651">
              <w:marLeft w:val="0"/>
              <w:marRight w:val="0"/>
              <w:marTop w:val="0"/>
              <w:marBottom w:val="0"/>
              <w:divBdr>
                <w:top w:val="none" w:sz="0" w:space="0" w:color="auto"/>
                <w:left w:val="none" w:sz="0" w:space="0" w:color="auto"/>
                <w:bottom w:val="none" w:sz="0" w:space="0" w:color="auto"/>
                <w:right w:val="none" w:sz="0" w:space="0" w:color="auto"/>
              </w:divBdr>
              <w:divsChild>
                <w:div w:id="19677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7484">
      <w:bodyDiv w:val="1"/>
      <w:marLeft w:val="0"/>
      <w:marRight w:val="0"/>
      <w:marTop w:val="0"/>
      <w:marBottom w:val="0"/>
      <w:divBdr>
        <w:top w:val="none" w:sz="0" w:space="0" w:color="auto"/>
        <w:left w:val="none" w:sz="0" w:space="0" w:color="auto"/>
        <w:bottom w:val="none" w:sz="0" w:space="0" w:color="auto"/>
        <w:right w:val="none" w:sz="0" w:space="0" w:color="auto"/>
      </w:divBdr>
    </w:div>
    <w:div w:id="1646811040">
      <w:bodyDiv w:val="1"/>
      <w:marLeft w:val="0"/>
      <w:marRight w:val="0"/>
      <w:marTop w:val="0"/>
      <w:marBottom w:val="0"/>
      <w:divBdr>
        <w:top w:val="none" w:sz="0" w:space="0" w:color="auto"/>
        <w:left w:val="none" w:sz="0" w:space="0" w:color="auto"/>
        <w:bottom w:val="none" w:sz="0" w:space="0" w:color="auto"/>
        <w:right w:val="none" w:sz="0" w:space="0" w:color="auto"/>
      </w:divBdr>
      <w:divsChild>
        <w:div w:id="954600194">
          <w:marLeft w:val="0"/>
          <w:marRight w:val="0"/>
          <w:marTop w:val="0"/>
          <w:marBottom w:val="0"/>
          <w:divBdr>
            <w:top w:val="none" w:sz="0" w:space="0" w:color="auto"/>
            <w:left w:val="none" w:sz="0" w:space="0" w:color="auto"/>
            <w:bottom w:val="none" w:sz="0" w:space="0" w:color="auto"/>
            <w:right w:val="none" w:sz="0" w:space="0" w:color="auto"/>
          </w:divBdr>
          <w:divsChild>
            <w:div w:id="455374391">
              <w:marLeft w:val="0"/>
              <w:marRight w:val="0"/>
              <w:marTop w:val="0"/>
              <w:marBottom w:val="0"/>
              <w:divBdr>
                <w:top w:val="none" w:sz="0" w:space="0" w:color="auto"/>
                <w:left w:val="none" w:sz="0" w:space="0" w:color="auto"/>
                <w:bottom w:val="none" w:sz="0" w:space="0" w:color="auto"/>
                <w:right w:val="none" w:sz="0" w:space="0" w:color="auto"/>
              </w:divBdr>
              <w:divsChild>
                <w:div w:id="2006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1998">
      <w:bodyDiv w:val="1"/>
      <w:marLeft w:val="0"/>
      <w:marRight w:val="0"/>
      <w:marTop w:val="0"/>
      <w:marBottom w:val="0"/>
      <w:divBdr>
        <w:top w:val="none" w:sz="0" w:space="0" w:color="auto"/>
        <w:left w:val="none" w:sz="0" w:space="0" w:color="auto"/>
        <w:bottom w:val="none" w:sz="0" w:space="0" w:color="auto"/>
        <w:right w:val="none" w:sz="0" w:space="0" w:color="auto"/>
      </w:divBdr>
    </w:div>
    <w:div w:id="1693653014">
      <w:bodyDiv w:val="1"/>
      <w:marLeft w:val="0"/>
      <w:marRight w:val="0"/>
      <w:marTop w:val="0"/>
      <w:marBottom w:val="0"/>
      <w:divBdr>
        <w:top w:val="none" w:sz="0" w:space="0" w:color="auto"/>
        <w:left w:val="none" w:sz="0" w:space="0" w:color="auto"/>
        <w:bottom w:val="none" w:sz="0" w:space="0" w:color="auto"/>
        <w:right w:val="none" w:sz="0" w:space="0" w:color="auto"/>
      </w:divBdr>
    </w:div>
    <w:div w:id="1700887322">
      <w:bodyDiv w:val="1"/>
      <w:marLeft w:val="0"/>
      <w:marRight w:val="0"/>
      <w:marTop w:val="0"/>
      <w:marBottom w:val="0"/>
      <w:divBdr>
        <w:top w:val="none" w:sz="0" w:space="0" w:color="auto"/>
        <w:left w:val="none" w:sz="0" w:space="0" w:color="auto"/>
        <w:bottom w:val="none" w:sz="0" w:space="0" w:color="auto"/>
        <w:right w:val="none" w:sz="0" w:space="0" w:color="auto"/>
      </w:divBdr>
      <w:divsChild>
        <w:div w:id="1394737515">
          <w:marLeft w:val="0"/>
          <w:marRight w:val="0"/>
          <w:marTop w:val="0"/>
          <w:marBottom w:val="0"/>
          <w:divBdr>
            <w:top w:val="none" w:sz="0" w:space="0" w:color="auto"/>
            <w:left w:val="none" w:sz="0" w:space="0" w:color="auto"/>
            <w:bottom w:val="none" w:sz="0" w:space="0" w:color="auto"/>
            <w:right w:val="none" w:sz="0" w:space="0" w:color="auto"/>
          </w:divBdr>
          <w:divsChild>
            <w:div w:id="547569921">
              <w:marLeft w:val="0"/>
              <w:marRight w:val="0"/>
              <w:marTop w:val="0"/>
              <w:marBottom w:val="0"/>
              <w:divBdr>
                <w:top w:val="none" w:sz="0" w:space="0" w:color="auto"/>
                <w:left w:val="none" w:sz="0" w:space="0" w:color="auto"/>
                <w:bottom w:val="none" w:sz="0" w:space="0" w:color="auto"/>
                <w:right w:val="none" w:sz="0" w:space="0" w:color="auto"/>
              </w:divBdr>
              <w:divsChild>
                <w:div w:id="729035348">
                  <w:marLeft w:val="0"/>
                  <w:marRight w:val="0"/>
                  <w:marTop w:val="0"/>
                  <w:marBottom w:val="0"/>
                  <w:divBdr>
                    <w:top w:val="none" w:sz="0" w:space="0" w:color="auto"/>
                    <w:left w:val="none" w:sz="0" w:space="0" w:color="auto"/>
                    <w:bottom w:val="none" w:sz="0" w:space="0" w:color="auto"/>
                    <w:right w:val="none" w:sz="0" w:space="0" w:color="auto"/>
                  </w:divBdr>
                </w:div>
                <w:div w:id="11563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39849">
      <w:bodyDiv w:val="1"/>
      <w:marLeft w:val="0"/>
      <w:marRight w:val="0"/>
      <w:marTop w:val="0"/>
      <w:marBottom w:val="0"/>
      <w:divBdr>
        <w:top w:val="none" w:sz="0" w:space="0" w:color="auto"/>
        <w:left w:val="none" w:sz="0" w:space="0" w:color="auto"/>
        <w:bottom w:val="none" w:sz="0" w:space="0" w:color="auto"/>
        <w:right w:val="none" w:sz="0" w:space="0" w:color="auto"/>
      </w:divBdr>
    </w:div>
    <w:div w:id="1887449768">
      <w:bodyDiv w:val="1"/>
      <w:marLeft w:val="0"/>
      <w:marRight w:val="0"/>
      <w:marTop w:val="0"/>
      <w:marBottom w:val="0"/>
      <w:divBdr>
        <w:top w:val="none" w:sz="0" w:space="0" w:color="auto"/>
        <w:left w:val="none" w:sz="0" w:space="0" w:color="auto"/>
        <w:bottom w:val="none" w:sz="0" w:space="0" w:color="auto"/>
        <w:right w:val="none" w:sz="0" w:space="0" w:color="auto"/>
      </w:divBdr>
    </w:div>
    <w:div w:id="1915436300">
      <w:bodyDiv w:val="1"/>
      <w:marLeft w:val="0"/>
      <w:marRight w:val="0"/>
      <w:marTop w:val="0"/>
      <w:marBottom w:val="0"/>
      <w:divBdr>
        <w:top w:val="none" w:sz="0" w:space="0" w:color="auto"/>
        <w:left w:val="none" w:sz="0" w:space="0" w:color="auto"/>
        <w:bottom w:val="none" w:sz="0" w:space="0" w:color="auto"/>
        <w:right w:val="none" w:sz="0" w:space="0" w:color="auto"/>
      </w:divBdr>
    </w:div>
    <w:div w:id="1922761056">
      <w:bodyDiv w:val="1"/>
      <w:marLeft w:val="0"/>
      <w:marRight w:val="0"/>
      <w:marTop w:val="0"/>
      <w:marBottom w:val="0"/>
      <w:divBdr>
        <w:top w:val="none" w:sz="0" w:space="0" w:color="auto"/>
        <w:left w:val="none" w:sz="0" w:space="0" w:color="auto"/>
        <w:bottom w:val="none" w:sz="0" w:space="0" w:color="auto"/>
        <w:right w:val="none" w:sz="0" w:space="0" w:color="auto"/>
      </w:divBdr>
    </w:div>
    <w:div w:id="1956785854">
      <w:bodyDiv w:val="1"/>
      <w:marLeft w:val="0"/>
      <w:marRight w:val="0"/>
      <w:marTop w:val="0"/>
      <w:marBottom w:val="0"/>
      <w:divBdr>
        <w:top w:val="none" w:sz="0" w:space="0" w:color="auto"/>
        <w:left w:val="none" w:sz="0" w:space="0" w:color="auto"/>
        <w:bottom w:val="none" w:sz="0" w:space="0" w:color="auto"/>
        <w:right w:val="none" w:sz="0" w:space="0" w:color="auto"/>
      </w:divBdr>
    </w:div>
    <w:div w:id="2105615381">
      <w:bodyDiv w:val="1"/>
      <w:marLeft w:val="0"/>
      <w:marRight w:val="0"/>
      <w:marTop w:val="0"/>
      <w:marBottom w:val="0"/>
      <w:divBdr>
        <w:top w:val="none" w:sz="0" w:space="0" w:color="auto"/>
        <w:left w:val="none" w:sz="0" w:space="0" w:color="auto"/>
        <w:bottom w:val="none" w:sz="0" w:space="0" w:color="auto"/>
        <w:right w:val="none" w:sz="0" w:space="0" w:color="auto"/>
      </w:divBdr>
    </w:div>
    <w:div w:id="2138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s://www.wedrive.com.au/publ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3" Type="http://schemas.openxmlformats.org/officeDocument/2006/relationships/hyperlink" Target="http://www.cmd.act.gov.au/policystrategic/regreform/2015-taxi-industry-innovation-reforms/taxi-industry-innovation-review-discussion-paper" TargetMode="External"/><Relationship Id="rId18" Type="http://schemas.openxmlformats.org/officeDocument/2006/relationships/hyperlink" Target="https://www.pc.gov.au/research/completed/taxi-regulation/taxiregulation.pdf" TargetMode="External"/><Relationship Id="rId26" Type="http://schemas.openxmlformats.org/officeDocument/2006/relationships/hyperlink" Target="http://www.canberratimes.com.au/act-news/canberra-vehicle-inspectors-examine-cars-at-school-formals-20171129-gzuwgz.html" TargetMode="External"/><Relationship Id="rId39" Type="http://schemas.openxmlformats.org/officeDocument/2006/relationships/hyperlink" Target="https://www.safeworkaustralia.gov.au/system/files/.../managing-the-risk-of-fatigue.doc" TargetMode="External"/><Relationship Id="rId21" Type="http://schemas.openxmlformats.org/officeDocument/2006/relationships/hyperlink" Target="http://www.icrc.act.gov.au/wp-content/uploads/2013/02/finaltaxireport310504web.pdf" TargetMode="External"/><Relationship Id="rId34" Type="http://schemas.openxmlformats.org/officeDocument/2006/relationships/hyperlink" Target="http://www.aerialcapitalgroup.com.au/resources/pdf/BASIC%20FATIGUE%20MGMT%20GUIDE%20Aerial%20Sept%25%202016%20V2.pdf" TargetMode="External"/><Relationship Id="rId42" Type="http://schemas.openxmlformats.org/officeDocument/2006/relationships/hyperlink" Target="https://www.atia.com.au/wp-content/uploads/Canberra-Taxi-Rank-Master-Plan.pdf" TargetMode="External"/><Relationship Id="rId47" Type="http://schemas.openxmlformats.org/officeDocument/2006/relationships/hyperlink" Target="http://taxi.vic.gov.au/owners-and-operators/taxi-owners-and-operators/vehicles/taxi-vehicle-age-limits" TargetMode="External"/><Relationship Id="rId50" Type="http://schemas.openxmlformats.org/officeDocument/2006/relationships/hyperlink" Target="http://www.kidsafe.com.au/hot-topic.html" TargetMode="External"/><Relationship Id="rId55" Type="http://schemas.openxmlformats.org/officeDocument/2006/relationships/hyperlink" Target="https://www.accesscanberra.act.gov.au/ci/fattach/get/168833/1505174285/redirect/1/filename/ACT%2Btaxi%2Bindustry%2Binnovation%2Breforms%2B-%2BOn-demand%2Btransport%2Bindustry%2Bevaluation%2B-%2BSummary%2Bdiscuss.doc+&amp;cd=1&amp;hl=en&amp;ct=clnk&amp;gl=au" TargetMode="External"/><Relationship Id="rId7" Type="http://schemas.openxmlformats.org/officeDocument/2006/relationships/hyperlink" Target="http://apps.treasury.act.gov.au/demography/projections/act/total" TargetMode="External"/><Relationship Id="rId12" Type="http://schemas.openxmlformats.org/officeDocument/2006/relationships/hyperlink" Target="https://www.uber.com/en-AU/blog/uberaccess-expanding-transportation-options-2-2/" TargetMode="External"/><Relationship Id="rId17" Type="http://schemas.openxmlformats.org/officeDocument/2006/relationships/hyperlink" Target="http://www.afr.com/technology/apps/uber-car-hire-company-splend-thinks-global-after-10-per-cent-investec-investment-20170215-gudpjm" TargetMode="External"/><Relationship Id="rId25" Type="http://schemas.openxmlformats.org/officeDocument/2006/relationships/hyperlink" Target="http://www.canberratimes.com.au/act-news/canberra-vehicle-inspectors-examine-cars-at-school-formals-20171129-gzuwgz.html" TargetMode="External"/><Relationship Id="rId33" Type="http://schemas.openxmlformats.org/officeDocument/2006/relationships/hyperlink" Target="https://www.comcare.gov.au/preventing/hazards/psychosocial_hazards/driver_fatigue" TargetMode="External"/><Relationship Id="rId38" Type="http://schemas.openxmlformats.org/officeDocument/2006/relationships/hyperlink" Target="http://www.canberratimes.com.au/nsw/ridesharing-driver-charged-after-passenger-killed-by-a-bus-in-sydney-cbd-20171204-gzypzx.html" TargetMode="External"/><Relationship Id="rId46" Type="http://schemas.openxmlformats.org/officeDocument/2006/relationships/hyperlink" Target="http://www.transport.tas.gov.au/__data/assets/pdf_file/0009/142596/THVI_Regulatory_Review_-_Consultation_Paper,_December_2016_-_FINAL.pdf" TargetMode="External"/><Relationship Id="rId2" Type="http://schemas.openxmlformats.org/officeDocument/2006/relationships/hyperlink" Target="https://www.yoursay.act.gov.au/ridesharereform" TargetMode="External"/><Relationship Id="rId16" Type="http://schemas.openxmlformats.org/officeDocument/2006/relationships/hyperlink" Target="https://www.splend.com.au/" TargetMode="External"/><Relationship Id="rId20" Type="http://schemas.openxmlformats.org/officeDocument/2006/relationships/hyperlink" Target="http://www.icrc.act.gov.au/wp-content/uploads/2013/02/finalreporttaxipricesjune2002.pdf" TargetMode="External"/><Relationship Id="rId29" Type="http://schemas.openxmlformats.org/officeDocument/2006/relationships/hyperlink" Target="http://www.legislation.act.gov.au/ni/2016-422/current/pdf/2016-422.pdf" TargetMode="External"/><Relationship Id="rId41" Type="http://schemas.openxmlformats.org/officeDocument/2006/relationships/hyperlink" Target="http://www.legislation.act.gov.au/ni/2017-105/current/pdf/2017-105.pdf" TargetMode="External"/><Relationship Id="rId54" Type="http://schemas.openxmlformats.org/officeDocument/2006/relationships/hyperlink" Target="http://www.cmd.act.gov.au/open_government/inform/act_government_media_releases/gordon-ramsay-mla-media-releases/2017/have-your-say-on-the-governments-rideshare-reforms" TargetMode="External"/><Relationship Id="rId1" Type="http://schemas.openxmlformats.org/officeDocument/2006/relationships/hyperlink" Target="https://www.accesscanberra.act.gov.au/ci/fattach/get/168834/1505174398/redirect/1/filename/ACT+taxi+industry+%20innovation+reforms+-+On-demand+transport+industry+evaluation+-+Summary+discuss.pdf" TargetMode="External"/><Relationship Id="rId6" Type="http://schemas.openxmlformats.org/officeDocument/2006/relationships/hyperlink" Target="http://www.abs.gov.au/ausstats/abs@.nsf/mf/3218.0" TargetMode="External"/><Relationship Id="rId11" Type="http://schemas.openxmlformats.org/officeDocument/2006/relationships/hyperlink" Target="https://www.yoursay.act.gov.au/ctp" TargetMode="External"/><Relationship Id="rId24" Type="http://schemas.openxmlformats.org/officeDocument/2006/relationships/hyperlink" Target="http://rdaact.org.au/storage/mou-for-regional-collaboration-act-nsw.pdf" TargetMode="External"/><Relationship Id="rId32" Type="http://schemas.openxmlformats.org/officeDocument/2006/relationships/hyperlink" Target="https://www.safeworkaustralia.gov.au/doc/guide-managing-risk-fatigue-work" TargetMode="External"/><Relationship Id="rId37" Type="http://schemas.openxmlformats.org/officeDocument/2006/relationships/hyperlink" Target="https://www.uber.com/en-AU/blog/staying-safe-on-the-road/" TargetMode="External"/><Relationship Id="rId40" Type="http://schemas.openxmlformats.org/officeDocument/2006/relationships/hyperlink" Target="https://www.tmr.qld.gov.au/-/media/busind/Taxiandlimousine/pdf_fatigue_in_taxi_drivers_report.pdf?la=en" TargetMode="External"/><Relationship Id="rId45" Type="http://schemas.openxmlformats.org/officeDocument/2006/relationships/hyperlink" Target="http://www.transport.tas.gov.au/__data/assets/pdf_file/0013/113512/Taxis_in_Tasmania-Operating_Ages.pdf" TargetMode="External"/><Relationship Id="rId53" Type="http://schemas.openxmlformats.org/officeDocument/2006/relationships/hyperlink" Target="https://www.tccs.act.gov.au/__data/assets/pdf_file/0011/335648/Special_Events_Handbook.pdf" TargetMode="External"/><Relationship Id="rId5" Type="http://schemas.openxmlformats.org/officeDocument/2006/relationships/hyperlink" Target="http://www.smh.com.au/nsw/uber-increasingly-popular-in-sydney-as-taxi-use-stands-firm-20170227-gulydf.html" TargetMode="External"/><Relationship Id="rId15" Type="http://schemas.openxmlformats.org/officeDocument/2006/relationships/hyperlink" Target="https://www.ipart.nsw.gov.au/files/sharedassets/website/shared-files/pricing-reviews-transport-services-admin-taxi-fares-and-licences-from-july-2018/publications-taxi-fares-and-licences-from-july-2018/consultant-report-houstonkemp-use-of-ride-sharing-and-taxi-services-in-nsw-december-2017.pdf" TargetMode="External"/><Relationship Id="rId23" Type="http://schemas.openxmlformats.org/officeDocument/2006/relationships/hyperlink" Target="https://www.transport.nsw.gov.au/projects/programs/point-to-point-transport" TargetMode="External"/><Relationship Id="rId28" Type="http://schemas.openxmlformats.org/officeDocument/2006/relationships/hyperlink" Target="http://www.servicedogcentral.org/content/node/92" TargetMode="External"/><Relationship Id="rId36" Type="http://schemas.openxmlformats.org/officeDocument/2006/relationships/hyperlink" Target="https://www.parliament.nsw.gov.au/committees/DBAssets/InquiryOther/Transcript/10105/Response%20to%20Supplementary%20Questions%20-%20Uber.pdf" TargetMode="External"/><Relationship Id="rId49" Type="http://schemas.openxmlformats.org/officeDocument/2006/relationships/hyperlink" Target="http://www.news.com.au/technology/innovation/motoring/utes-are-fast-becoming-the-new-aussie-family-car-toyota-hilux-and-ford-ranger-set-new-record/news-story/0ce8088aa6c7f4a3c490c1ffa2d089f8" TargetMode="External"/><Relationship Id="rId10" Type="http://schemas.openxmlformats.org/officeDocument/2006/relationships/hyperlink" Target="http://www.cmd.act.gov.au/policystrategic/regreform/2015-taxi-industry-innovation-reforms/additional-background-information/supporting-analysis" TargetMode="External"/><Relationship Id="rId19" Type="http://schemas.openxmlformats.org/officeDocument/2006/relationships/hyperlink" Target="https://www.parliament.act.gov.au/__data/assets/pdf_file/0004/792067/Report-39.pdf" TargetMode="External"/><Relationship Id="rId31" Type="http://schemas.openxmlformats.org/officeDocument/2006/relationships/hyperlink" Target="https://www.safeworkaustralia.gov.au/fatigue" TargetMode="External"/><Relationship Id="rId44" Type="http://schemas.openxmlformats.org/officeDocument/2006/relationships/hyperlink" Target="https://transport.nt.gov.au/__data/assets/pdf_file/0019/446131/Draft-Taxi-In-service-Maintenance-Standards-2017-v1.pdf" TargetMode="External"/><Relationship Id="rId52" Type="http://schemas.openxmlformats.org/officeDocument/2006/relationships/hyperlink" Target="https://www.neura.edu.au/wp-content/uploads/2016/05/Best-Practice-Child-Restraint-Guidelines_0.pdf" TargetMode="External"/><Relationship Id="rId4" Type="http://schemas.openxmlformats.org/officeDocument/2006/relationships/hyperlink" Target="https://www.ipart.nsw.gov.au/files/sharedassets/website/shared-files/investigation-administrative-taxi-passenger-survey/taverner-research-comparing-surveys-of-point-to-point-transport-use-november-2014-to-february-2017.pdf" TargetMode="External"/><Relationship Id="rId9" Type="http://schemas.openxmlformats.org/officeDocument/2006/relationships/hyperlink" Target="http://www.cmd.act.gov.au/policystrategic/regreform/2015-taxi-industry-innovation-reforms/additional-background-information/supporting-analysis" TargetMode="External"/><Relationship Id="rId14" Type="http://schemas.openxmlformats.org/officeDocument/2006/relationships/hyperlink" Target="http://www.afr.com/news/policy/industrial-relations/uber-faces-fair-work-probe-for-sham-contracting-20170628-gx09zs" TargetMode="External"/><Relationship Id="rId22" Type="http://schemas.openxmlformats.org/officeDocument/2006/relationships/hyperlink" Target="http://www.asbfeo.gov.au/sites/default/files/Small_Business_Statistical_Report-Final.pdf" TargetMode="External"/><Relationship Id="rId27" Type="http://schemas.openxmlformats.org/officeDocument/2006/relationships/hyperlink" Target="https://www.humanrights.gov.au/our-work/disability-rights/projects/assistance-animals-and-disability-discrimination-act-1992-cth" TargetMode="External"/><Relationship Id="rId30" Type="http://schemas.openxmlformats.org/officeDocument/2006/relationships/hyperlink" Target="https://www.police.act.gov.au/road-safety/safe-driving/driver-fatigue" TargetMode="External"/><Relationship Id="rId35" Type="http://schemas.openxmlformats.org/officeDocument/2006/relationships/hyperlink" Target="https://canberraelite.com.au/sites/default/files/NewTaxiDriverInformationPackV2.pdf" TargetMode="External"/><Relationship Id="rId43" Type="http://schemas.openxmlformats.org/officeDocument/2006/relationships/hyperlink" Target="https://www.sa.gov.au/topics/driving-and-transport/transport-industry-services/taxi-and-passenger-transport/Operator-Accreditation" TargetMode="External"/><Relationship Id="rId48" Type="http://schemas.openxmlformats.org/officeDocument/2006/relationships/hyperlink" Target="http://taxi.vic.gov.au/__data/assets/pdf_file/0014/36212/MUARC-Report-Research-on-the-safety-implications-of-taxi-and-hire-car-age-limits.pdf" TargetMode="External"/><Relationship Id="rId8" Type="http://schemas.openxmlformats.org/officeDocument/2006/relationships/hyperlink" Target="http://www.icrc.act.gov.au/wp-content/uploads/2013/02/finalreporttaxipricesjune2002.pdf" TargetMode="External"/><Relationship Id="rId51" Type="http://schemas.openxmlformats.org/officeDocument/2006/relationships/hyperlink" Target="http://www.kidsafesa.com.au/__files/f/2286/12_Key_Facts_about_Child_Injury.pdf" TargetMode="External"/><Relationship Id="rId3" Type="http://schemas.openxmlformats.org/officeDocument/2006/relationships/hyperlink" Target="https://www.accesscanberra.act.gov.au/app/answers/detail/a_id/4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DA6A5-CEF4-4DD3-BA54-36332DDA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25973</Words>
  <Characters>148048</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173674</CharactersWithSpaces>
  <SharedDoc>false</SharedDoc>
  <HLinks>
    <vt:vector size="30" baseType="variant">
      <vt:variant>
        <vt:i4>7077941</vt:i4>
      </vt:variant>
      <vt:variant>
        <vt:i4>66</vt:i4>
      </vt:variant>
      <vt:variant>
        <vt:i4>0</vt:i4>
      </vt:variant>
      <vt:variant>
        <vt:i4>5</vt:i4>
      </vt:variant>
      <vt:variant>
        <vt:lpwstr>http://www.data.act.gov.au/</vt:lpwstr>
      </vt:variant>
      <vt:variant>
        <vt:lpwstr/>
      </vt:variant>
      <vt:variant>
        <vt:i4>2752552</vt:i4>
      </vt:variant>
      <vt:variant>
        <vt:i4>63</vt:i4>
      </vt:variant>
      <vt:variant>
        <vt:i4>0</vt:i4>
      </vt:variant>
      <vt:variant>
        <vt:i4>5</vt:i4>
      </vt:variant>
      <vt:variant>
        <vt:lpwstr>http://www.innovation-cities.com/innovation-cities-index-2015-asia/9614</vt:lpwstr>
      </vt:variant>
      <vt:variant>
        <vt:lpwstr>reproducing-list</vt:lpwstr>
      </vt:variant>
      <vt:variant>
        <vt:i4>6553721</vt:i4>
      </vt:variant>
      <vt:variant>
        <vt:i4>60</vt:i4>
      </vt:variant>
      <vt:variant>
        <vt:i4>0</vt:i4>
      </vt:variant>
      <vt:variant>
        <vt:i4>5</vt:i4>
      </vt:variant>
      <vt:variant>
        <vt:lpwstr>../3. Resources/Smart City Indices/2015 Canberra's Competitiveness in the National Context.pdf</vt:lpwstr>
      </vt:variant>
      <vt:variant>
        <vt:lpwstr/>
      </vt:variant>
      <vt:variant>
        <vt:i4>4915284</vt:i4>
      </vt:variant>
      <vt:variant>
        <vt:i4>57</vt:i4>
      </vt:variant>
      <vt:variant>
        <vt:i4>0</vt:i4>
      </vt:variant>
      <vt:variant>
        <vt:i4>5</vt:i4>
      </vt:variant>
      <vt:variant>
        <vt:lpwstr>../3. Resources/Smart City Indices/Mercer's 2016 Quality of Living City Rankings.htm</vt:lpwstr>
      </vt:variant>
      <vt:variant>
        <vt:lpwstr/>
      </vt:variant>
      <vt:variant>
        <vt:i4>5832721</vt:i4>
      </vt:variant>
      <vt:variant>
        <vt:i4>54</vt:i4>
      </vt:variant>
      <vt:variant>
        <vt:i4>0</vt:i4>
      </vt:variant>
      <vt:variant>
        <vt:i4>5</vt:i4>
      </vt:variant>
      <vt:variant>
        <vt:lpwstr>https://www.arcadis.com/en/global/our-perspectives/sustainable-cities-index-2016/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2018-09-13T03:51:00Z</dcterms:created>
  <dcterms:modified xsi:type="dcterms:W3CDTF">2018-09-13T04:02:00Z</dcterms:modified>
</cp:coreProperties>
</file>