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Cs/>
          <w:caps w:val="0"/>
          <w:color w:val="auto"/>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p w14:paraId="53CC4896" w14:textId="64FCC14D" w:rsidR="00F875BD" w:rsidRPr="00E94769" w:rsidRDefault="00ED5CE5" w:rsidP="00745525">
          <w:pPr>
            <w:pStyle w:val="Heading2"/>
          </w:pPr>
          <w:r w:rsidRPr="00ED5CE5">
            <w:rPr>
              <w:noProof/>
            </w:rPr>
            <w:drawing>
              <wp:anchor distT="0" distB="0" distL="114300" distR="114300" simplePos="0" relativeHeight="251658240" behindDoc="1" locked="0" layoutInCell="1" allowOverlap="1" wp14:anchorId="0C265548" wp14:editId="33F6874A">
                <wp:simplePos x="0" y="0"/>
                <wp:positionH relativeFrom="column">
                  <wp:posOffset>4107815</wp:posOffset>
                </wp:positionH>
                <wp:positionV relativeFrom="paragraph">
                  <wp:posOffset>0</wp:posOffset>
                </wp:positionV>
                <wp:extent cx="2428875" cy="2476500"/>
                <wp:effectExtent l="0" t="0" r="9525" b="0"/>
                <wp:wrapThrough wrapText="bothSides">
                  <wp:wrapPolygon edited="0">
                    <wp:start x="0" y="0"/>
                    <wp:lineTo x="0" y="21434"/>
                    <wp:lineTo x="21515" y="21434"/>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2476500"/>
                        </a:xfrm>
                        <a:prstGeom prst="rect">
                          <a:avLst/>
                        </a:prstGeom>
                        <a:noFill/>
                        <a:ln>
                          <a:noFill/>
                        </a:ln>
                      </pic:spPr>
                    </pic:pic>
                  </a:graphicData>
                </a:graphic>
              </wp:anchor>
            </w:drawing>
          </w:r>
          <w:r w:rsidR="0003506D">
            <w:t>RENEWING THE AGREEMENT</w:t>
          </w:r>
        </w:p>
        <w:p w14:paraId="7E9B9587" w14:textId="36DCC745" w:rsidR="0003506D" w:rsidRPr="00823532" w:rsidRDefault="0003506D" w:rsidP="0003506D">
          <w:pPr>
            <w:pStyle w:val="HighlightedBodyText"/>
            <w:rPr>
              <w:b w:val="0"/>
              <w:noProof w:val="0"/>
              <w:color w:val="auto"/>
            </w:rPr>
          </w:pPr>
          <w:r w:rsidRPr="00823532">
            <w:rPr>
              <w:b w:val="0"/>
              <w:noProof w:val="0"/>
              <w:color w:val="auto"/>
            </w:rPr>
            <w:t xml:space="preserve">Conversations were held with the </w:t>
          </w:r>
          <w:r w:rsidR="00BC66F4" w:rsidRPr="00823532">
            <w:rPr>
              <w:b w:val="0"/>
              <w:noProof w:val="0"/>
              <w:color w:val="auto"/>
            </w:rPr>
            <w:t xml:space="preserve">ACT </w:t>
          </w:r>
          <w:r w:rsidRPr="00823532">
            <w:rPr>
              <w:b w:val="0"/>
              <w:noProof w:val="0"/>
              <w:color w:val="auto"/>
            </w:rPr>
            <w:t xml:space="preserve">Aboriginal and Torres Strait Islander community from March 2018 to August 2018 on the renewal of the </w:t>
          </w:r>
          <w:r w:rsidRPr="00823532">
            <w:rPr>
              <w:b w:val="0"/>
              <w:i/>
              <w:noProof w:val="0"/>
              <w:color w:val="auto"/>
            </w:rPr>
            <w:t>ACT Aboriginal and Torres Strait Islander Agreement</w:t>
          </w:r>
          <w:r w:rsidR="00ED5CE5" w:rsidRPr="00823532">
            <w:rPr>
              <w:b w:val="0"/>
              <w:i/>
              <w:noProof w:val="0"/>
              <w:color w:val="auto"/>
            </w:rPr>
            <w:t xml:space="preserve"> </w:t>
          </w:r>
          <w:r w:rsidR="00823532" w:rsidRPr="00823532">
            <w:rPr>
              <w:b w:val="0"/>
              <w:i/>
              <w:noProof w:val="0"/>
              <w:color w:val="auto"/>
            </w:rPr>
            <w:t>2019-2028</w:t>
          </w:r>
          <w:r w:rsidR="00823532">
            <w:rPr>
              <w:b w:val="0"/>
              <w:noProof w:val="0"/>
              <w:color w:val="auto"/>
            </w:rPr>
            <w:t xml:space="preserve"> </w:t>
          </w:r>
          <w:r w:rsidRPr="00823532">
            <w:rPr>
              <w:b w:val="0"/>
              <w:noProof w:val="0"/>
              <w:color w:val="auto"/>
            </w:rPr>
            <w:t xml:space="preserve">(Agreement). </w:t>
          </w:r>
        </w:p>
        <w:p w14:paraId="31C46889" w14:textId="57B5B50F" w:rsidR="0003506D" w:rsidRPr="00823532" w:rsidRDefault="00FA2E13" w:rsidP="0003506D">
          <w:pPr>
            <w:pStyle w:val="HighlightedBodyText"/>
            <w:rPr>
              <w:b w:val="0"/>
              <w:noProof w:val="0"/>
              <w:color w:val="auto"/>
            </w:rPr>
          </w:pPr>
          <w:r>
            <w:rPr>
              <w:b w:val="0"/>
              <w:noProof w:val="0"/>
              <w:color w:val="auto"/>
            </w:rPr>
            <w:t xml:space="preserve">The </w:t>
          </w:r>
          <w:r w:rsidR="0003506D" w:rsidRPr="00823532">
            <w:rPr>
              <w:b w:val="0"/>
              <w:noProof w:val="0"/>
              <w:color w:val="auto"/>
            </w:rPr>
            <w:t xml:space="preserve">ACT Aboriginal and Torres Strait Islander Elected Body </w:t>
          </w:r>
          <w:r w:rsidR="00DD518E" w:rsidRPr="00823532">
            <w:rPr>
              <w:b w:val="0"/>
              <w:noProof w:val="0"/>
              <w:color w:val="auto"/>
            </w:rPr>
            <w:t>(Elected Body)</w:t>
          </w:r>
          <w:r>
            <w:rPr>
              <w:b w:val="0"/>
              <w:noProof w:val="0"/>
              <w:color w:val="auto"/>
            </w:rPr>
            <w:t xml:space="preserve"> in partnership with the ACT Government</w:t>
          </w:r>
          <w:r w:rsidR="00DD518E" w:rsidRPr="00823532">
            <w:rPr>
              <w:b w:val="0"/>
              <w:noProof w:val="0"/>
              <w:color w:val="auto"/>
            </w:rPr>
            <w:t xml:space="preserve"> </w:t>
          </w:r>
          <w:r w:rsidR="0003506D" w:rsidRPr="00823532">
            <w:rPr>
              <w:b w:val="0"/>
              <w:noProof w:val="0"/>
              <w:color w:val="auto"/>
            </w:rPr>
            <w:t xml:space="preserve">had conversations with the community to help shape the new Agreement. </w:t>
          </w:r>
        </w:p>
        <w:p w14:paraId="025D3442" w14:textId="77777777" w:rsidR="00BB4CF2" w:rsidRDefault="001349B8" w:rsidP="001349B8">
          <w:pPr>
            <w:pStyle w:val="HighlightedBodyText"/>
            <w:rPr>
              <w:b w:val="0"/>
              <w:noProof w:val="0"/>
              <w:color w:val="auto"/>
            </w:rPr>
          </w:pPr>
          <w:r w:rsidRPr="00823532">
            <w:rPr>
              <w:b w:val="0"/>
              <w:noProof w:val="0"/>
              <w:color w:val="auto"/>
            </w:rPr>
            <w:t xml:space="preserve">The Agreement builds on the strength of the previous Agreement (2015-2018) and sets the long-term direction in Aboriginal and Torres Strait Islander Affairs in the ACT. </w:t>
          </w:r>
        </w:p>
        <w:p w14:paraId="736C0DE5" w14:textId="7AFACB7B" w:rsidR="001349B8" w:rsidRPr="00823532" w:rsidRDefault="001349B8" w:rsidP="001349B8">
          <w:pPr>
            <w:pStyle w:val="HighlightedBodyText"/>
            <w:rPr>
              <w:b w:val="0"/>
              <w:noProof w:val="0"/>
              <w:color w:val="auto"/>
            </w:rPr>
          </w:pPr>
          <w:r w:rsidRPr="00823532">
            <w:rPr>
              <w:b w:val="0"/>
              <w:noProof w:val="0"/>
              <w:color w:val="auto"/>
            </w:rPr>
            <w:t>It outlines how the ACT Government, the Aboriginal and Torres Strait Islander community and our community partners will work together to meet the social, cultural and economic needs of Aboriginal and Torres Strait Islander people.</w:t>
          </w:r>
        </w:p>
        <w:p w14:paraId="53CC4898" w14:textId="73619B20" w:rsidR="0062733A" w:rsidRPr="00823532" w:rsidRDefault="00FA2E13" w:rsidP="001349B8">
          <w:pPr>
            <w:pStyle w:val="HighlightedBodyText"/>
            <w:rPr>
              <w:b w:val="0"/>
              <w:color w:val="auto"/>
            </w:rPr>
          </w:pPr>
          <w:r>
            <w:rPr>
              <w:b w:val="0"/>
              <w:noProof w:val="0"/>
              <w:color w:val="auto"/>
            </w:rPr>
            <w:t>S</w:t>
          </w:r>
          <w:r w:rsidR="0003506D" w:rsidRPr="00823532">
            <w:rPr>
              <w:b w:val="0"/>
              <w:noProof w:val="0"/>
              <w:color w:val="auto"/>
            </w:rPr>
            <w:t xml:space="preserve">elf-determination </w:t>
          </w:r>
          <w:r>
            <w:rPr>
              <w:b w:val="0"/>
              <w:noProof w:val="0"/>
              <w:color w:val="auto"/>
            </w:rPr>
            <w:t>is</w:t>
          </w:r>
          <w:r w:rsidRPr="00823532">
            <w:rPr>
              <w:b w:val="0"/>
              <w:noProof w:val="0"/>
              <w:color w:val="auto"/>
            </w:rPr>
            <w:t xml:space="preserve"> </w:t>
          </w:r>
          <w:r w:rsidR="0003506D" w:rsidRPr="00823532">
            <w:rPr>
              <w:b w:val="0"/>
              <w:noProof w:val="0"/>
              <w:color w:val="auto"/>
            </w:rPr>
            <w:t>the underlying principle</w:t>
          </w:r>
          <w:r>
            <w:rPr>
              <w:b w:val="0"/>
              <w:noProof w:val="0"/>
              <w:color w:val="auto"/>
            </w:rPr>
            <w:t xml:space="preserve"> of the Agreement.</w:t>
          </w:r>
          <w:r w:rsidR="0003506D" w:rsidRPr="00823532">
            <w:rPr>
              <w:b w:val="0"/>
              <w:noProof w:val="0"/>
              <w:color w:val="auto"/>
            </w:rPr>
            <w:t xml:space="preserve"> Aboriginal and Torres Strait Islander peoples have distinct cultural rights embedded in legislation and the ACT will support the exercising of those rights.</w:t>
          </w:r>
        </w:p>
        <w:p w14:paraId="53CC4899" w14:textId="561CDFBD" w:rsidR="00AB2A52" w:rsidRDefault="00AB2A52" w:rsidP="00AB2A52">
          <w:pPr>
            <w:pStyle w:val="Heading2"/>
          </w:pPr>
          <w:r>
            <w:t>the outcome</w:t>
          </w:r>
        </w:p>
        <w:p w14:paraId="1B96C100" w14:textId="2D065E98" w:rsidR="001349B8" w:rsidRPr="00823532" w:rsidRDefault="001349B8" w:rsidP="001349B8">
          <w:pPr>
            <w:rPr>
              <w:noProof/>
              <w:kern w:val="22"/>
              <w:sz w:val="22"/>
            </w:rPr>
          </w:pPr>
          <w:r w:rsidRPr="00823532">
            <w:rPr>
              <w:noProof/>
              <w:kern w:val="22"/>
              <w:sz w:val="22"/>
            </w:rPr>
            <w:t xml:space="preserve">The Agreement was signed on 26 February 2019 by Chief Minister (Mr Andrew Barr MLA), Chair of the Aboriginal and Torres Strait Islander Elected Body (Ms Katrina Fanning), the Minister for Aboriginal and Torres Strait Islander Affairs (Ms Rachel Stephen-Smith MLA) and </w:t>
          </w:r>
          <w:r w:rsidR="00DD518E" w:rsidRPr="00823532">
            <w:rPr>
              <w:noProof/>
              <w:kern w:val="22"/>
              <w:sz w:val="22"/>
            </w:rPr>
            <w:t xml:space="preserve">ACT </w:t>
          </w:r>
          <w:r w:rsidR="00823532">
            <w:rPr>
              <w:noProof/>
              <w:kern w:val="22"/>
              <w:sz w:val="22"/>
            </w:rPr>
            <w:t>PS Head of Service</w:t>
          </w:r>
          <w:r w:rsidR="00DD518E" w:rsidRPr="00823532">
            <w:rPr>
              <w:noProof/>
              <w:kern w:val="22"/>
              <w:sz w:val="22"/>
            </w:rPr>
            <w:t xml:space="preserve"> (</w:t>
          </w:r>
          <w:r w:rsidRPr="00823532">
            <w:rPr>
              <w:noProof/>
              <w:kern w:val="22"/>
              <w:sz w:val="22"/>
            </w:rPr>
            <w:t>Ms Kathy Leigh</w:t>
          </w:r>
          <w:r w:rsidR="00DD518E" w:rsidRPr="00823532">
            <w:rPr>
              <w:noProof/>
              <w:kern w:val="22"/>
              <w:sz w:val="22"/>
            </w:rPr>
            <w:t>)</w:t>
          </w:r>
          <w:r w:rsidRPr="00823532">
            <w:rPr>
              <w:noProof/>
              <w:kern w:val="22"/>
              <w:sz w:val="22"/>
            </w:rPr>
            <w:t>.</w:t>
          </w:r>
        </w:p>
        <w:p w14:paraId="0176EB28" w14:textId="052BF1E3" w:rsidR="001349B8" w:rsidRPr="00823532" w:rsidRDefault="001349B8" w:rsidP="001349B8">
          <w:pPr>
            <w:rPr>
              <w:noProof/>
              <w:kern w:val="22"/>
              <w:sz w:val="22"/>
            </w:rPr>
          </w:pPr>
          <w:r w:rsidRPr="00823532">
            <w:rPr>
              <w:noProof/>
              <w:kern w:val="22"/>
              <w:sz w:val="22"/>
            </w:rPr>
            <w:t>The Agreement includes ten focus areas:</w:t>
          </w:r>
        </w:p>
        <w:p w14:paraId="4A27FBF4" w14:textId="21C1A3C9" w:rsidR="001349B8" w:rsidRPr="00823532" w:rsidRDefault="001349B8" w:rsidP="001349B8">
          <w:pPr>
            <w:pStyle w:val="ListParagraph"/>
            <w:numPr>
              <w:ilvl w:val="0"/>
              <w:numId w:val="39"/>
            </w:numPr>
            <w:rPr>
              <w:noProof/>
              <w:kern w:val="22"/>
              <w:sz w:val="22"/>
            </w:rPr>
          </w:pPr>
          <w:r w:rsidRPr="00823532">
            <w:rPr>
              <w:noProof/>
              <w:kern w:val="22"/>
              <w:sz w:val="22"/>
            </w:rPr>
            <w:t>Four core focus areas – Children and Young People;</w:t>
          </w:r>
          <w:r w:rsidR="00DD518E" w:rsidRPr="00823532">
            <w:rPr>
              <w:noProof/>
              <w:kern w:val="22"/>
              <w:sz w:val="22"/>
            </w:rPr>
            <w:t xml:space="preserve"> </w:t>
          </w:r>
          <w:r w:rsidRPr="00823532">
            <w:rPr>
              <w:noProof/>
              <w:kern w:val="22"/>
              <w:sz w:val="22"/>
            </w:rPr>
            <w:t>Cultural Integrity;</w:t>
          </w:r>
          <w:r w:rsidR="00DD518E" w:rsidRPr="00823532">
            <w:rPr>
              <w:noProof/>
              <w:kern w:val="22"/>
              <w:sz w:val="22"/>
            </w:rPr>
            <w:t xml:space="preserve"> </w:t>
          </w:r>
          <w:r w:rsidRPr="00823532">
            <w:rPr>
              <w:noProof/>
              <w:kern w:val="22"/>
              <w:sz w:val="22"/>
            </w:rPr>
            <w:t>Inclusive Community and Community Leadership.</w:t>
          </w:r>
        </w:p>
        <w:p w14:paraId="7AF98FBD" w14:textId="23542F75" w:rsidR="001349B8" w:rsidRPr="00823532" w:rsidRDefault="001349B8" w:rsidP="001349B8">
          <w:pPr>
            <w:pStyle w:val="ListParagraph"/>
            <w:numPr>
              <w:ilvl w:val="0"/>
              <w:numId w:val="39"/>
            </w:numPr>
            <w:rPr>
              <w:noProof/>
              <w:kern w:val="22"/>
              <w:sz w:val="22"/>
            </w:rPr>
          </w:pPr>
          <w:r w:rsidRPr="00823532">
            <w:rPr>
              <w:noProof/>
              <w:kern w:val="22"/>
              <w:sz w:val="22"/>
            </w:rPr>
            <w:t>Six significant focus areas – Connecting the Community;</w:t>
          </w:r>
          <w:r w:rsidR="00DD518E" w:rsidRPr="00823532">
            <w:rPr>
              <w:noProof/>
              <w:kern w:val="22"/>
              <w:sz w:val="22"/>
            </w:rPr>
            <w:t xml:space="preserve"> </w:t>
          </w:r>
          <w:r w:rsidRPr="00823532">
            <w:rPr>
              <w:noProof/>
              <w:kern w:val="22"/>
              <w:sz w:val="22"/>
            </w:rPr>
            <w:t>Life Long Learning;</w:t>
          </w:r>
          <w:r w:rsidR="00DD518E" w:rsidRPr="00823532">
            <w:rPr>
              <w:noProof/>
              <w:kern w:val="22"/>
              <w:sz w:val="22"/>
            </w:rPr>
            <w:t xml:space="preserve"> </w:t>
          </w:r>
          <w:r w:rsidRPr="00823532">
            <w:rPr>
              <w:noProof/>
              <w:kern w:val="22"/>
              <w:sz w:val="22"/>
            </w:rPr>
            <w:t>Economic Participation; Health and Wellbeing; Housing</w:t>
          </w:r>
          <w:r w:rsidR="00122D5E">
            <w:rPr>
              <w:noProof/>
              <w:kern w:val="22"/>
              <w:sz w:val="22"/>
            </w:rPr>
            <w:t>;</w:t>
          </w:r>
          <w:r w:rsidRPr="00823532">
            <w:rPr>
              <w:noProof/>
              <w:kern w:val="22"/>
              <w:sz w:val="22"/>
            </w:rPr>
            <w:t xml:space="preserve"> and Justice.</w:t>
          </w:r>
        </w:p>
        <w:p w14:paraId="72A524D5" w14:textId="0289101E" w:rsidR="00E147C0" w:rsidRDefault="00E147C0" w:rsidP="001349B8">
          <w:pPr>
            <w:rPr>
              <w:noProof/>
              <w:kern w:val="22"/>
              <w:sz w:val="22"/>
            </w:rPr>
          </w:pPr>
          <w:r w:rsidRPr="00E147C0">
            <w:rPr>
              <w:noProof/>
              <w:kern w:val="22"/>
              <w:sz w:val="22"/>
            </w:rPr>
            <w:t xml:space="preserve">The Agreement is accompanied by Focus Area Action Plans </w:t>
          </w:r>
          <w:r w:rsidR="00FA2E13" w:rsidRPr="00FA2E13">
            <w:rPr>
              <w:noProof/>
              <w:kern w:val="22"/>
              <w:sz w:val="22"/>
            </w:rPr>
            <w:t xml:space="preserve">outlining </w:t>
          </w:r>
          <w:r w:rsidRPr="00E147C0">
            <w:rPr>
              <w:noProof/>
              <w:kern w:val="22"/>
              <w:sz w:val="22"/>
            </w:rPr>
            <w:t>how we will deliver on the core and significant focus areas of the Agreement.</w:t>
          </w:r>
          <w:r w:rsidR="00933B95" w:rsidRPr="00933B95">
            <w:t xml:space="preserve"> </w:t>
          </w:r>
          <w:r w:rsidR="00933B95" w:rsidRPr="00933B95">
            <w:rPr>
              <w:noProof/>
              <w:kern w:val="22"/>
              <w:sz w:val="22"/>
            </w:rPr>
            <w:t>The core focus areas are relevant to all ACT Government Directorates to develop holistic culturally appropriate services</w:t>
          </w:r>
          <w:r w:rsidR="00933B95">
            <w:rPr>
              <w:noProof/>
              <w:kern w:val="22"/>
              <w:sz w:val="22"/>
            </w:rPr>
            <w:t>, with</w:t>
          </w:r>
          <w:r w:rsidR="00933B95" w:rsidRPr="00933B95">
            <w:rPr>
              <w:noProof/>
              <w:kern w:val="22"/>
              <w:sz w:val="22"/>
            </w:rPr>
            <w:t xml:space="preserve"> </w:t>
          </w:r>
          <w:bookmarkStart w:id="0" w:name="_GoBack"/>
          <w:bookmarkEnd w:id="0"/>
          <w:r w:rsidR="00933B95" w:rsidRPr="00933B95">
            <w:rPr>
              <w:noProof/>
              <w:kern w:val="22"/>
              <w:sz w:val="22"/>
            </w:rPr>
            <w:t>the significant focus areas specific to the individual Directorate.</w:t>
          </w:r>
        </w:p>
        <w:p w14:paraId="15D8E3F4" w14:textId="7B4DCC57" w:rsidR="001349B8" w:rsidRPr="00823532" w:rsidRDefault="001349B8" w:rsidP="001349B8">
          <w:pPr>
            <w:rPr>
              <w:noProof/>
              <w:kern w:val="22"/>
              <w:sz w:val="22"/>
            </w:rPr>
          </w:pPr>
          <w:r w:rsidRPr="00823532">
            <w:rPr>
              <w:noProof/>
              <w:kern w:val="22"/>
              <w:sz w:val="22"/>
            </w:rPr>
            <w:t>A community event was held on 2 March 2019 to launch the Agreement.</w:t>
          </w:r>
          <w:r w:rsidR="00BB7136" w:rsidRPr="00823532">
            <w:rPr>
              <w:noProof/>
              <w:kern w:val="22"/>
              <w:sz w:val="22"/>
            </w:rPr>
            <w:t xml:space="preserve"> </w:t>
          </w:r>
          <w:r w:rsidRPr="00823532">
            <w:rPr>
              <w:noProof/>
              <w:kern w:val="22"/>
              <w:sz w:val="22"/>
            </w:rPr>
            <w:t>All ACT Government Directorates attended and showcased to the community the work they are currently progressing/delivering under the Agreement.</w:t>
          </w:r>
        </w:p>
        <w:p w14:paraId="53CC489B" w14:textId="5183B506" w:rsidR="00AB2A52" w:rsidRPr="00823532" w:rsidRDefault="001349B8" w:rsidP="001349B8">
          <w:r w:rsidRPr="00823532">
            <w:rPr>
              <w:noProof/>
              <w:kern w:val="22"/>
              <w:sz w:val="22"/>
            </w:rPr>
            <w:t>The Agreement was tabled on 19 March 2019 in the Legislative Assembly.</w:t>
          </w:r>
        </w:p>
        <w:p w14:paraId="53CC489D" w14:textId="76E58424" w:rsidR="00AB2A52" w:rsidRPr="00823532" w:rsidRDefault="00122D5E" w:rsidP="00745525">
          <w:pPr>
            <w:pStyle w:val="bodytextreverse"/>
          </w:pPr>
          <w:hyperlink r:id="rId12" w:history="1">
            <w:r w:rsidR="00BB7136" w:rsidRPr="00823532">
              <w:rPr>
                <w:rStyle w:val="Hyperlink"/>
                <w:color w:val="auto"/>
              </w:rPr>
              <w:t>ACT Aboriginal and Torres Strait Islander Agreement 2019-2028</w:t>
            </w:r>
          </w:hyperlink>
        </w:p>
        <w:p w14:paraId="21E78552" w14:textId="51B7C440" w:rsidR="00BB7136" w:rsidRPr="00823532" w:rsidRDefault="00122D5E" w:rsidP="00745525">
          <w:pPr>
            <w:pStyle w:val="bodytextreverse"/>
          </w:pPr>
          <w:hyperlink r:id="rId13" w:history="1">
            <w:r w:rsidR="00823532">
              <w:rPr>
                <w:rStyle w:val="Hyperlink"/>
                <w:color w:val="auto"/>
              </w:rPr>
              <w:t>Focus Area Action Plans</w:t>
            </w:r>
          </w:hyperlink>
        </w:p>
        <w:p w14:paraId="53CC489E" w14:textId="13B0F8E1" w:rsidR="003B0D48" w:rsidRPr="00E94769" w:rsidRDefault="00AB2A52" w:rsidP="00745525">
          <w:pPr>
            <w:pStyle w:val="Heading2"/>
          </w:pPr>
          <w:r>
            <w:lastRenderedPageBreak/>
            <w:t>how your feedback made a difference</w:t>
          </w:r>
        </w:p>
        <w:p w14:paraId="14BE1566" w14:textId="2CF50401" w:rsidR="00BB4CF2" w:rsidRPr="00BB4CF2" w:rsidRDefault="00BB4CF2" w:rsidP="00BB4CF2">
          <w:pPr>
            <w:spacing w:after="160" w:line="259" w:lineRule="auto"/>
            <w:rPr>
              <w:rFonts w:ascii="Calibri" w:eastAsia="Calibri" w:hAnsi="Calibri"/>
              <w:sz w:val="22"/>
              <w:szCs w:val="22"/>
              <w:lang w:eastAsia="en-US"/>
            </w:rPr>
          </w:pPr>
          <w:r w:rsidRPr="00BB4CF2">
            <w:rPr>
              <w:rFonts w:ascii="Calibri" w:eastAsia="Calibri" w:hAnsi="Calibri"/>
              <w:sz w:val="22"/>
              <w:szCs w:val="22"/>
              <w:lang w:eastAsia="en-US"/>
            </w:rPr>
            <w:t>The new Agreement was developed through extensive conversations with the community</w:t>
          </w:r>
          <w:r w:rsidR="00807F6D">
            <w:rPr>
              <w:rFonts w:ascii="Calibri" w:eastAsia="Calibri" w:hAnsi="Calibri"/>
              <w:sz w:val="22"/>
              <w:szCs w:val="22"/>
              <w:lang w:eastAsia="en-US"/>
            </w:rPr>
            <w:t xml:space="preserve">, including </w:t>
          </w:r>
          <w:r w:rsidRPr="00BB4CF2">
            <w:rPr>
              <w:rFonts w:ascii="Calibri" w:eastAsia="Calibri" w:hAnsi="Calibri"/>
              <w:sz w:val="22"/>
              <w:szCs w:val="22"/>
              <w:lang w:eastAsia="en-US"/>
            </w:rPr>
            <w:t>what the community had already provided over the past few years.</w:t>
          </w:r>
        </w:p>
        <w:p w14:paraId="338F0A55" w14:textId="23110844" w:rsidR="00BB4CF2" w:rsidRPr="00122D5E" w:rsidRDefault="00D81027" w:rsidP="00BB4CF2">
          <w:pPr>
            <w:rPr>
              <w:sz w:val="22"/>
            </w:rPr>
          </w:pPr>
          <w:r w:rsidRPr="00122D5E">
            <w:rPr>
              <w:sz w:val="22"/>
            </w:rPr>
            <w:t xml:space="preserve">The community highlighted children and young people, housing and justice as the top priorities for them and their families. Taking action on these priorities for community is important to Government. The Agreement’s </w:t>
          </w:r>
          <w:hyperlink r:id="rId14" w:history="1">
            <w:r w:rsidR="002437E2" w:rsidRPr="00122D5E">
              <w:rPr>
                <w:rStyle w:val="Hyperlink"/>
                <w:sz w:val="22"/>
              </w:rPr>
              <w:t>Focus Area Action Plans</w:t>
            </w:r>
          </w:hyperlink>
          <w:r w:rsidRPr="00122D5E">
            <w:rPr>
              <w:sz w:val="22"/>
            </w:rPr>
            <w:t xml:space="preserve"> describe how we will deliver on the focus areas of the Agreement. The Action Plans identify actions across government against all ten focus areas, chosen by the Aboriginal and Torres Strait Islander community:</w:t>
          </w:r>
        </w:p>
        <w:p w14:paraId="118C38DF" w14:textId="77777777" w:rsidR="00BB4CF2" w:rsidRPr="00122D5E" w:rsidRDefault="00BB4CF2" w:rsidP="00BB4CF2">
          <w:pPr>
            <w:pStyle w:val="ListParagraph"/>
            <w:numPr>
              <w:ilvl w:val="0"/>
              <w:numId w:val="42"/>
            </w:numPr>
            <w:spacing w:after="0" w:line="240" w:lineRule="auto"/>
            <w:rPr>
              <w:sz w:val="22"/>
            </w:rPr>
          </w:pPr>
          <w:r w:rsidRPr="00122D5E">
            <w:rPr>
              <w:sz w:val="22"/>
            </w:rPr>
            <w:t>Children and young people</w:t>
          </w:r>
        </w:p>
        <w:p w14:paraId="4B6E7C42" w14:textId="77777777" w:rsidR="00BB4CF2" w:rsidRPr="00122D5E" w:rsidRDefault="00BB4CF2" w:rsidP="00BB4CF2">
          <w:pPr>
            <w:pStyle w:val="ListParagraph"/>
            <w:numPr>
              <w:ilvl w:val="0"/>
              <w:numId w:val="42"/>
            </w:numPr>
            <w:spacing w:after="0" w:line="240" w:lineRule="auto"/>
            <w:rPr>
              <w:sz w:val="22"/>
            </w:rPr>
          </w:pPr>
          <w:r w:rsidRPr="00122D5E">
            <w:rPr>
              <w:sz w:val="22"/>
            </w:rPr>
            <w:t>Community leadership</w:t>
          </w:r>
        </w:p>
        <w:p w14:paraId="68A1C11F" w14:textId="77777777" w:rsidR="00BB4CF2" w:rsidRPr="00122D5E" w:rsidRDefault="00BB4CF2" w:rsidP="00BB4CF2">
          <w:pPr>
            <w:pStyle w:val="ListParagraph"/>
            <w:numPr>
              <w:ilvl w:val="0"/>
              <w:numId w:val="42"/>
            </w:numPr>
            <w:spacing w:after="0" w:line="240" w:lineRule="auto"/>
            <w:rPr>
              <w:sz w:val="22"/>
            </w:rPr>
          </w:pPr>
          <w:r w:rsidRPr="00122D5E">
            <w:rPr>
              <w:sz w:val="22"/>
            </w:rPr>
            <w:t>Cultural identity</w:t>
          </w:r>
        </w:p>
        <w:p w14:paraId="207AB79A" w14:textId="77777777" w:rsidR="00BB4CF2" w:rsidRPr="00122D5E" w:rsidRDefault="00BB4CF2" w:rsidP="00BB4CF2">
          <w:pPr>
            <w:pStyle w:val="ListParagraph"/>
            <w:numPr>
              <w:ilvl w:val="0"/>
              <w:numId w:val="42"/>
            </w:numPr>
            <w:spacing w:after="0" w:line="240" w:lineRule="auto"/>
            <w:rPr>
              <w:sz w:val="22"/>
            </w:rPr>
          </w:pPr>
          <w:r w:rsidRPr="00122D5E">
            <w:rPr>
              <w:sz w:val="22"/>
            </w:rPr>
            <w:t>Inclusive community</w:t>
          </w:r>
        </w:p>
        <w:p w14:paraId="1EE253A8" w14:textId="77777777" w:rsidR="00BB4CF2" w:rsidRPr="00122D5E" w:rsidRDefault="00BB4CF2" w:rsidP="00BB4CF2">
          <w:pPr>
            <w:pStyle w:val="ListParagraph"/>
            <w:numPr>
              <w:ilvl w:val="0"/>
              <w:numId w:val="42"/>
            </w:numPr>
            <w:spacing w:after="0" w:line="240" w:lineRule="auto"/>
            <w:rPr>
              <w:sz w:val="22"/>
            </w:rPr>
          </w:pPr>
          <w:r w:rsidRPr="00122D5E">
            <w:rPr>
              <w:sz w:val="22"/>
            </w:rPr>
            <w:t>Connecting the community</w:t>
          </w:r>
        </w:p>
        <w:p w14:paraId="6BB01D29" w14:textId="77777777" w:rsidR="00BB4CF2" w:rsidRPr="00122D5E" w:rsidRDefault="00BB4CF2" w:rsidP="00BB4CF2">
          <w:pPr>
            <w:pStyle w:val="ListParagraph"/>
            <w:numPr>
              <w:ilvl w:val="0"/>
              <w:numId w:val="42"/>
            </w:numPr>
            <w:spacing w:after="0" w:line="240" w:lineRule="auto"/>
            <w:rPr>
              <w:sz w:val="22"/>
            </w:rPr>
          </w:pPr>
          <w:r w:rsidRPr="00122D5E">
            <w:rPr>
              <w:sz w:val="22"/>
            </w:rPr>
            <w:t>Economic participation</w:t>
          </w:r>
        </w:p>
        <w:p w14:paraId="5E5B9286" w14:textId="77777777" w:rsidR="00BB4CF2" w:rsidRPr="00122D5E" w:rsidRDefault="00BB4CF2" w:rsidP="00BB4CF2">
          <w:pPr>
            <w:pStyle w:val="ListParagraph"/>
            <w:numPr>
              <w:ilvl w:val="0"/>
              <w:numId w:val="42"/>
            </w:numPr>
            <w:spacing w:after="0" w:line="240" w:lineRule="auto"/>
            <w:rPr>
              <w:sz w:val="22"/>
            </w:rPr>
          </w:pPr>
          <w:r w:rsidRPr="00122D5E">
            <w:rPr>
              <w:sz w:val="22"/>
            </w:rPr>
            <w:t>Life long learning</w:t>
          </w:r>
        </w:p>
        <w:p w14:paraId="7A10F66B" w14:textId="77777777" w:rsidR="00BB4CF2" w:rsidRPr="00122D5E" w:rsidRDefault="00BB4CF2" w:rsidP="00BB4CF2">
          <w:pPr>
            <w:pStyle w:val="ListParagraph"/>
            <w:numPr>
              <w:ilvl w:val="0"/>
              <w:numId w:val="42"/>
            </w:numPr>
            <w:spacing w:after="0" w:line="240" w:lineRule="auto"/>
            <w:rPr>
              <w:sz w:val="22"/>
            </w:rPr>
          </w:pPr>
          <w:r w:rsidRPr="00122D5E">
            <w:rPr>
              <w:sz w:val="22"/>
            </w:rPr>
            <w:t>Health and wellbeing</w:t>
          </w:r>
        </w:p>
        <w:p w14:paraId="5FD340FD" w14:textId="77777777" w:rsidR="00BB4CF2" w:rsidRPr="00122D5E" w:rsidRDefault="00BB4CF2" w:rsidP="00C90B3B">
          <w:pPr>
            <w:pStyle w:val="ListParagraph"/>
            <w:numPr>
              <w:ilvl w:val="0"/>
              <w:numId w:val="42"/>
            </w:numPr>
            <w:spacing w:after="0" w:line="240" w:lineRule="auto"/>
            <w:rPr>
              <w:sz w:val="22"/>
            </w:rPr>
          </w:pPr>
          <w:r w:rsidRPr="00122D5E">
            <w:rPr>
              <w:sz w:val="22"/>
            </w:rPr>
            <w:t>Housing</w:t>
          </w:r>
        </w:p>
        <w:p w14:paraId="07E3AAB4" w14:textId="430CDEFC" w:rsidR="00BC66F4" w:rsidRPr="00122D5E" w:rsidRDefault="00BB4CF2" w:rsidP="00C90B3B">
          <w:pPr>
            <w:pStyle w:val="ListParagraph"/>
            <w:numPr>
              <w:ilvl w:val="0"/>
              <w:numId w:val="42"/>
            </w:numPr>
            <w:spacing w:after="0" w:line="240" w:lineRule="auto"/>
            <w:rPr>
              <w:sz w:val="22"/>
            </w:rPr>
          </w:pPr>
          <w:r w:rsidRPr="00122D5E">
            <w:rPr>
              <w:sz w:val="22"/>
            </w:rPr>
            <w:t>Justice</w:t>
          </w:r>
        </w:p>
        <w:p w14:paraId="1B11AFFF" w14:textId="77777777" w:rsidR="00DE54A0" w:rsidRDefault="00DE54A0" w:rsidP="00DE54A0">
          <w:pPr>
            <w:widowControl w:val="0"/>
            <w:spacing w:after="120" w:line="240" w:lineRule="auto"/>
            <w:rPr>
              <w:rFonts w:ascii="Calibri" w:eastAsia="Calibri" w:hAnsi="Calibri"/>
              <w:sz w:val="22"/>
              <w:szCs w:val="22"/>
              <w:lang w:eastAsia="en-US"/>
            </w:rPr>
          </w:pPr>
        </w:p>
        <w:p w14:paraId="101E2BE5" w14:textId="34EBABC0" w:rsidR="00DE54A0" w:rsidRPr="00DE54A0" w:rsidRDefault="0010183C" w:rsidP="00DE54A0">
          <w:pPr>
            <w:widowControl w:val="0"/>
            <w:spacing w:after="120" w:line="240" w:lineRule="auto"/>
            <w:rPr>
              <w:iCs/>
              <w:sz w:val="22"/>
              <w:szCs w:val="22"/>
            </w:rPr>
          </w:pPr>
          <w:bookmarkStart w:id="1" w:name="_Hlk6925556"/>
          <w:r>
            <w:rPr>
              <w:sz w:val="22"/>
              <w:szCs w:val="22"/>
            </w:rPr>
            <w:t>T</w:t>
          </w:r>
          <w:r w:rsidR="00DE54A0" w:rsidRPr="00DE54A0">
            <w:rPr>
              <w:sz w:val="22"/>
              <w:szCs w:val="22"/>
            </w:rPr>
            <w:t xml:space="preserve">he Elected Body </w:t>
          </w:r>
          <w:r>
            <w:rPr>
              <w:sz w:val="22"/>
              <w:szCs w:val="22"/>
            </w:rPr>
            <w:t xml:space="preserve">and the ACT Government </w:t>
          </w:r>
          <w:r w:rsidR="00DE54A0" w:rsidRPr="00DE54A0">
            <w:rPr>
              <w:sz w:val="22"/>
              <w:szCs w:val="22"/>
            </w:rPr>
            <w:t xml:space="preserve">had a presence at the Australian Institute of Aboriginal and Torres Strait Islander Studies community markets in December 2018. The purpose of participating in the event was </w:t>
          </w:r>
          <w:r w:rsidR="00DE54A0">
            <w:rPr>
              <w:sz w:val="22"/>
              <w:szCs w:val="22"/>
            </w:rPr>
            <w:t xml:space="preserve">to </w:t>
          </w:r>
          <w:r w:rsidR="00DD41D1">
            <w:rPr>
              <w:sz w:val="22"/>
              <w:szCs w:val="22"/>
            </w:rPr>
            <w:t xml:space="preserve">validate with </w:t>
          </w:r>
          <w:r w:rsidR="00DE54A0" w:rsidRPr="00DE54A0">
            <w:rPr>
              <w:sz w:val="22"/>
              <w:szCs w:val="22"/>
            </w:rPr>
            <w:t>the community what we heard during the conversations and how it might look when put into real action.</w:t>
          </w:r>
        </w:p>
        <w:bookmarkEnd w:id="1"/>
        <w:p w14:paraId="6DDD24F9" w14:textId="747D48C4" w:rsidR="00FF4BF2" w:rsidRDefault="00FF4BF2" w:rsidP="00DE54A0">
          <w:pPr>
            <w:widowControl w:val="0"/>
            <w:spacing w:after="120" w:line="240" w:lineRule="auto"/>
            <w:rPr>
              <w:sz w:val="22"/>
              <w:szCs w:val="22"/>
            </w:rPr>
          </w:pPr>
          <w:r>
            <w:rPr>
              <w:sz w:val="22"/>
              <w:szCs w:val="22"/>
            </w:rPr>
            <w:t>The Agreement was launched with the community on 2 March 2019. The event was a positive forum for community to come together and see what Government services are available.</w:t>
          </w:r>
        </w:p>
        <w:p w14:paraId="7086B7F8" w14:textId="2F978F4F" w:rsidR="00DE54A0" w:rsidRDefault="00DE54A0" w:rsidP="00DE54A0">
          <w:pPr>
            <w:widowControl w:val="0"/>
            <w:spacing w:after="120" w:line="240" w:lineRule="auto"/>
            <w:rPr>
              <w:sz w:val="22"/>
              <w:szCs w:val="22"/>
            </w:rPr>
          </w:pPr>
          <w:r w:rsidRPr="00DE54A0">
            <w:rPr>
              <w:sz w:val="22"/>
              <w:szCs w:val="22"/>
            </w:rPr>
            <w:t xml:space="preserve">Discussion points from the conversations, including comments from the online survey, was consolidated into a </w:t>
          </w:r>
          <w:r>
            <w:rPr>
              <w:sz w:val="22"/>
              <w:szCs w:val="22"/>
            </w:rPr>
            <w:t xml:space="preserve">report </w:t>
          </w:r>
          <w:r w:rsidRPr="00DE54A0">
            <w:rPr>
              <w:sz w:val="22"/>
              <w:szCs w:val="22"/>
            </w:rPr>
            <w:t>which is available</w:t>
          </w:r>
          <w:r>
            <w:rPr>
              <w:sz w:val="22"/>
              <w:szCs w:val="22"/>
            </w:rPr>
            <w:t xml:space="preserve"> </w:t>
          </w:r>
          <w:hyperlink r:id="rId15" w:history="1">
            <w:r w:rsidRPr="00DE54A0">
              <w:rPr>
                <w:rStyle w:val="Hyperlink"/>
                <w:sz w:val="22"/>
                <w:szCs w:val="22"/>
              </w:rPr>
              <w:t>here</w:t>
            </w:r>
          </w:hyperlink>
          <w:r w:rsidRPr="00DE54A0">
            <w:rPr>
              <w:sz w:val="22"/>
              <w:szCs w:val="22"/>
            </w:rPr>
            <w:t>.</w:t>
          </w:r>
        </w:p>
        <w:p w14:paraId="53CC48A4" w14:textId="65C83DB4" w:rsidR="00AA5DD1" w:rsidRPr="00E94769" w:rsidRDefault="00AB2A52" w:rsidP="0062733A">
          <w:pPr>
            <w:pStyle w:val="Heading2"/>
          </w:pPr>
          <w:r>
            <w:t>what’s next?</w:t>
          </w:r>
        </w:p>
        <w:p w14:paraId="79F9BEE2" w14:textId="264DC79A" w:rsidR="00DD518E" w:rsidRPr="00823532" w:rsidRDefault="00E147C0" w:rsidP="00DD518E">
          <w:pPr>
            <w:pStyle w:val="HighlightedBodyText"/>
            <w:rPr>
              <w:b w:val="0"/>
              <w:noProof w:val="0"/>
              <w:color w:val="auto"/>
            </w:rPr>
          </w:pPr>
          <w:r w:rsidRPr="00E147C0">
            <w:rPr>
              <w:b w:val="0"/>
              <w:noProof w:val="0"/>
              <w:color w:val="auto"/>
            </w:rPr>
            <w:t>The Agreement will be for a 10-year period from 2019-2028</w:t>
          </w:r>
          <w:r>
            <w:rPr>
              <w:b w:val="0"/>
              <w:noProof w:val="0"/>
              <w:color w:val="auto"/>
            </w:rPr>
            <w:t xml:space="preserve"> and implemented over</w:t>
          </w:r>
          <w:r w:rsidR="00DD518E" w:rsidRPr="00823532">
            <w:rPr>
              <w:b w:val="0"/>
              <w:noProof w:val="0"/>
              <w:color w:val="auto"/>
            </w:rPr>
            <w:t xml:space="preserve"> four phases, coinciding with the Elected Body elections. </w:t>
          </w:r>
          <w:r w:rsidR="00A928BE">
            <w:rPr>
              <w:b w:val="0"/>
              <w:noProof w:val="0"/>
              <w:color w:val="auto"/>
            </w:rPr>
            <w:t xml:space="preserve">The phases will include implementation of </w:t>
          </w:r>
          <w:r w:rsidR="00135CA4">
            <w:rPr>
              <w:b w:val="0"/>
              <w:noProof w:val="0"/>
              <w:color w:val="auto"/>
            </w:rPr>
            <w:t>actions</w:t>
          </w:r>
          <w:r w:rsidR="00A928BE">
            <w:rPr>
              <w:b w:val="0"/>
              <w:noProof w:val="0"/>
              <w:color w:val="auto"/>
            </w:rPr>
            <w:t xml:space="preserve"> in the </w:t>
          </w:r>
          <w:hyperlink r:id="rId16" w:history="1">
            <w:r w:rsidR="00A928BE" w:rsidRPr="00A928BE">
              <w:rPr>
                <w:rStyle w:val="Hyperlink"/>
                <w:b w:val="0"/>
                <w:noProof w:val="0"/>
              </w:rPr>
              <w:t>Focus Area Action</w:t>
            </w:r>
            <w:r w:rsidR="00135CA4">
              <w:rPr>
                <w:rStyle w:val="Hyperlink"/>
                <w:b w:val="0"/>
                <w:noProof w:val="0"/>
              </w:rPr>
              <w:t xml:space="preserve"> P</w:t>
            </w:r>
            <w:r w:rsidR="00A928BE" w:rsidRPr="00A928BE">
              <w:rPr>
                <w:rStyle w:val="Hyperlink"/>
                <w:b w:val="0"/>
                <w:noProof w:val="0"/>
              </w:rPr>
              <w:t>lans</w:t>
            </w:r>
          </w:hyperlink>
          <w:r w:rsidR="00135CA4">
            <w:rPr>
              <w:b w:val="0"/>
              <w:noProof w:val="0"/>
              <w:color w:val="auto"/>
            </w:rPr>
            <w:t>.</w:t>
          </w:r>
        </w:p>
        <w:p w14:paraId="1E7DC2BE" w14:textId="5A34F3A0" w:rsidR="00DD518E" w:rsidRDefault="00DD518E" w:rsidP="00DD518E">
          <w:pPr>
            <w:pStyle w:val="HighlightedBodyText"/>
            <w:rPr>
              <w:b w:val="0"/>
              <w:noProof w:val="0"/>
              <w:color w:val="auto"/>
            </w:rPr>
          </w:pPr>
          <w:r w:rsidRPr="00823532">
            <w:rPr>
              <w:b w:val="0"/>
              <w:noProof w:val="0"/>
              <w:color w:val="auto"/>
            </w:rPr>
            <w:t>This will allow the incoming Elected Body to work with the ACT Government in setting priorities for the next phase.</w:t>
          </w:r>
        </w:p>
        <w:p w14:paraId="7C7DF76E" w14:textId="35F5C64F" w:rsidR="00823532" w:rsidRPr="00823532" w:rsidRDefault="00823532" w:rsidP="00823532">
          <w:pPr>
            <w:pStyle w:val="HighlightedBodyText"/>
            <w:numPr>
              <w:ilvl w:val="0"/>
              <w:numId w:val="40"/>
            </w:numPr>
            <w:rPr>
              <w:b w:val="0"/>
              <w:noProof w:val="0"/>
              <w:color w:val="auto"/>
            </w:rPr>
          </w:pPr>
          <w:r w:rsidRPr="00823532">
            <w:rPr>
              <w:b w:val="0"/>
              <w:noProof w:val="0"/>
              <w:color w:val="auto"/>
            </w:rPr>
            <w:t>P</w:t>
          </w:r>
          <w:r w:rsidR="00FB787C">
            <w:rPr>
              <w:b w:val="0"/>
              <w:noProof w:val="0"/>
              <w:color w:val="auto"/>
            </w:rPr>
            <w:t>hase</w:t>
          </w:r>
          <w:r w:rsidRPr="00823532">
            <w:rPr>
              <w:b w:val="0"/>
              <w:noProof w:val="0"/>
              <w:color w:val="auto"/>
            </w:rPr>
            <w:t xml:space="preserve"> 1</w:t>
          </w:r>
          <w:r>
            <w:rPr>
              <w:b w:val="0"/>
              <w:noProof w:val="0"/>
              <w:color w:val="auto"/>
            </w:rPr>
            <w:t xml:space="preserve"> - </w:t>
          </w:r>
          <w:r w:rsidRPr="00823532">
            <w:rPr>
              <w:b w:val="0"/>
              <w:noProof w:val="0"/>
              <w:color w:val="auto"/>
            </w:rPr>
            <w:t xml:space="preserve">February 2019 </w:t>
          </w:r>
          <w:r w:rsidR="00FB787C">
            <w:rPr>
              <w:b w:val="0"/>
              <w:noProof w:val="0"/>
              <w:color w:val="auto"/>
            </w:rPr>
            <w:t xml:space="preserve">to </w:t>
          </w:r>
          <w:r w:rsidRPr="00823532">
            <w:rPr>
              <w:b w:val="0"/>
              <w:noProof w:val="0"/>
              <w:color w:val="auto"/>
            </w:rPr>
            <w:t>December 2020</w:t>
          </w:r>
        </w:p>
        <w:p w14:paraId="5E02A61A" w14:textId="5D033043" w:rsidR="00823532" w:rsidRPr="00823532" w:rsidRDefault="00FB787C" w:rsidP="00823532">
          <w:pPr>
            <w:pStyle w:val="HighlightedBodyText"/>
            <w:numPr>
              <w:ilvl w:val="0"/>
              <w:numId w:val="40"/>
            </w:numPr>
            <w:rPr>
              <w:b w:val="0"/>
              <w:noProof w:val="0"/>
              <w:color w:val="auto"/>
            </w:rPr>
          </w:pPr>
          <w:r w:rsidRPr="00FB787C">
            <w:rPr>
              <w:b w:val="0"/>
              <w:noProof w:val="0"/>
              <w:color w:val="auto"/>
            </w:rPr>
            <w:t xml:space="preserve">Phase </w:t>
          </w:r>
          <w:r w:rsidR="00823532" w:rsidRPr="00823532">
            <w:rPr>
              <w:b w:val="0"/>
              <w:noProof w:val="0"/>
              <w:color w:val="auto"/>
            </w:rPr>
            <w:t>2</w:t>
          </w:r>
          <w:r w:rsidR="00823532">
            <w:rPr>
              <w:b w:val="0"/>
              <w:noProof w:val="0"/>
              <w:color w:val="auto"/>
            </w:rPr>
            <w:t xml:space="preserve"> - </w:t>
          </w:r>
          <w:r w:rsidR="00823532" w:rsidRPr="00823532">
            <w:rPr>
              <w:b w:val="0"/>
              <w:noProof w:val="0"/>
              <w:color w:val="auto"/>
            </w:rPr>
            <w:t xml:space="preserve">January 2021 </w:t>
          </w:r>
          <w:r>
            <w:rPr>
              <w:b w:val="0"/>
              <w:noProof w:val="0"/>
              <w:color w:val="auto"/>
            </w:rPr>
            <w:t xml:space="preserve">to </w:t>
          </w:r>
          <w:r w:rsidR="00823532" w:rsidRPr="00823532">
            <w:rPr>
              <w:b w:val="0"/>
              <w:noProof w:val="0"/>
              <w:color w:val="auto"/>
            </w:rPr>
            <w:t>December 2023</w:t>
          </w:r>
        </w:p>
        <w:p w14:paraId="0D937F64" w14:textId="2D0F3930" w:rsidR="00823532" w:rsidRPr="00823532" w:rsidRDefault="00FB787C" w:rsidP="00823532">
          <w:pPr>
            <w:pStyle w:val="HighlightedBodyText"/>
            <w:numPr>
              <w:ilvl w:val="0"/>
              <w:numId w:val="40"/>
            </w:numPr>
            <w:rPr>
              <w:b w:val="0"/>
              <w:noProof w:val="0"/>
              <w:color w:val="auto"/>
            </w:rPr>
          </w:pPr>
          <w:r w:rsidRPr="00FB787C">
            <w:rPr>
              <w:b w:val="0"/>
              <w:noProof w:val="0"/>
              <w:color w:val="auto"/>
            </w:rPr>
            <w:t xml:space="preserve">Phase </w:t>
          </w:r>
          <w:r w:rsidR="00823532" w:rsidRPr="00823532">
            <w:rPr>
              <w:b w:val="0"/>
              <w:noProof w:val="0"/>
              <w:color w:val="auto"/>
            </w:rPr>
            <w:t>3</w:t>
          </w:r>
          <w:r w:rsidR="00823532">
            <w:rPr>
              <w:b w:val="0"/>
              <w:noProof w:val="0"/>
              <w:color w:val="auto"/>
            </w:rPr>
            <w:t xml:space="preserve"> - </w:t>
          </w:r>
          <w:r w:rsidR="00823532" w:rsidRPr="00823532">
            <w:rPr>
              <w:b w:val="0"/>
              <w:noProof w:val="0"/>
              <w:color w:val="auto"/>
            </w:rPr>
            <w:t xml:space="preserve">January 2024 </w:t>
          </w:r>
          <w:r>
            <w:rPr>
              <w:b w:val="0"/>
              <w:noProof w:val="0"/>
              <w:color w:val="auto"/>
            </w:rPr>
            <w:t xml:space="preserve">to </w:t>
          </w:r>
          <w:r w:rsidR="00823532" w:rsidRPr="00823532">
            <w:rPr>
              <w:b w:val="0"/>
              <w:noProof w:val="0"/>
              <w:color w:val="auto"/>
            </w:rPr>
            <w:t>December 2026</w:t>
          </w:r>
        </w:p>
        <w:p w14:paraId="3C7324DB" w14:textId="1FBD5094" w:rsidR="00823532" w:rsidRDefault="00FB787C" w:rsidP="00823532">
          <w:pPr>
            <w:pStyle w:val="HighlightedBodyText"/>
            <w:numPr>
              <w:ilvl w:val="0"/>
              <w:numId w:val="40"/>
            </w:numPr>
            <w:rPr>
              <w:b w:val="0"/>
              <w:noProof w:val="0"/>
              <w:color w:val="auto"/>
            </w:rPr>
          </w:pPr>
          <w:r w:rsidRPr="00FB787C">
            <w:rPr>
              <w:b w:val="0"/>
              <w:noProof w:val="0"/>
              <w:color w:val="auto"/>
            </w:rPr>
            <w:t xml:space="preserve">Phase </w:t>
          </w:r>
          <w:r w:rsidR="00823532" w:rsidRPr="00823532">
            <w:rPr>
              <w:b w:val="0"/>
              <w:noProof w:val="0"/>
              <w:color w:val="auto"/>
            </w:rPr>
            <w:t>4</w:t>
          </w:r>
          <w:r w:rsidR="00823532">
            <w:rPr>
              <w:b w:val="0"/>
              <w:noProof w:val="0"/>
              <w:color w:val="auto"/>
            </w:rPr>
            <w:t xml:space="preserve"> - </w:t>
          </w:r>
          <w:r w:rsidR="00823532" w:rsidRPr="00823532">
            <w:rPr>
              <w:b w:val="0"/>
              <w:noProof w:val="0"/>
              <w:color w:val="auto"/>
            </w:rPr>
            <w:t xml:space="preserve">January 2027 </w:t>
          </w:r>
          <w:r>
            <w:rPr>
              <w:b w:val="0"/>
              <w:noProof w:val="0"/>
              <w:color w:val="auto"/>
            </w:rPr>
            <w:t xml:space="preserve">to </w:t>
          </w:r>
          <w:r w:rsidR="00823532" w:rsidRPr="00823532">
            <w:rPr>
              <w:b w:val="0"/>
              <w:noProof w:val="0"/>
              <w:color w:val="auto"/>
            </w:rPr>
            <w:t>December 2028</w:t>
          </w:r>
        </w:p>
        <w:p w14:paraId="568A61CD" w14:textId="77777777" w:rsidR="00823532" w:rsidRPr="00823532" w:rsidRDefault="00823532" w:rsidP="00823532">
          <w:pPr>
            <w:pStyle w:val="HighlightedBodyText"/>
            <w:rPr>
              <w:noProof w:val="0"/>
              <w:color w:val="auto"/>
            </w:rPr>
          </w:pPr>
          <w:r w:rsidRPr="00823532">
            <w:rPr>
              <w:noProof w:val="0"/>
              <w:color w:val="auto"/>
            </w:rPr>
            <w:t>Reporting and Analysis</w:t>
          </w:r>
        </w:p>
        <w:p w14:paraId="5115EE71" w14:textId="15D6D695" w:rsidR="00823532" w:rsidRDefault="00823532" w:rsidP="00823532">
          <w:pPr>
            <w:pStyle w:val="HighlightedBodyText"/>
            <w:rPr>
              <w:b w:val="0"/>
              <w:noProof w:val="0"/>
              <w:color w:val="auto"/>
            </w:rPr>
          </w:pPr>
          <w:r w:rsidRPr="00823532">
            <w:rPr>
              <w:b w:val="0"/>
              <w:noProof w:val="0"/>
              <w:color w:val="auto"/>
            </w:rPr>
            <w:lastRenderedPageBreak/>
            <w:t>Two tiers of reporting will support us in monitoring performance against the Agreement.</w:t>
          </w:r>
        </w:p>
        <w:p w14:paraId="4F8CEC41" w14:textId="348EC7D8" w:rsidR="00823532" w:rsidRDefault="00823532" w:rsidP="00823532">
          <w:pPr>
            <w:pStyle w:val="HighlightedBodyText"/>
            <w:numPr>
              <w:ilvl w:val="0"/>
              <w:numId w:val="41"/>
            </w:numPr>
            <w:rPr>
              <w:b w:val="0"/>
              <w:noProof w:val="0"/>
              <w:color w:val="auto"/>
            </w:rPr>
          </w:pPr>
          <w:r w:rsidRPr="008D7981">
            <w:rPr>
              <w:b w:val="0"/>
              <w:i/>
              <w:noProof w:val="0"/>
              <w:color w:val="auto"/>
            </w:rPr>
            <w:t>Outcomes Framework</w:t>
          </w:r>
          <w:r w:rsidRPr="00823532">
            <w:rPr>
              <w:b w:val="0"/>
              <w:noProof w:val="0"/>
              <w:color w:val="auto"/>
            </w:rPr>
            <w:t xml:space="preserve"> will track our performance against the core outcomes identified in the Agreement.</w:t>
          </w:r>
        </w:p>
        <w:p w14:paraId="64958734" w14:textId="2A8FE3FA" w:rsidR="00823532" w:rsidRDefault="00823532" w:rsidP="00823532">
          <w:pPr>
            <w:pStyle w:val="HighlightedBodyText"/>
            <w:numPr>
              <w:ilvl w:val="0"/>
              <w:numId w:val="41"/>
            </w:numPr>
            <w:rPr>
              <w:b w:val="0"/>
              <w:noProof w:val="0"/>
              <w:color w:val="auto"/>
            </w:rPr>
          </w:pPr>
          <w:r w:rsidRPr="008D7981">
            <w:rPr>
              <w:b w:val="0"/>
              <w:i/>
              <w:noProof w:val="0"/>
              <w:color w:val="auto"/>
            </w:rPr>
            <w:t>Focus Area Action Plans</w:t>
          </w:r>
          <w:r w:rsidRPr="00823532">
            <w:rPr>
              <w:b w:val="0"/>
              <w:noProof w:val="0"/>
              <w:color w:val="auto"/>
            </w:rPr>
            <w:t xml:space="preserve"> will track the work underway to achieve the targets set in the Outcomes Framework.</w:t>
          </w:r>
        </w:p>
        <w:p w14:paraId="53CC48A6" w14:textId="05136235" w:rsidR="00A472EE" w:rsidRPr="00823532" w:rsidRDefault="00DD518E" w:rsidP="00D14D7A">
          <w:pPr>
            <w:pStyle w:val="HighlightedBodyText"/>
            <w:rPr>
              <w:b w:val="0"/>
              <w:noProof w:val="0"/>
              <w:color w:val="auto"/>
            </w:rPr>
          </w:pPr>
          <w:r w:rsidRPr="00823532">
            <w:rPr>
              <w:b w:val="0"/>
              <w:noProof w:val="0"/>
              <w:color w:val="auto"/>
            </w:rPr>
            <w:t>M</w:t>
          </w:r>
          <w:r w:rsidR="00D14D7A" w:rsidRPr="00823532">
            <w:rPr>
              <w:b w:val="0"/>
              <w:noProof w:val="0"/>
              <w:color w:val="auto"/>
            </w:rPr>
            <w:t xml:space="preserve">ore information on the Agreement is available on the </w:t>
          </w:r>
          <w:hyperlink r:id="rId17" w:history="1">
            <w:r w:rsidR="008D7981" w:rsidRPr="008D7981">
              <w:rPr>
                <w:rStyle w:val="Hyperlink"/>
                <w:b w:val="0"/>
                <w:noProof w:val="0"/>
              </w:rPr>
              <w:t>Strong Families</w:t>
            </w:r>
          </w:hyperlink>
          <w:r w:rsidR="00D14D7A" w:rsidRPr="00823532">
            <w:rPr>
              <w:b w:val="0"/>
              <w:color w:val="auto"/>
              <w:u w:val="single"/>
            </w:rPr>
            <w:t xml:space="preserve"> </w:t>
          </w:r>
          <w:r w:rsidR="00D14D7A" w:rsidRPr="00823532">
            <w:rPr>
              <w:b w:val="0"/>
              <w:noProof w:val="0"/>
              <w:color w:val="auto"/>
            </w:rPr>
            <w:t>website.</w:t>
          </w:r>
        </w:p>
        <w:p w14:paraId="53CC48A7" w14:textId="77777777" w:rsidR="00311E78" w:rsidRPr="00AF775F" w:rsidRDefault="00122D5E" w:rsidP="00AF775F">
          <w:pPr>
            <w:spacing w:line="276" w:lineRule="auto"/>
            <w:rPr>
              <w:rFonts w:eastAsia="Times New Roman"/>
              <w:noProof/>
              <w:color w:val="482D8C" w:themeColor="background2"/>
              <w:sz w:val="36"/>
              <w:szCs w:val="40"/>
            </w:rPr>
          </w:pPr>
        </w:p>
      </w:sdtContent>
    </w:sdt>
    <w:sectPr w:rsidR="00311E78" w:rsidRPr="00AF775F" w:rsidSect="00311E78">
      <w:headerReference w:type="default" r:id="rId18"/>
      <w:footerReference w:type="default" r:id="rId19"/>
      <w:headerReference w:type="first" r:id="rId20"/>
      <w:footerReference w:type="first" r:id="rId21"/>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48AC" w14:textId="77777777" w:rsidR="004F50AC" w:rsidRDefault="004F50AC" w:rsidP="00665B9F">
      <w:pPr>
        <w:spacing w:after="0" w:line="240" w:lineRule="auto"/>
      </w:pPr>
      <w:r>
        <w:separator/>
      </w:r>
    </w:p>
  </w:endnote>
  <w:endnote w:type="continuationSeparator" w:id="0">
    <w:p w14:paraId="53CC48AD" w14:textId="77777777" w:rsidR="004F50AC" w:rsidRDefault="004F50AC"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372188"/>
      <w:docPartObj>
        <w:docPartGallery w:val="Page Numbers (Bottom of Page)"/>
        <w:docPartUnique/>
      </w:docPartObj>
    </w:sdtPr>
    <w:sdtEndPr>
      <w:rPr>
        <w:noProof/>
      </w:rPr>
    </w:sdtEndPr>
    <w:sdtContent>
      <w:p w14:paraId="53CC48B1" w14:textId="77777777" w:rsidR="005A2C39" w:rsidRDefault="005A2C39">
        <w:pPr>
          <w:pStyle w:val="Footer"/>
          <w:jc w:val="center"/>
        </w:pPr>
        <w:r>
          <w:rPr>
            <w:rFonts w:ascii="Montserrat" w:hAnsi="Montserrat"/>
            <w:noProof/>
          </w:rPr>
          <w:drawing>
            <wp:anchor distT="0" distB="0" distL="114300" distR="114300" simplePos="0" relativeHeight="251658240" behindDoc="1" locked="0" layoutInCell="1" allowOverlap="1" wp14:anchorId="53CC48B8" wp14:editId="53CC48B9">
              <wp:simplePos x="0" y="0"/>
              <wp:positionH relativeFrom="column">
                <wp:posOffset>635</wp:posOffset>
              </wp:positionH>
              <wp:positionV relativeFrom="paragraph">
                <wp:posOffset>-29667</wp:posOffset>
              </wp:positionV>
              <wp:extent cx="6570980" cy="630555"/>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122D5E">
          <w:rPr>
            <w:noProof/>
          </w:rPr>
          <w:t>2</w:t>
        </w:r>
        <w:r>
          <w:rPr>
            <w:noProof/>
          </w:rPr>
          <w:fldChar w:fldCharType="end"/>
        </w:r>
      </w:p>
    </w:sdtContent>
  </w:sdt>
  <w:p w14:paraId="53CC48B2" w14:textId="7777777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48B4"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57216" behindDoc="1" locked="0" layoutInCell="1" allowOverlap="1" wp14:anchorId="53CC48BC" wp14:editId="53CC48BD">
          <wp:simplePos x="0" y="0"/>
          <wp:positionH relativeFrom="margin">
            <wp:align>right</wp:align>
          </wp:positionH>
          <wp:positionV relativeFrom="paragraph">
            <wp:posOffset>7196</wp:posOffset>
          </wp:positionV>
          <wp:extent cx="1034308" cy="531284"/>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56192" behindDoc="0" locked="0" layoutInCell="1" allowOverlap="1" wp14:anchorId="53CC48BE" wp14:editId="53CC48BF">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88DDF6"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53CC48B5" w14:textId="77777777" w:rsidR="003C0F24" w:rsidRDefault="003C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C48AA" w14:textId="77777777" w:rsidR="004F50AC" w:rsidRDefault="004F50AC" w:rsidP="00665B9F">
      <w:pPr>
        <w:spacing w:after="0" w:line="240" w:lineRule="auto"/>
      </w:pPr>
      <w:r>
        <w:separator/>
      </w:r>
    </w:p>
  </w:footnote>
  <w:footnote w:type="continuationSeparator" w:id="0">
    <w:p w14:paraId="53CC48AB" w14:textId="77777777" w:rsidR="004F50AC" w:rsidRDefault="004F50AC"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48AF" w14:textId="7627AFE7"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9264" behindDoc="1" locked="0" layoutInCell="1" allowOverlap="1" wp14:anchorId="53CC48B6" wp14:editId="53CC48B7">
          <wp:simplePos x="0" y="0"/>
          <wp:positionH relativeFrom="column">
            <wp:posOffset>-1012825</wp:posOffset>
          </wp:positionH>
          <wp:positionV relativeFrom="paragraph">
            <wp:posOffset>-573405</wp:posOffset>
          </wp:positionV>
          <wp:extent cx="8263699" cy="1965960"/>
          <wp:effectExtent l="0" t="0" r="4445" b="0"/>
          <wp:wrapNone/>
          <wp:docPr id="21" name="Picture 21"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03506D">
      <w:rPr>
        <w:rStyle w:val="BoldHeading1Char"/>
      </w:rPr>
      <w:t>ACT ABORIGINAL AND TORRES STRAIT ISLANDER</w:t>
    </w:r>
    <w:r w:rsidR="0003506D">
      <w:rPr>
        <w:rStyle w:val="BoldHeading1Char"/>
      </w:rPr>
      <w:br/>
      <w:t>AGREEMENT 2019-2028</w:t>
    </w:r>
    <w:r w:rsidR="00DE2D59">
      <w:rPr>
        <w:noProof/>
        <w:color w:val="000000" w:themeColor="text1"/>
        <w:w w:val="92"/>
      </w:rPr>
      <w:t xml:space="preserve"> </w:t>
    </w:r>
    <w:r w:rsidR="003C0F24">
      <w:rPr>
        <w:noProof/>
        <w:color w:val="000000" w:themeColor="text1"/>
        <w:w w:val="92"/>
      </w:rPr>
      <w:tab/>
    </w:r>
    <w:r w:rsidR="00745525" w:rsidRPr="00657E57">
      <w:rPr>
        <w:noProof/>
        <w:color w:val="000000" w:themeColor="text1"/>
        <w:w w:val="92"/>
      </w:rPr>
      <w:br/>
    </w:r>
    <w:r w:rsidR="00E825F9">
      <w:rPr>
        <w:noProof/>
        <w:w w:val="92"/>
      </w:rPr>
      <w:t>OUTCOME STATEMENT</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48B3" w14:textId="77777777" w:rsidR="003C0F24" w:rsidRDefault="003C0F24">
    <w:pPr>
      <w:pStyle w:val="Header"/>
    </w:pPr>
    <w:r w:rsidRPr="00DE2D59">
      <w:rPr>
        <w:b/>
        <w:noProof/>
        <w:color w:val="FFFFFF" w:themeColor="background1"/>
        <w:w w:val="92"/>
      </w:rPr>
      <w:drawing>
        <wp:anchor distT="0" distB="0" distL="114300" distR="114300" simplePos="0" relativeHeight="251655168" behindDoc="1" locked="0" layoutInCell="1" allowOverlap="1" wp14:anchorId="53CC48BA" wp14:editId="53CC48BB">
          <wp:simplePos x="0" y="0"/>
          <wp:positionH relativeFrom="column">
            <wp:posOffset>-701040</wp:posOffset>
          </wp:positionH>
          <wp:positionV relativeFrom="paragraph">
            <wp:posOffset>-2133600</wp:posOffset>
          </wp:positionV>
          <wp:extent cx="8263699" cy="196596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917800"/>
    <w:multiLevelType w:val="hybridMultilevel"/>
    <w:tmpl w:val="CA20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6"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8"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40078A"/>
    <w:multiLevelType w:val="hybridMultilevel"/>
    <w:tmpl w:val="D11C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6431C0"/>
    <w:multiLevelType w:val="hybridMultilevel"/>
    <w:tmpl w:val="5E660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4"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60631F2"/>
    <w:multiLevelType w:val="hybridMultilevel"/>
    <w:tmpl w:val="937C90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287510"/>
    <w:multiLevelType w:val="hybridMultilevel"/>
    <w:tmpl w:val="783C1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374A62"/>
    <w:multiLevelType w:val="hybridMultilevel"/>
    <w:tmpl w:val="A3BE5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7"/>
  </w:num>
  <w:num w:numId="4">
    <w:abstractNumId w:val="33"/>
  </w:num>
  <w:num w:numId="5">
    <w:abstractNumId w:val="26"/>
  </w:num>
  <w:num w:numId="6">
    <w:abstractNumId w:val="19"/>
  </w:num>
  <w:num w:numId="7">
    <w:abstractNumId w:val="40"/>
  </w:num>
  <w:num w:numId="8">
    <w:abstractNumId w:val="23"/>
  </w:num>
  <w:num w:numId="9">
    <w:abstractNumId w:val="12"/>
  </w:num>
  <w:num w:numId="10">
    <w:abstractNumId w:val="27"/>
  </w:num>
  <w:num w:numId="11">
    <w:abstractNumId w:val="21"/>
  </w:num>
  <w:num w:numId="12">
    <w:abstractNumId w:val="34"/>
  </w:num>
  <w:num w:numId="13">
    <w:abstractNumId w:val="17"/>
  </w:num>
  <w:num w:numId="14">
    <w:abstractNumId w:val="22"/>
  </w:num>
  <w:num w:numId="15">
    <w:abstractNumId w:val="24"/>
  </w:num>
  <w:num w:numId="16">
    <w:abstractNumId w:val="16"/>
  </w:num>
  <w:num w:numId="17">
    <w:abstractNumId w:val="18"/>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8"/>
  </w:num>
  <w:num w:numId="31">
    <w:abstractNumId w:val="13"/>
  </w:num>
  <w:num w:numId="32">
    <w:abstractNumId w:val="15"/>
  </w:num>
  <w:num w:numId="33">
    <w:abstractNumId w:val="10"/>
  </w:num>
  <w:num w:numId="34">
    <w:abstractNumId w:val="20"/>
  </w:num>
  <w:num w:numId="35">
    <w:abstractNumId w:val="36"/>
  </w:num>
  <w:num w:numId="36">
    <w:abstractNumId w:val="25"/>
  </w:num>
  <w:num w:numId="37">
    <w:abstractNumId w:val="42"/>
  </w:num>
  <w:num w:numId="38">
    <w:abstractNumId w:val="32"/>
  </w:num>
  <w:num w:numId="39">
    <w:abstractNumId w:val="41"/>
  </w:num>
  <w:num w:numId="40">
    <w:abstractNumId w:val="14"/>
  </w:num>
  <w:num w:numId="41">
    <w:abstractNumId w:val="38"/>
  </w:num>
  <w:num w:numId="42">
    <w:abstractNumId w:val="2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016B9"/>
    <w:rsid w:val="000068D5"/>
    <w:rsid w:val="00030790"/>
    <w:rsid w:val="00030CC1"/>
    <w:rsid w:val="00034546"/>
    <w:rsid w:val="0003506D"/>
    <w:rsid w:val="00036B92"/>
    <w:rsid w:val="000419C1"/>
    <w:rsid w:val="00043B50"/>
    <w:rsid w:val="0005196D"/>
    <w:rsid w:val="000650AF"/>
    <w:rsid w:val="00065CEA"/>
    <w:rsid w:val="00070067"/>
    <w:rsid w:val="0007453E"/>
    <w:rsid w:val="00076803"/>
    <w:rsid w:val="00087E33"/>
    <w:rsid w:val="00090A83"/>
    <w:rsid w:val="000A2FFC"/>
    <w:rsid w:val="000A6B63"/>
    <w:rsid w:val="000B13CB"/>
    <w:rsid w:val="000B7722"/>
    <w:rsid w:val="000C3F1E"/>
    <w:rsid w:val="000C6C34"/>
    <w:rsid w:val="000F5CCD"/>
    <w:rsid w:val="000F5D86"/>
    <w:rsid w:val="0010183C"/>
    <w:rsid w:val="0011798B"/>
    <w:rsid w:val="00122D5E"/>
    <w:rsid w:val="001349B8"/>
    <w:rsid w:val="00135CA4"/>
    <w:rsid w:val="00146362"/>
    <w:rsid w:val="0015010B"/>
    <w:rsid w:val="00152EB7"/>
    <w:rsid w:val="0016080C"/>
    <w:rsid w:val="001623DE"/>
    <w:rsid w:val="001912A2"/>
    <w:rsid w:val="001966FA"/>
    <w:rsid w:val="00197666"/>
    <w:rsid w:val="001A0139"/>
    <w:rsid w:val="001A0956"/>
    <w:rsid w:val="001C1FF2"/>
    <w:rsid w:val="001E7690"/>
    <w:rsid w:val="001E76BA"/>
    <w:rsid w:val="002009BA"/>
    <w:rsid w:val="0020528D"/>
    <w:rsid w:val="00214A8E"/>
    <w:rsid w:val="00215465"/>
    <w:rsid w:val="002437E2"/>
    <w:rsid w:val="002479CE"/>
    <w:rsid w:val="002846D8"/>
    <w:rsid w:val="002A0832"/>
    <w:rsid w:val="002A093C"/>
    <w:rsid w:val="002A5458"/>
    <w:rsid w:val="002C6B74"/>
    <w:rsid w:val="002D33BC"/>
    <w:rsid w:val="002D4A59"/>
    <w:rsid w:val="002D6623"/>
    <w:rsid w:val="002E7655"/>
    <w:rsid w:val="002F3300"/>
    <w:rsid w:val="003010B0"/>
    <w:rsid w:val="00311E78"/>
    <w:rsid w:val="003201EC"/>
    <w:rsid w:val="003238CE"/>
    <w:rsid w:val="00340195"/>
    <w:rsid w:val="003439ED"/>
    <w:rsid w:val="00347A58"/>
    <w:rsid w:val="00354F6D"/>
    <w:rsid w:val="003633F5"/>
    <w:rsid w:val="00376A58"/>
    <w:rsid w:val="00396D99"/>
    <w:rsid w:val="003A641C"/>
    <w:rsid w:val="003B0D48"/>
    <w:rsid w:val="003B13F4"/>
    <w:rsid w:val="003B75A6"/>
    <w:rsid w:val="003C0F24"/>
    <w:rsid w:val="003D2C5E"/>
    <w:rsid w:val="003D4DBC"/>
    <w:rsid w:val="00411A3D"/>
    <w:rsid w:val="004439BD"/>
    <w:rsid w:val="004502A1"/>
    <w:rsid w:val="00452B15"/>
    <w:rsid w:val="004563B4"/>
    <w:rsid w:val="00462EA4"/>
    <w:rsid w:val="00481CE3"/>
    <w:rsid w:val="00481F70"/>
    <w:rsid w:val="00482E0B"/>
    <w:rsid w:val="00496C0F"/>
    <w:rsid w:val="00496CD4"/>
    <w:rsid w:val="004B4981"/>
    <w:rsid w:val="004C10AE"/>
    <w:rsid w:val="004C1925"/>
    <w:rsid w:val="004E69B5"/>
    <w:rsid w:val="004F131E"/>
    <w:rsid w:val="004F3D98"/>
    <w:rsid w:val="004F50AC"/>
    <w:rsid w:val="004F5B70"/>
    <w:rsid w:val="004F74DA"/>
    <w:rsid w:val="005014D9"/>
    <w:rsid w:val="00503E7E"/>
    <w:rsid w:val="00512E77"/>
    <w:rsid w:val="0053763A"/>
    <w:rsid w:val="0054352A"/>
    <w:rsid w:val="005638F1"/>
    <w:rsid w:val="005654E8"/>
    <w:rsid w:val="00576D35"/>
    <w:rsid w:val="00577AA3"/>
    <w:rsid w:val="0058377A"/>
    <w:rsid w:val="00586AC8"/>
    <w:rsid w:val="005A2C39"/>
    <w:rsid w:val="005A60DB"/>
    <w:rsid w:val="005B369E"/>
    <w:rsid w:val="005C344B"/>
    <w:rsid w:val="005C54B5"/>
    <w:rsid w:val="005C72CC"/>
    <w:rsid w:val="005E5305"/>
    <w:rsid w:val="005F51CD"/>
    <w:rsid w:val="00603A2D"/>
    <w:rsid w:val="006046FF"/>
    <w:rsid w:val="00622565"/>
    <w:rsid w:val="0062733A"/>
    <w:rsid w:val="0063036E"/>
    <w:rsid w:val="00632F54"/>
    <w:rsid w:val="00633AF4"/>
    <w:rsid w:val="00635C80"/>
    <w:rsid w:val="00650DC7"/>
    <w:rsid w:val="006515F5"/>
    <w:rsid w:val="00657E57"/>
    <w:rsid w:val="006610FF"/>
    <w:rsid w:val="00665B9F"/>
    <w:rsid w:val="00680C6F"/>
    <w:rsid w:val="00685229"/>
    <w:rsid w:val="006875BB"/>
    <w:rsid w:val="0069624A"/>
    <w:rsid w:val="006A2843"/>
    <w:rsid w:val="006A6360"/>
    <w:rsid w:val="006B444B"/>
    <w:rsid w:val="006C1037"/>
    <w:rsid w:val="006D2273"/>
    <w:rsid w:val="006D5CDC"/>
    <w:rsid w:val="006F7929"/>
    <w:rsid w:val="00721B4F"/>
    <w:rsid w:val="0073089A"/>
    <w:rsid w:val="00745525"/>
    <w:rsid w:val="0075145D"/>
    <w:rsid w:val="00752EAD"/>
    <w:rsid w:val="0076392F"/>
    <w:rsid w:val="00774D09"/>
    <w:rsid w:val="007903B1"/>
    <w:rsid w:val="0079069F"/>
    <w:rsid w:val="00791007"/>
    <w:rsid w:val="007A6A50"/>
    <w:rsid w:val="007B0056"/>
    <w:rsid w:val="007B43B5"/>
    <w:rsid w:val="007D1FEC"/>
    <w:rsid w:val="007D26DC"/>
    <w:rsid w:val="007D5985"/>
    <w:rsid w:val="007D72ED"/>
    <w:rsid w:val="007E3716"/>
    <w:rsid w:val="007E76A2"/>
    <w:rsid w:val="00807F6D"/>
    <w:rsid w:val="00810221"/>
    <w:rsid w:val="00810457"/>
    <w:rsid w:val="00815AAF"/>
    <w:rsid w:val="00823532"/>
    <w:rsid w:val="008266EE"/>
    <w:rsid w:val="00826FDC"/>
    <w:rsid w:val="0082754F"/>
    <w:rsid w:val="00832B4A"/>
    <w:rsid w:val="008459DC"/>
    <w:rsid w:val="008545F3"/>
    <w:rsid w:val="0086024E"/>
    <w:rsid w:val="00860B3E"/>
    <w:rsid w:val="00875C35"/>
    <w:rsid w:val="00886A94"/>
    <w:rsid w:val="0089332C"/>
    <w:rsid w:val="008A2D11"/>
    <w:rsid w:val="008A593B"/>
    <w:rsid w:val="008B5FE6"/>
    <w:rsid w:val="008D2D94"/>
    <w:rsid w:val="008D37D2"/>
    <w:rsid w:val="008D3819"/>
    <w:rsid w:val="008D7981"/>
    <w:rsid w:val="008E6747"/>
    <w:rsid w:val="0092592D"/>
    <w:rsid w:val="00927755"/>
    <w:rsid w:val="00933B95"/>
    <w:rsid w:val="00936F16"/>
    <w:rsid w:val="00937B2B"/>
    <w:rsid w:val="00941A30"/>
    <w:rsid w:val="00947539"/>
    <w:rsid w:val="0095509A"/>
    <w:rsid w:val="0096313F"/>
    <w:rsid w:val="00966ABA"/>
    <w:rsid w:val="00975520"/>
    <w:rsid w:val="009972DF"/>
    <w:rsid w:val="009B7419"/>
    <w:rsid w:val="009C0369"/>
    <w:rsid w:val="009D0170"/>
    <w:rsid w:val="009E391E"/>
    <w:rsid w:val="009E4EC4"/>
    <w:rsid w:val="009F27A4"/>
    <w:rsid w:val="00A12B38"/>
    <w:rsid w:val="00A472EE"/>
    <w:rsid w:val="00A53F9C"/>
    <w:rsid w:val="00A541B9"/>
    <w:rsid w:val="00A56436"/>
    <w:rsid w:val="00A71462"/>
    <w:rsid w:val="00A7771C"/>
    <w:rsid w:val="00A80C2F"/>
    <w:rsid w:val="00A928BE"/>
    <w:rsid w:val="00AA5DD1"/>
    <w:rsid w:val="00AA618D"/>
    <w:rsid w:val="00AA6E5F"/>
    <w:rsid w:val="00AB2A52"/>
    <w:rsid w:val="00AB3779"/>
    <w:rsid w:val="00AB65E7"/>
    <w:rsid w:val="00AB6DED"/>
    <w:rsid w:val="00AB7D32"/>
    <w:rsid w:val="00AC0F35"/>
    <w:rsid w:val="00AC5820"/>
    <w:rsid w:val="00AD606C"/>
    <w:rsid w:val="00AE2693"/>
    <w:rsid w:val="00AE3905"/>
    <w:rsid w:val="00AE3E57"/>
    <w:rsid w:val="00AE4620"/>
    <w:rsid w:val="00AE507F"/>
    <w:rsid w:val="00AE6BD7"/>
    <w:rsid w:val="00AF112C"/>
    <w:rsid w:val="00AF4E7F"/>
    <w:rsid w:val="00AF775F"/>
    <w:rsid w:val="00B02277"/>
    <w:rsid w:val="00B23196"/>
    <w:rsid w:val="00B40CCC"/>
    <w:rsid w:val="00B45AA2"/>
    <w:rsid w:val="00B51C5D"/>
    <w:rsid w:val="00B525C2"/>
    <w:rsid w:val="00B52648"/>
    <w:rsid w:val="00B6508B"/>
    <w:rsid w:val="00B70B52"/>
    <w:rsid w:val="00B71D00"/>
    <w:rsid w:val="00BA103B"/>
    <w:rsid w:val="00BB3989"/>
    <w:rsid w:val="00BB4CF2"/>
    <w:rsid w:val="00BB6184"/>
    <w:rsid w:val="00BB7136"/>
    <w:rsid w:val="00BC21E9"/>
    <w:rsid w:val="00BC6211"/>
    <w:rsid w:val="00BC66F4"/>
    <w:rsid w:val="00BE18B6"/>
    <w:rsid w:val="00C11391"/>
    <w:rsid w:val="00C140C2"/>
    <w:rsid w:val="00C17AE1"/>
    <w:rsid w:val="00C30FA2"/>
    <w:rsid w:val="00C348AF"/>
    <w:rsid w:val="00C34A60"/>
    <w:rsid w:val="00C34F4D"/>
    <w:rsid w:val="00C458A6"/>
    <w:rsid w:val="00C777B3"/>
    <w:rsid w:val="00C82173"/>
    <w:rsid w:val="00C837F2"/>
    <w:rsid w:val="00C85938"/>
    <w:rsid w:val="00C973B7"/>
    <w:rsid w:val="00CA5D21"/>
    <w:rsid w:val="00CB5B48"/>
    <w:rsid w:val="00CB7CEE"/>
    <w:rsid w:val="00CC4031"/>
    <w:rsid w:val="00CD175B"/>
    <w:rsid w:val="00CE5298"/>
    <w:rsid w:val="00CF5A26"/>
    <w:rsid w:val="00D05E52"/>
    <w:rsid w:val="00D14D7A"/>
    <w:rsid w:val="00D2026C"/>
    <w:rsid w:val="00D249CA"/>
    <w:rsid w:val="00D24F1A"/>
    <w:rsid w:val="00D51B7A"/>
    <w:rsid w:val="00D5471F"/>
    <w:rsid w:val="00D63564"/>
    <w:rsid w:val="00D72E45"/>
    <w:rsid w:val="00D760F0"/>
    <w:rsid w:val="00D81027"/>
    <w:rsid w:val="00D84344"/>
    <w:rsid w:val="00DB04F9"/>
    <w:rsid w:val="00DB064A"/>
    <w:rsid w:val="00DB76EC"/>
    <w:rsid w:val="00DC100B"/>
    <w:rsid w:val="00DD13FE"/>
    <w:rsid w:val="00DD1627"/>
    <w:rsid w:val="00DD35A4"/>
    <w:rsid w:val="00DD41D1"/>
    <w:rsid w:val="00DD518E"/>
    <w:rsid w:val="00DD6496"/>
    <w:rsid w:val="00DD7FA7"/>
    <w:rsid w:val="00DE2D59"/>
    <w:rsid w:val="00DE54A0"/>
    <w:rsid w:val="00DF0D0F"/>
    <w:rsid w:val="00E020B6"/>
    <w:rsid w:val="00E10C60"/>
    <w:rsid w:val="00E147C0"/>
    <w:rsid w:val="00E20794"/>
    <w:rsid w:val="00E25F01"/>
    <w:rsid w:val="00E27E63"/>
    <w:rsid w:val="00E30105"/>
    <w:rsid w:val="00E43F8B"/>
    <w:rsid w:val="00E561E7"/>
    <w:rsid w:val="00E670FD"/>
    <w:rsid w:val="00E73B61"/>
    <w:rsid w:val="00E753AA"/>
    <w:rsid w:val="00E817B2"/>
    <w:rsid w:val="00E825F9"/>
    <w:rsid w:val="00E850F8"/>
    <w:rsid w:val="00E93F07"/>
    <w:rsid w:val="00E94769"/>
    <w:rsid w:val="00EC7585"/>
    <w:rsid w:val="00ED5CE5"/>
    <w:rsid w:val="00F04053"/>
    <w:rsid w:val="00F05E53"/>
    <w:rsid w:val="00F11E01"/>
    <w:rsid w:val="00F141C9"/>
    <w:rsid w:val="00F15362"/>
    <w:rsid w:val="00F21382"/>
    <w:rsid w:val="00F43E6B"/>
    <w:rsid w:val="00F47ECA"/>
    <w:rsid w:val="00F53D3C"/>
    <w:rsid w:val="00F65D04"/>
    <w:rsid w:val="00F826ED"/>
    <w:rsid w:val="00F84C57"/>
    <w:rsid w:val="00F875BD"/>
    <w:rsid w:val="00FA2E13"/>
    <w:rsid w:val="00FB1226"/>
    <w:rsid w:val="00FB3938"/>
    <w:rsid w:val="00FB787C"/>
    <w:rsid w:val="00FC70CA"/>
    <w:rsid w:val="00FE0459"/>
    <w:rsid w:val="00FE0B23"/>
    <w:rsid w:val="00FE631C"/>
    <w:rsid w:val="00FF0A9E"/>
    <w:rsid w:val="00FF4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CC4896"/>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standard lewis"/>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character" w:customStyle="1" w:styleId="UnresolvedMention">
    <w:name w:val="Unresolved Mention"/>
    <w:basedOn w:val="DefaultParagraphFont"/>
    <w:uiPriority w:val="99"/>
    <w:semiHidden/>
    <w:unhideWhenUsed/>
    <w:rsid w:val="00BC66F4"/>
    <w:rPr>
      <w:color w:val="605E5C"/>
      <w:shd w:val="clear" w:color="auto" w:fill="E1DFDD"/>
    </w:rPr>
  </w:style>
  <w:style w:type="character" w:styleId="FollowedHyperlink">
    <w:name w:val="FollowedHyperlink"/>
    <w:basedOn w:val="DefaultParagraphFont"/>
    <w:uiPriority w:val="99"/>
    <w:semiHidden/>
    <w:unhideWhenUsed/>
    <w:rsid w:val="00BC66F4"/>
    <w:rPr>
      <w:color w:val="7F7F7F" w:themeColor="followedHyperlink"/>
      <w:u w:val="single"/>
    </w:rPr>
  </w:style>
  <w:style w:type="character" w:styleId="CommentReference">
    <w:name w:val="annotation reference"/>
    <w:basedOn w:val="DefaultParagraphFont"/>
    <w:uiPriority w:val="99"/>
    <w:semiHidden/>
    <w:unhideWhenUsed/>
    <w:rsid w:val="00721B4F"/>
    <w:rPr>
      <w:sz w:val="16"/>
      <w:szCs w:val="16"/>
    </w:rPr>
  </w:style>
  <w:style w:type="paragraph" w:styleId="CommentText">
    <w:name w:val="annotation text"/>
    <w:basedOn w:val="Normal"/>
    <w:link w:val="CommentTextChar"/>
    <w:uiPriority w:val="99"/>
    <w:semiHidden/>
    <w:unhideWhenUsed/>
    <w:rsid w:val="00721B4F"/>
    <w:pPr>
      <w:spacing w:line="240" w:lineRule="auto"/>
    </w:pPr>
    <w:rPr>
      <w:sz w:val="20"/>
      <w:szCs w:val="20"/>
    </w:rPr>
  </w:style>
  <w:style w:type="character" w:customStyle="1" w:styleId="CommentTextChar">
    <w:name w:val="Comment Text Char"/>
    <w:basedOn w:val="DefaultParagraphFont"/>
    <w:link w:val="CommentText"/>
    <w:uiPriority w:val="99"/>
    <w:semiHidden/>
    <w:rsid w:val="00721B4F"/>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21B4F"/>
    <w:rPr>
      <w:b/>
      <w:bCs/>
    </w:rPr>
  </w:style>
  <w:style w:type="character" w:customStyle="1" w:styleId="CommentSubjectChar">
    <w:name w:val="Comment Subject Char"/>
    <w:basedOn w:val="CommentTextChar"/>
    <w:link w:val="CommentSubject"/>
    <w:uiPriority w:val="99"/>
    <w:semiHidden/>
    <w:rsid w:val="00721B4F"/>
    <w:rPr>
      <w:rFonts w:cs="Times New Roman"/>
      <w:b/>
      <w:bCs/>
      <w:sz w:val="20"/>
      <w:szCs w:val="20"/>
      <w:lang w:eastAsia="en-AU"/>
    </w:rPr>
  </w:style>
  <w:style w:type="paragraph" w:styleId="Revision">
    <w:name w:val="Revision"/>
    <w:hidden/>
    <w:uiPriority w:val="99"/>
    <w:semiHidden/>
    <w:rsid w:val="00FF4BF2"/>
    <w:pPr>
      <w:spacing w:after="0" w:line="240" w:lineRule="auto"/>
    </w:pPr>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08542">
      <w:bodyDiv w:val="1"/>
      <w:marLeft w:val="0"/>
      <w:marRight w:val="0"/>
      <w:marTop w:val="0"/>
      <w:marBottom w:val="0"/>
      <w:divBdr>
        <w:top w:val="none" w:sz="0" w:space="0" w:color="auto"/>
        <w:left w:val="none" w:sz="0" w:space="0" w:color="auto"/>
        <w:bottom w:val="none" w:sz="0" w:space="0" w:color="auto"/>
        <w:right w:val="none" w:sz="0" w:space="0" w:color="auto"/>
      </w:divBdr>
    </w:div>
    <w:div w:id="873619773">
      <w:bodyDiv w:val="1"/>
      <w:marLeft w:val="0"/>
      <w:marRight w:val="0"/>
      <w:marTop w:val="0"/>
      <w:marBottom w:val="0"/>
      <w:divBdr>
        <w:top w:val="none" w:sz="0" w:space="0" w:color="auto"/>
        <w:left w:val="none" w:sz="0" w:space="0" w:color="auto"/>
        <w:bottom w:val="none" w:sz="0" w:space="0" w:color="auto"/>
        <w:right w:val="none" w:sz="0" w:space="0" w:color="auto"/>
      </w:divBdr>
    </w:div>
    <w:div w:id="1006860166">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yservices.act.gov.au/atsia/agreement-2019-2028/action-pla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mmunityservices.act.gov.au/__data/assets/pdf_file/0015/1323132/ACT-Aboriginal-and-Torres-Strait-Islander-Agreement-2019-2028.pdf" TargetMode="External"/><Relationship Id="rId17" Type="http://schemas.openxmlformats.org/officeDocument/2006/relationships/hyperlink" Target="https://www.strongfamilies.act.gov.au/" TargetMode="External"/><Relationship Id="rId2" Type="http://schemas.openxmlformats.org/officeDocument/2006/relationships/customXml" Target="../customXml/item2.xml"/><Relationship Id="rId16" Type="http://schemas.openxmlformats.org/officeDocument/2006/relationships/hyperlink" Target="https://www.communityservices.act.gov.au/atsia/agreement-2019-2028/action-pla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trongfamilies.act.gov.au/__data/assets/pdf_file/0019/1290133/ACT-Aboriginal-and-Torres-Strait-Islander-Agreement-2019-2028-Consultation-Report-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services.act.gov.au/atsia/agreement-2019-2028/action-pla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17D9ED617B84B9E72ED737EC6F8ED" ma:contentTypeVersion="2" ma:contentTypeDescription="Create a new document." ma:contentTypeScope="" ma:versionID="a02194b6d81df004dc519194790ecc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E38F2-1C5F-4300-BF78-4748C44DA6C5}">
  <ds:schemaRefs>
    <ds:schemaRef ds:uri="http://schemas.microsoft.com/sharepoint/v3"/>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4079808-21CE-44C1-8231-E37B2249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8AD58-1223-4AB5-A506-C5C653D3917B}">
  <ds:schemaRefs>
    <ds:schemaRef ds:uri="http://schemas.microsoft.com/sharepoint/v3/contenttype/forms"/>
  </ds:schemaRefs>
</ds:datastoreItem>
</file>

<file path=customXml/itemProps4.xml><?xml version="1.0" encoding="utf-8"?>
<ds:datastoreItem xmlns:ds="http://schemas.openxmlformats.org/officeDocument/2006/customXml" ds:itemID="{54895D8F-7026-4C24-BDCF-69F5B546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Outcomes Statement template</vt:lpstr>
    </vt:vector>
  </TitlesOfParts>
  <Company>ACT Government</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Statement template</dc:title>
  <dc:creator>ACT Government</dc:creator>
  <cp:lastModifiedBy>Cook, Caitlin</cp:lastModifiedBy>
  <cp:revision>2</cp:revision>
  <cp:lastPrinted>2019-05-08T04:25:00Z</cp:lastPrinted>
  <dcterms:created xsi:type="dcterms:W3CDTF">2019-05-14T04:04:00Z</dcterms:created>
  <dcterms:modified xsi:type="dcterms:W3CDTF">2019-05-14T04:04:00Z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0x01010087717D9ED617B84B9E72ED737EC6F8ED</vt:lpwstr>
  </property>
</Properties>
</file>