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CB2A" w14:textId="77777777" w:rsidR="009116C5" w:rsidRPr="009F62C1" w:rsidRDefault="009116C5" w:rsidP="009116C5">
      <w:pPr>
        <w:keepNext/>
        <w:suppressAutoHyphens/>
        <w:spacing w:before="200" w:after="60" w:line="240" w:lineRule="atLeast"/>
        <w:jc w:val="center"/>
        <w:outlineLvl w:val="2"/>
        <w:rPr>
          <w:b/>
          <w:color w:val="AB4399"/>
          <w:sz w:val="48"/>
          <w:szCs w:val="48"/>
        </w:rPr>
      </w:pPr>
      <w:bookmarkStart w:id="0" w:name="_Toc97298549"/>
      <w:r w:rsidRPr="009F62C1">
        <w:rPr>
          <w:b/>
          <w:color w:val="AB4399"/>
          <w:sz w:val="48"/>
          <w:szCs w:val="48"/>
        </w:rPr>
        <w:t>ACT Multicultural Recognition Act 2022</w:t>
      </w:r>
    </w:p>
    <w:p w14:paraId="3B20DAA7" w14:textId="6BC96F9C" w:rsidR="00DB2BCD" w:rsidRPr="00DB2BCD" w:rsidRDefault="009116C5" w:rsidP="00282882">
      <w:pPr>
        <w:keepNext/>
        <w:suppressAutoHyphens/>
        <w:spacing w:after="60" w:line="240" w:lineRule="atLeast"/>
        <w:jc w:val="center"/>
        <w:outlineLvl w:val="2"/>
        <w:rPr>
          <w:b/>
          <w:color w:val="AB4399"/>
          <w:sz w:val="38"/>
          <w:szCs w:val="36"/>
        </w:rPr>
      </w:pPr>
      <w:r>
        <w:rPr>
          <w:b/>
          <w:color w:val="AB4399"/>
          <w:sz w:val="38"/>
          <w:szCs w:val="36"/>
        </w:rPr>
        <w:t xml:space="preserve">Community Consultation Fact Sheet on </w:t>
      </w:r>
      <w:r w:rsidR="007D3760">
        <w:rPr>
          <w:b/>
          <w:color w:val="AB4399"/>
          <w:sz w:val="38"/>
          <w:szCs w:val="36"/>
        </w:rPr>
        <w:t>R</w:t>
      </w:r>
      <w:r w:rsidR="00DB2BCD" w:rsidRPr="00DB2BCD">
        <w:rPr>
          <w:b/>
          <w:color w:val="AB4399"/>
          <w:sz w:val="38"/>
          <w:szCs w:val="36"/>
        </w:rPr>
        <w:t>eporting</w:t>
      </w:r>
      <w:bookmarkEnd w:id="0"/>
      <w:r w:rsidR="00D774BF">
        <w:rPr>
          <w:b/>
          <w:color w:val="AB4399"/>
          <w:sz w:val="38"/>
          <w:szCs w:val="36"/>
        </w:rPr>
        <w:t xml:space="preserve"> </w:t>
      </w:r>
    </w:p>
    <w:p w14:paraId="149934FA" w14:textId="77777777" w:rsidR="009116C5" w:rsidRDefault="009116C5" w:rsidP="009116C5">
      <w:pPr>
        <w:rPr>
          <w:b/>
          <w:color w:val="AB4399"/>
          <w:sz w:val="24"/>
          <w:szCs w:val="24"/>
        </w:rPr>
      </w:pPr>
    </w:p>
    <w:p w14:paraId="238F9975" w14:textId="1B6F36E2" w:rsidR="009116C5" w:rsidRPr="00282882" w:rsidRDefault="009116C5" w:rsidP="009116C5">
      <w:pPr>
        <w:rPr>
          <w:b/>
          <w:color w:val="AB4399"/>
          <w:sz w:val="22"/>
          <w:szCs w:val="22"/>
        </w:rPr>
      </w:pPr>
      <w:r w:rsidRPr="00282882">
        <w:rPr>
          <w:b/>
          <w:color w:val="AB4399"/>
          <w:sz w:val="22"/>
          <w:szCs w:val="22"/>
        </w:rPr>
        <w:t>Purpose:</w:t>
      </w:r>
    </w:p>
    <w:p w14:paraId="767102EB" w14:textId="78ECE30C" w:rsidR="00DB2BCD" w:rsidRPr="00282882" w:rsidRDefault="00D774BF" w:rsidP="00DB2BCD">
      <w:pPr>
        <w:spacing w:line="276" w:lineRule="auto"/>
        <w:rPr>
          <w:sz w:val="22"/>
          <w:szCs w:val="22"/>
        </w:rPr>
      </w:pPr>
      <w:r w:rsidRPr="00282882">
        <w:rPr>
          <w:sz w:val="22"/>
          <w:szCs w:val="22"/>
        </w:rPr>
        <w:t>The</w:t>
      </w:r>
      <w:r w:rsidR="00DB2BCD" w:rsidRPr="00282882">
        <w:rPr>
          <w:sz w:val="22"/>
          <w:szCs w:val="22"/>
        </w:rPr>
        <w:t xml:space="preserve"> </w:t>
      </w:r>
      <w:r w:rsidR="00A61679" w:rsidRPr="00282882">
        <w:rPr>
          <w:sz w:val="22"/>
          <w:szCs w:val="22"/>
        </w:rPr>
        <w:t xml:space="preserve">draft </w:t>
      </w:r>
      <w:r w:rsidR="00DB2BCD" w:rsidRPr="00282882">
        <w:rPr>
          <w:sz w:val="22"/>
          <w:szCs w:val="22"/>
        </w:rPr>
        <w:t xml:space="preserve">Multicultural Recognition Act </w:t>
      </w:r>
      <w:r w:rsidRPr="00282882">
        <w:rPr>
          <w:sz w:val="22"/>
          <w:szCs w:val="22"/>
        </w:rPr>
        <w:t xml:space="preserve">requires ACT Government </w:t>
      </w:r>
      <w:r w:rsidR="00AE0F2B">
        <w:rPr>
          <w:sz w:val="22"/>
          <w:szCs w:val="22"/>
        </w:rPr>
        <w:t>directorates</w:t>
      </w:r>
      <w:r w:rsidRPr="00282882">
        <w:rPr>
          <w:sz w:val="22"/>
          <w:szCs w:val="22"/>
        </w:rPr>
        <w:t xml:space="preserve"> to report </w:t>
      </w:r>
      <w:r w:rsidR="007F24F8" w:rsidRPr="00282882">
        <w:rPr>
          <w:sz w:val="22"/>
          <w:szCs w:val="22"/>
        </w:rPr>
        <w:t>on how they are promoting and implementing the Multicultural Charter.</w:t>
      </w:r>
      <w:r w:rsidR="00DB2BCD" w:rsidRPr="00282882">
        <w:rPr>
          <w:sz w:val="22"/>
          <w:szCs w:val="22"/>
        </w:rPr>
        <w:t xml:space="preserve"> </w:t>
      </w:r>
    </w:p>
    <w:p w14:paraId="3094809E" w14:textId="54920920" w:rsidR="009116C5" w:rsidRPr="00282882" w:rsidRDefault="009116C5" w:rsidP="009116C5">
      <w:pPr>
        <w:rPr>
          <w:b/>
          <w:color w:val="AB4399"/>
          <w:sz w:val="22"/>
          <w:szCs w:val="22"/>
        </w:rPr>
      </w:pPr>
      <w:r w:rsidRPr="00282882">
        <w:rPr>
          <w:b/>
          <w:color w:val="AB4399"/>
          <w:sz w:val="22"/>
          <w:szCs w:val="22"/>
        </w:rPr>
        <w:t>What you have already told us:</w:t>
      </w:r>
    </w:p>
    <w:p w14:paraId="7BBBB00B" w14:textId="701D2173" w:rsidR="007F24F8" w:rsidRPr="00282882" w:rsidRDefault="007F24F8" w:rsidP="0047758E">
      <w:pPr>
        <w:spacing w:line="276" w:lineRule="auto"/>
        <w:rPr>
          <w:sz w:val="22"/>
          <w:szCs w:val="22"/>
        </w:rPr>
      </w:pPr>
      <w:r w:rsidRPr="00282882">
        <w:rPr>
          <w:sz w:val="22"/>
          <w:szCs w:val="22"/>
        </w:rPr>
        <w:t xml:space="preserve">In community consultations held in 2021 we </w:t>
      </w:r>
      <w:r w:rsidR="0047758E" w:rsidRPr="00282882">
        <w:rPr>
          <w:sz w:val="22"/>
          <w:szCs w:val="22"/>
        </w:rPr>
        <w:t xml:space="preserve">received </w:t>
      </w:r>
      <w:r w:rsidRPr="00282882">
        <w:rPr>
          <w:sz w:val="22"/>
          <w:szCs w:val="22"/>
        </w:rPr>
        <w:t xml:space="preserve">feedback </w:t>
      </w:r>
      <w:r w:rsidR="0047758E" w:rsidRPr="00282882">
        <w:rPr>
          <w:sz w:val="22"/>
          <w:szCs w:val="22"/>
        </w:rPr>
        <w:t>on how and what Canberrans want the ACT Government to report on</w:t>
      </w:r>
      <w:r w:rsidR="00A61679" w:rsidRPr="00282882">
        <w:rPr>
          <w:sz w:val="22"/>
          <w:szCs w:val="22"/>
        </w:rPr>
        <w:t xml:space="preserve"> including the importance of transparent and accountable reporting</w:t>
      </w:r>
      <w:r w:rsidR="0047758E" w:rsidRPr="00282882">
        <w:rPr>
          <w:sz w:val="22"/>
          <w:szCs w:val="22"/>
        </w:rPr>
        <w:t>.</w:t>
      </w:r>
    </w:p>
    <w:p w14:paraId="2109EF0B" w14:textId="22CE03C6" w:rsidR="0047758E" w:rsidRPr="00282882" w:rsidRDefault="00A61679" w:rsidP="0047758E">
      <w:pPr>
        <w:spacing w:line="276" w:lineRule="auto"/>
        <w:rPr>
          <w:sz w:val="22"/>
          <w:szCs w:val="22"/>
        </w:rPr>
      </w:pPr>
      <w:r w:rsidRPr="00282882">
        <w:rPr>
          <w:sz w:val="22"/>
          <w:szCs w:val="22"/>
        </w:rPr>
        <w:t>To develop the</w:t>
      </w:r>
      <w:r w:rsidR="007F24F8" w:rsidRPr="00282882">
        <w:rPr>
          <w:sz w:val="22"/>
          <w:szCs w:val="22"/>
        </w:rPr>
        <w:t xml:space="preserve"> </w:t>
      </w:r>
      <w:r w:rsidRPr="00282882">
        <w:rPr>
          <w:sz w:val="22"/>
          <w:szCs w:val="22"/>
        </w:rPr>
        <w:t xml:space="preserve">proposed </w:t>
      </w:r>
      <w:r w:rsidR="007F24F8" w:rsidRPr="00282882">
        <w:rPr>
          <w:sz w:val="22"/>
          <w:szCs w:val="22"/>
        </w:rPr>
        <w:t xml:space="preserve">reporting </w:t>
      </w:r>
      <w:r w:rsidRPr="00282882">
        <w:rPr>
          <w:sz w:val="22"/>
          <w:szCs w:val="22"/>
        </w:rPr>
        <w:t>approach</w:t>
      </w:r>
      <w:r w:rsidR="001B0606">
        <w:rPr>
          <w:sz w:val="22"/>
          <w:szCs w:val="22"/>
        </w:rPr>
        <w:t>,</w:t>
      </w:r>
      <w:r w:rsidR="007F24F8" w:rsidRPr="00282882">
        <w:rPr>
          <w:sz w:val="22"/>
          <w:szCs w:val="22"/>
        </w:rPr>
        <w:t xml:space="preserve"> we </w:t>
      </w:r>
      <w:r w:rsidRPr="00282882">
        <w:rPr>
          <w:sz w:val="22"/>
          <w:szCs w:val="22"/>
        </w:rPr>
        <w:t xml:space="preserve">also </w:t>
      </w:r>
      <w:r w:rsidR="007F24F8" w:rsidRPr="00282882">
        <w:rPr>
          <w:sz w:val="22"/>
          <w:szCs w:val="22"/>
        </w:rPr>
        <w:t>consulted across the ACT Government to identify</w:t>
      </w:r>
      <w:r w:rsidR="00F238D2" w:rsidRPr="00282882">
        <w:rPr>
          <w:sz w:val="22"/>
          <w:szCs w:val="22"/>
        </w:rPr>
        <w:t xml:space="preserve"> the best way to ensure meaningful and impactful reporting on outcomes and progress achieved.</w:t>
      </w:r>
    </w:p>
    <w:p w14:paraId="05D38BE4" w14:textId="006DBB8A" w:rsidR="00F238D2" w:rsidRPr="00282882" w:rsidRDefault="009116C5" w:rsidP="00282882">
      <w:pPr>
        <w:spacing w:line="276" w:lineRule="auto"/>
        <w:rPr>
          <w:sz w:val="22"/>
          <w:szCs w:val="22"/>
        </w:rPr>
      </w:pPr>
      <w:r w:rsidRPr="00282882">
        <w:rPr>
          <w:b/>
          <w:color w:val="AB4399"/>
          <w:sz w:val="22"/>
          <w:szCs w:val="22"/>
        </w:rPr>
        <w:t>What we heard:</w:t>
      </w:r>
    </w:p>
    <w:p w14:paraId="0D454519" w14:textId="4973DBC0" w:rsidR="009116C5" w:rsidRPr="00282882" w:rsidRDefault="0047758E" w:rsidP="0047758E">
      <w:pPr>
        <w:pStyle w:val="ListParagraph"/>
        <w:numPr>
          <w:ilvl w:val="0"/>
          <w:numId w:val="53"/>
        </w:numPr>
        <w:spacing w:line="276" w:lineRule="auto"/>
        <w:rPr>
          <w:sz w:val="22"/>
          <w:szCs w:val="22"/>
        </w:rPr>
      </w:pPr>
      <w:r w:rsidRPr="00282882">
        <w:rPr>
          <w:sz w:val="22"/>
          <w:szCs w:val="22"/>
          <w:lang w:val="en-US"/>
        </w:rPr>
        <w:t xml:space="preserve">Transparent </w:t>
      </w:r>
      <w:r w:rsidRPr="00282882">
        <w:rPr>
          <w:sz w:val="22"/>
          <w:szCs w:val="22"/>
        </w:rPr>
        <w:t>accountability</w:t>
      </w:r>
      <w:r w:rsidR="00F238D2" w:rsidRPr="00282882">
        <w:rPr>
          <w:sz w:val="22"/>
          <w:szCs w:val="22"/>
        </w:rPr>
        <w:t xml:space="preserve"> </w:t>
      </w:r>
      <w:r w:rsidRPr="00282882">
        <w:rPr>
          <w:sz w:val="22"/>
          <w:szCs w:val="22"/>
        </w:rPr>
        <w:t xml:space="preserve">measures are key to ensure the </w:t>
      </w:r>
      <w:r w:rsidR="00F238D2" w:rsidRPr="00282882">
        <w:rPr>
          <w:sz w:val="22"/>
          <w:szCs w:val="22"/>
        </w:rPr>
        <w:t xml:space="preserve">Multicultural Recognition </w:t>
      </w:r>
      <w:r w:rsidRPr="00282882">
        <w:rPr>
          <w:sz w:val="22"/>
          <w:szCs w:val="22"/>
        </w:rPr>
        <w:t>Act has practical application and tangible benefit for the community</w:t>
      </w:r>
      <w:r w:rsidR="007F4F0B" w:rsidRPr="00282882">
        <w:rPr>
          <w:sz w:val="22"/>
          <w:szCs w:val="22"/>
        </w:rPr>
        <w:t>.</w:t>
      </w:r>
    </w:p>
    <w:p w14:paraId="6825831B" w14:textId="6283FCF3" w:rsidR="0047758E" w:rsidRPr="00282882" w:rsidRDefault="0047758E" w:rsidP="0047758E">
      <w:pPr>
        <w:pStyle w:val="ListParagraph"/>
        <w:numPr>
          <w:ilvl w:val="0"/>
          <w:numId w:val="53"/>
        </w:numPr>
        <w:spacing w:after="160" w:line="259" w:lineRule="auto"/>
        <w:rPr>
          <w:sz w:val="22"/>
          <w:szCs w:val="22"/>
          <w:lang w:val="en-US"/>
        </w:rPr>
      </w:pPr>
      <w:r w:rsidRPr="00282882">
        <w:rPr>
          <w:sz w:val="22"/>
          <w:szCs w:val="22"/>
          <w:lang w:val="en-US"/>
        </w:rPr>
        <w:t xml:space="preserve">The </w:t>
      </w:r>
      <w:r w:rsidR="00D77A9D">
        <w:rPr>
          <w:sz w:val="22"/>
          <w:szCs w:val="22"/>
          <w:lang w:val="en-US"/>
        </w:rPr>
        <w:t xml:space="preserve">Multicultural Recognition Act </w:t>
      </w:r>
      <w:r w:rsidRPr="00282882">
        <w:rPr>
          <w:sz w:val="22"/>
          <w:szCs w:val="22"/>
          <w:lang w:val="en-US"/>
        </w:rPr>
        <w:t>should embed accountability mechanisms into government practice with regular reporting back to the ACT community.</w:t>
      </w:r>
    </w:p>
    <w:p w14:paraId="5F36EE90" w14:textId="5B38CAC1" w:rsidR="009116C5" w:rsidRPr="00282882" w:rsidRDefault="009116C5" w:rsidP="009116C5">
      <w:pPr>
        <w:pStyle w:val="Default"/>
        <w:rPr>
          <w:b/>
          <w:color w:val="AB4399"/>
          <w:sz w:val="22"/>
          <w:szCs w:val="22"/>
        </w:rPr>
      </w:pPr>
      <w:r w:rsidRPr="00282882">
        <w:rPr>
          <w:b/>
          <w:color w:val="AB4399"/>
          <w:sz w:val="22"/>
          <w:szCs w:val="22"/>
        </w:rPr>
        <w:t>The proposed reporting approach:</w:t>
      </w:r>
    </w:p>
    <w:p w14:paraId="585E6ECA" w14:textId="2D940353" w:rsidR="0047758E" w:rsidRPr="00282882" w:rsidRDefault="0047758E" w:rsidP="0047758E">
      <w:pPr>
        <w:spacing w:line="276" w:lineRule="auto"/>
        <w:rPr>
          <w:sz w:val="22"/>
          <w:szCs w:val="22"/>
          <w:lang w:val="en-US"/>
        </w:rPr>
      </w:pPr>
      <w:bookmarkStart w:id="1" w:name="_Hlk100674599"/>
      <w:r w:rsidRPr="00282882">
        <w:rPr>
          <w:sz w:val="22"/>
          <w:szCs w:val="22"/>
        </w:rPr>
        <w:t xml:space="preserve">The </w:t>
      </w:r>
      <w:r w:rsidR="00A61679" w:rsidRPr="00282882">
        <w:rPr>
          <w:sz w:val="22"/>
          <w:szCs w:val="22"/>
        </w:rPr>
        <w:t>proposed</w:t>
      </w:r>
      <w:r w:rsidR="00282882">
        <w:rPr>
          <w:sz w:val="22"/>
          <w:szCs w:val="22"/>
        </w:rPr>
        <w:t xml:space="preserve"> </w:t>
      </w:r>
      <w:r w:rsidR="009B4FA6" w:rsidRPr="00282882">
        <w:rPr>
          <w:sz w:val="22"/>
          <w:szCs w:val="22"/>
        </w:rPr>
        <w:t>Multicultural Recognition Act</w:t>
      </w:r>
      <w:r w:rsidRPr="00282882">
        <w:rPr>
          <w:sz w:val="22"/>
          <w:szCs w:val="22"/>
        </w:rPr>
        <w:t xml:space="preserve"> commits the ACT Government to a whole-of-government approach to reporting </w:t>
      </w:r>
      <w:r w:rsidR="00A61679" w:rsidRPr="00282882">
        <w:rPr>
          <w:sz w:val="22"/>
          <w:szCs w:val="22"/>
        </w:rPr>
        <w:t xml:space="preserve">focussed on </w:t>
      </w:r>
      <w:r w:rsidRPr="00282882">
        <w:rPr>
          <w:sz w:val="22"/>
          <w:szCs w:val="22"/>
        </w:rPr>
        <w:t xml:space="preserve">how we are meeting and delivering on the Multicultural Charter to ensure the ACT continues to grow as an inclusive and welcoming jurisdiction that values and promotes cultural and linguistic diversity. </w:t>
      </w:r>
    </w:p>
    <w:p w14:paraId="0B8418C5" w14:textId="20C205C6" w:rsidR="00A61679" w:rsidRPr="00282882" w:rsidRDefault="00A61679" w:rsidP="00A61679">
      <w:pPr>
        <w:spacing w:line="276" w:lineRule="auto"/>
        <w:rPr>
          <w:sz w:val="22"/>
          <w:szCs w:val="22"/>
        </w:rPr>
      </w:pPr>
      <w:r w:rsidRPr="00282882">
        <w:rPr>
          <w:sz w:val="22"/>
          <w:szCs w:val="22"/>
        </w:rPr>
        <w:t xml:space="preserve">Proposed consultation and reporting obligations </w:t>
      </w:r>
      <w:r w:rsidR="002E4212" w:rsidRPr="00282882">
        <w:rPr>
          <w:sz w:val="22"/>
          <w:szCs w:val="22"/>
        </w:rPr>
        <w:t>for</w:t>
      </w:r>
      <w:r w:rsidRPr="00282882">
        <w:rPr>
          <w:sz w:val="22"/>
          <w:szCs w:val="22"/>
        </w:rPr>
        <w:t xml:space="preserve"> ACT Government</w:t>
      </w:r>
      <w:r w:rsidR="002E4212" w:rsidRPr="00282882">
        <w:rPr>
          <w:sz w:val="22"/>
          <w:szCs w:val="22"/>
        </w:rPr>
        <w:t xml:space="preserve"> </w:t>
      </w:r>
      <w:r w:rsidR="00AE0F2B">
        <w:rPr>
          <w:sz w:val="22"/>
          <w:szCs w:val="22"/>
        </w:rPr>
        <w:t>directorates</w:t>
      </w:r>
      <w:r w:rsidRPr="00282882">
        <w:rPr>
          <w:sz w:val="22"/>
          <w:szCs w:val="22"/>
        </w:rPr>
        <w:t>:</w:t>
      </w:r>
    </w:p>
    <w:p w14:paraId="65B6F4DD" w14:textId="7288CF1C" w:rsidR="00A61679" w:rsidRPr="00282882" w:rsidRDefault="00AE0F2B" w:rsidP="00282882">
      <w:pPr>
        <w:pStyle w:val="ListParagraph"/>
        <w:numPr>
          <w:ilvl w:val="0"/>
          <w:numId w:val="57"/>
        </w:numPr>
        <w:spacing w:line="276" w:lineRule="auto"/>
        <w:rPr>
          <w:sz w:val="22"/>
          <w:szCs w:val="22"/>
        </w:rPr>
      </w:pPr>
      <w:r>
        <w:rPr>
          <w:sz w:val="22"/>
          <w:szCs w:val="22"/>
        </w:rPr>
        <w:t xml:space="preserve">ACT </w:t>
      </w:r>
      <w:r w:rsidR="002E4212" w:rsidRPr="00282882">
        <w:rPr>
          <w:sz w:val="22"/>
          <w:szCs w:val="22"/>
        </w:rPr>
        <w:t xml:space="preserve">Government </w:t>
      </w:r>
      <w:r>
        <w:rPr>
          <w:sz w:val="22"/>
          <w:szCs w:val="22"/>
        </w:rPr>
        <w:t>directorates</w:t>
      </w:r>
      <w:r w:rsidR="00A61679" w:rsidRPr="00282882">
        <w:rPr>
          <w:sz w:val="22"/>
          <w:szCs w:val="22"/>
        </w:rPr>
        <w:t xml:space="preserve"> must regularly consult the community on the measures taken, is taking or plans to take to promote </w:t>
      </w:r>
      <w:r>
        <w:rPr>
          <w:sz w:val="22"/>
          <w:szCs w:val="22"/>
        </w:rPr>
        <w:t>and</w:t>
      </w:r>
      <w:r w:rsidR="00A61679" w:rsidRPr="00282882">
        <w:rPr>
          <w:sz w:val="22"/>
          <w:szCs w:val="22"/>
        </w:rPr>
        <w:t xml:space="preserve"> implement the multicultural charter.</w:t>
      </w:r>
    </w:p>
    <w:p w14:paraId="36DC9E13" w14:textId="0AC5F9A9" w:rsidR="00A61679" w:rsidRPr="00282882" w:rsidRDefault="00AE0F2B" w:rsidP="00282882">
      <w:pPr>
        <w:pStyle w:val="ListParagraph"/>
        <w:numPr>
          <w:ilvl w:val="0"/>
          <w:numId w:val="57"/>
        </w:numPr>
        <w:spacing w:line="276" w:lineRule="auto"/>
        <w:rPr>
          <w:sz w:val="22"/>
          <w:szCs w:val="22"/>
        </w:rPr>
      </w:pPr>
      <w:r>
        <w:rPr>
          <w:sz w:val="22"/>
          <w:szCs w:val="22"/>
        </w:rPr>
        <w:t xml:space="preserve">ACT </w:t>
      </w:r>
      <w:r w:rsidR="002E4212" w:rsidRPr="00282882">
        <w:rPr>
          <w:sz w:val="22"/>
          <w:szCs w:val="22"/>
        </w:rPr>
        <w:t xml:space="preserve">Government </w:t>
      </w:r>
      <w:r>
        <w:rPr>
          <w:sz w:val="22"/>
          <w:szCs w:val="22"/>
        </w:rPr>
        <w:t>directorates</w:t>
      </w:r>
      <w:r w:rsidR="00A61679" w:rsidRPr="00282882">
        <w:rPr>
          <w:sz w:val="22"/>
          <w:szCs w:val="22"/>
        </w:rPr>
        <w:t xml:space="preserve"> must include in its annual report for a reporting year</w:t>
      </w:r>
      <w:r w:rsidR="00282882" w:rsidRPr="00282882">
        <w:rPr>
          <w:sz w:val="22"/>
          <w:szCs w:val="22"/>
        </w:rPr>
        <w:t>:</w:t>
      </w:r>
    </w:p>
    <w:p w14:paraId="3B02A894" w14:textId="452D967A" w:rsidR="00282882" w:rsidRDefault="00282882" w:rsidP="00282882">
      <w:pPr>
        <w:pStyle w:val="ListParagraph"/>
        <w:numPr>
          <w:ilvl w:val="0"/>
          <w:numId w:val="56"/>
        </w:numPr>
        <w:spacing w:line="276" w:lineRule="auto"/>
        <w:rPr>
          <w:sz w:val="22"/>
          <w:szCs w:val="22"/>
        </w:rPr>
      </w:pPr>
      <w:r w:rsidRPr="00282882">
        <w:rPr>
          <w:sz w:val="22"/>
          <w:szCs w:val="22"/>
        </w:rPr>
        <w:t xml:space="preserve">measures taken during the reporting year to promote </w:t>
      </w:r>
      <w:r w:rsidR="00AE0F2B">
        <w:rPr>
          <w:sz w:val="22"/>
          <w:szCs w:val="22"/>
        </w:rPr>
        <w:t>and</w:t>
      </w:r>
      <w:r w:rsidRPr="00282882">
        <w:rPr>
          <w:sz w:val="22"/>
          <w:szCs w:val="22"/>
        </w:rPr>
        <w:t xml:space="preserve"> implement the </w:t>
      </w:r>
      <w:r w:rsidR="001B0606">
        <w:rPr>
          <w:sz w:val="22"/>
          <w:szCs w:val="22"/>
        </w:rPr>
        <w:t>M</w:t>
      </w:r>
      <w:r w:rsidRPr="00282882">
        <w:rPr>
          <w:sz w:val="22"/>
          <w:szCs w:val="22"/>
        </w:rPr>
        <w:t xml:space="preserve">ulticultural </w:t>
      </w:r>
      <w:r w:rsidR="001B0606">
        <w:rPr>
          <w:sz w:val="22"/>
          <w:szCs w:val="22"/>
        </w:rPr>
        <w:t>C</w:t>
      </w:r>
      <w:r w:rsidRPr="00282882">
        <w:rPr>
          <w:sz w:val="22"/>
          <w:szCs w:val="22"/>
        </w:rPr>
        <w:t>harter</w:t>
      </w:r>
    </w:p>
    <w:p w14:paraId="4DBDD6EB" w14:textId="601B9693" w:rsidR="00282882" w:rsidRPr="00282882" w:rsidRDefault="00282882" w:rsidP="00282882">
      <w:pPr>
        <w:pStyle w:val="ListParagraph"/>
        <w:numPr>
          <w:ilvl w:val="0"/>
          <w:numId w:val="56"/>
        </w:numPr>
        <w:spacing w:line="276" w:lineRule="auto"/>
        <w:rPr>
          <w:sz w:val="22"/>
          <w:szCs w:val="22"/>
        </w:rPr>
      </w:pPr>
      <w:r w:rsidRPr="00282882">
        <w:rPr>
          <w:sz w:val="22"/>
          <w:szCs w:val="22"/>
        </w:rPr>
        <w:t>feedback received from the community as part of consultation carried out during the reporting year</w:t>
      </w:r>
      <w:r>
        <w:rPr>
          <w:sz w:val="22"/>
          <w:szCs w:val="22"/>
        </w:rPr>
        <w:t>.</w:t>
      </w:r>
    </w:p>
    <w:p w14:paraId="5E5CCEEF" w14:textId="78F1518C" w:rsidR="002E4212" w:rsidRPr="00282882" w:rsidRDefault="00A61679" w:rsidP="002E4212">
      <w:pPr>
        <w:spacing w:line="276" w:lineRule="auto"/>
        <w:rPr>
          <w:sz w:val="22"/>
          <w:szCs w:val="22"/>
        </w:rPr>
      </w:pPr>
      <w:r w:rsidRPr="00282882">
        <w:rPr>
          <w:sz w:val="22"/>
          <w:szCs w:val="22"/>
        </w:rPr>
        <w:t xml:space="preserve">To ensure transparent and accountable reporting a two-tier reporting </w:t>
      </w:r>
      <w:r w:rsidR="002E4212" w:rsidRPr="00282882">
        <w:rPr>
          <w:sz w:val="22"/>
          <w:szCs w:val="22"/>
        </w:rPr>
        <w:t>approach</w:t>
      </w:r>
      <w:r w:rsidRPr="00282882">
        <w:rPr>
          <w:sz w:val="22"/>
          <w:szCs w:val="22"/>
        </w:rPr>
        <w:t xml:space="preserve"> is proposed.</w:t>
      </w:r>
      <w:r w:rsidR="00282882">
        <w:rPr>
          <w:sz w:val="22"/>
          <w:szCs w:val="22"/>
        </w:rPr>
        <w:t xml:space="preserve">  The</w:t>
      </w:r>
      <w:r w:rsidR="002E4212" w:rsidRPr="00282882">
        <w:rPr>
          <w:sz w:val="22"/>
          <w:szCs w:val="22"/>
        </w:rPr>
        <w:t xml:space="preserve"> proposed two-tier reporting approach requires ACT Government </w:t>
      </w:r>
      <w:r w:rsidR="00AE0F2B">
        <w:rPr>
          <w:sz w:val="22"/>
          <w:szCs w:val="22"/>
        </w:rPr>
        <w:t>directorates</w:t>
      </w:r>
      <w:r w:rsidR="002E4212" w:rsidRPr="00282882">
        <w:rPr>
          <w:sz w:val="22"/>
          <w:szCs w:val="22"/>
        </w:rPr>
        <w:t xml:space="preserve"> to:</w:t>
      </w:r>
    </w:p>
    <w:p w14:paraId="74A0DE16" w14:textId="157ACF3E" w:rsidR="00282882" w:rsidRPr="00282882" w:rsidRDefault="002E4212" w:rsidP="00282882">
      <w:pPr>
        <w:pStyle w:val="ListParagraph"/>
        <w:numPr>
          <w:ilvl w:val="0"/>
          <w:numId w:val="55"/>
        </w:numPr>
        <w:spacing w:line="276" w:lineRule="auto"/>
        <w:rPr>
          <w:sz w:val="22"/>
          <w:szCs w:val="22"/>
        </w:rPr>
      </w:pPr>
      <w:r w:rsidRPr="00282882">
        <w:rPr>
          <w:sz w:val="22"/>
          <w:szCs w:val="22"/>
        </w:rPr>
        <w:t>Report against the Multicultural Charter in their Annual Reports</w:t>
      </w:r>
    </w:p>
    <w:p w14:paraId="02E3B18F" w14:textId="236D290F" w:rsidR="002E4212" w:rsidRPr="00282882" w:rsidRDefault="00282882" w:rsidP="00282882">
      <w:pPr>
        <w:pStyle w:val="ListParagraph"/>
        <w:numPr>
          <w:ilvl w:val="0"/>
          <w:numId w:val="55"/>
        </w:numPr>
        <w:spacing w:line="276" w:lineRule="auto"/>
        <w:rPr>
          <w:sz w:val="22"/>
          <w:szCs w:val="22"/>
        </w:rPr>
      </w:pPr>
      <w:r w:rsidRPr="00282882">
        <w:rPr>
          <w:sz w:val="22"/>
          <w:szCs w:val="22"/>
        </w:rPr>
        <w:lastRenderedPageBreak/>
        <w:t xml:space="preserve">The Minister for Multicultural Affairs to deliver an annual Ministerial Statement in the ACT Legislative Assembly on the promotion and implementation of the </w:t>
      </w:r>
      <w:r>
        <w:rPr>
          <w:sz w:val="22"/>
          <w:szCs w:val="22"/>
        </w:rPr>
        <w:t>M</w:t>
      </w:r>
      <w:r w:rsidRPr="00282882">
        <w:rPr>
          <w:sz w:val="22"/>
          <w:szCs w:val="22"/>
        </w:rPr>
        <w:t xml:space="preserve">ulticultural </w:t>
      </w:r>
      <w:r>
        <w:rPr>
          <w:sz w:val="22"/>
          <w:szCs w:val="22"/>
        </w:rPr>
        <w:t>C</w:t>
      </w:r>
      <w:r w:rsidRPr="00282882">
        <w:rPr>
          <w:sz w:val="22"/>
          <w:szCs w:val="22"/>
        </w:rPr>
        <w:t>harter</w:t>
      </w:r>
      <w:r>
        <w:rPr>
          <w:sz w:val="22"/>
          <w:szCs w:val="22"/>
        </w:rPr>
        <w:t>.</w:t>
      </w:r>
    </w:p>
    <w:p w14:paraId="5B29AAFB" w14:textId="2DCCEC62" w:rsidR="002E4212" w:rsidRPr="00282882" w:rsidRDefault="002E4212" w:rsidP="002E4212">
      <w:pPr>
        <w:spacing w:line="276" w:lineRule="auto"/>
        <w:rPr>
          <w:sz w:val="22"/>
          <w:szCs w:val="22"/>
        </w:rPr>
      </w:pPr>
      <w:r w:rsidRPr="00282882">
        <w:rPr>
          <w:sz w:val="22"/>
          <w:szCs w:val="22"/>
        </w:rPr>
        <w:t>Annual reporting enables public scrutiny of the outcomes-based actions each agency adopts and implements</w:t>
      </w:r>
      <w:r w:rsidR="001B0606">
        <w:rPr>
          <w:sz w:val="22"/>
          <w:szCs w:val="22"/>
        </w:rPr>
        <w:t>,</w:t>
      </w:r>
      <w:r w:rsidRPr="00282882">
        <w:rPr>
          <w:sz w:val="22"/>
          <w:szCs w:val="22"/>
        </w:rPr>
        <w:t xml:space="preserve"> and the Ministerial Statement is an opportunity for Canberrans to hear directly from the Minister on the progress of actions against the Multicultural Charter and to highlight key achievements. </w:t>
      </w:r>
    </w:p>
    <w:bookmarkEnd w:id="1"/>
    <w:p w14:paraId="1B375DB4" w14:textId="0F4E9644" w:rsidR="002E4212" w:rsidRDefault="002E4212" w:rsidP="00DB2BCD">
      <w:pPr>
        <w:spacing w:line="276" w:lineRule="auto"/>
        <w:rPr>
          <w:noProof/>
        </w:rPr>
      </w:pPr>
      <w:r>
        <w:rPr>
          <w:rFonts w:eastAsia="Times New Roman"/>
          <w:b/>
          <w:noProof/>
          <w:sz w:val="32"/>
          <w:szCs w:val="28"/>
        </w:rPr>
        <mc:AlternateContent>
          <mc:Choice Requires="wps">
            <w:drawing>
              <wp:anchor distT="0" distB="0" distL="114300" distR="114300" simplePos="0" relativeHeight="251693056" behindDoc="0" locked="0" layoutInCell="1" allowOverlap="1" wp14:anchorId="38F0C51D" wp14:editId="62350978">
                <wp:simplePos x="0" y="0"/>
                <wp:positionH relativeFrom="margin">
                  <wp:posOffset>-17780</wp:posOffset>
                </wp:positionH>
                <wp:positionV relativeFrom="paragraph">
                  <wp:posOffset>280035</wp:posOffset>
                </wp:positionV>
                <wp:extent cx="5811382" cy="1301750"/>
                <wp:effectExtent l="19050" t="19050" r="18415" b="12700"/>
                <wp:wrapNone/>
                <wp:docPr id="3" name="Rectangle 3"/>
                <wp:cNvGraphicFramePr/>
                <a:graphic xmlns:a="http://schemas.openxmlformats.org/drawingml/2006/main">
                  <a:graphicData uri="http://schemas.microsoft.com/office/word/2010/wordprocessingShape">
                    <wps:wsp>
                      <wps:cNvSpPr/>
                      <wps:spPr>
                        <a:xfrm>
                          <a:off x="0" y="0"/>
                          <a:ext cx="5811382" cy="1301750"/>
                        </a:xfrm>
                        <a:prstGeom prst="rect">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435DED94" w14:textId="77777777" w:rsidR="00DB2BCD" w:rsidRDefault="00DB2BCD" w:rsidP="00DB2BCD">
                            <w:pPr>
                              <w:pStyle w:val="Heading3"/>
                              <w:spacing w:after="240"/>
                              <w:rPr>
                                <w:rFonts w:eastAsia="Times New Roman"/>
                              </w:rPr>
                            </w:pPr>
                            <w:bookmarkStart w:id="2" w:name="_Toc97298550"/>
                            <w:r>
                              <w:rPr>
                                <w:rFonts w:eastAsia="Times New Roman"/>
                              </w:rPr>
                              <w:t>Questions for consideration</w:t>
                            </w:r>
                            <w:bookmarkEnd w:id="2"/>
                          </w:p>
                          <w:p w14:paraId="2C76312D" w14:textId="29952D77" w:rsidR="002E4212" w:rsidRPr="00282882" w:rsidRDefault="009116C5" w:rsidP="004F23B0">
                            <w:pPr>
                              <w:pStyle w:val="ListParagraph"/>
                              <w:numPr>
                                <w:ilvl w:val="0"/>
                                <w:numId w:val="48"/>
                              </w:numPr>
                              <w:rPr>
                                <w:b/>
                                <w:bCs/>
                                <w:sz w:val="22"/>
                                <w:szCs w:val="22"/>
                              </w:rPr>
                            </w:pPr>
                            <w:r w:rsidRPr="00282882">
                              <w:rPr>
                                <w:b/>
                                <w:bCs/>
                                <w:sz w:val="22"/>
                                <w:szCs w:val="22"/>
                              </w:rPr>
                              <w:t xml:space="preserve">Is reporting on </w:t>
                            </w:r>
                            <w:r w:rsidR="002E4212" w:rsidRPr="00282882">
                              <w:rPr>
                                <w:b/>
                                <w:bCs/>
                                <w:sz w:val="22"/>
                                <w:szCs w:val="22"/>
                              </w:rPr>
                              <w:t xml:space="preserve">measures to promote and implement </w:t>
                            </w:r>
                            <w:r w:rsidRPr="00282882">
                              <w:rPr>
                                <w:b/>
                                <w:bCs/>
                                <w:sz w:val="22"/>
                                <w:szCs w:val="22"/>
                              </w:rPr>
                              <w:t xml:space="preserve">the Multicultural Charter a good approach?  </w:t>
                            </w:r>
                          </w:p>
                          <w:p w14:paraId="6C085569" w14:textId="77777777" w:rsidR="00282882" w:rsidRPr="00282882" w:rsidRDefault="00282882" w:rsidP="00282882">
                            <w:pPr>
                              <w:pStyle w:val="ListParagraph"/>
                              <w:rPr>
                                <w:b/>
                                <w:bCs/>
                                <w:sz w:val="22"/>
                                <w:szCs w:val="22"/>
                              </w:rPr>
                            </w:pPr>
                          </w:p>
                          <w:p w14:paraId="05702AA6" w14:textId="28B24450" w:rsidR="00DB2BCD" w:rsidRPr="00282882" w:rsidRDefault="009116C5" w:rsidP="004F23B0">
                            <w:pPr>
                              <w:pStyle w:val="ListParagraph"/>
                              <w:numPr>
                                <w:ilvl w:val="0"/>
                                <w:numId w:val="48"/>
                              </w:numPr>
                              <w:rPr>
                                <w:b/>
                                <w:bCs/>
                                <w:sz w:val="22"/>
                                <w:szCs w:val="22"/>
                              </w:rPr>
                            </w:pPr>
                            <w:r w:rsidRPr="00282882">
                              <w:rPr>
                                <w:b/>
                                <w:bCs/>
                                <w:sz w:val="22"/>
                                <w:szCs w:val="22"/>
                              </w:rPr>
                              <w:t xml:space="preserve">What do you like, </w:t>
                            </w:r>
                            <w:r w:rsidR="002E4212" w:rsidRPr="00282882">
                              <w:rPr>
                                <w:b/>
                                <w:bCs/>
                                <w:sz w:val="22"/>
                                <w:szCs w:val="22"/>
                              </w:rPr>
                              <w:t>or not like</w:t>
                            </w:r>
                            <w:r w:rsidRPr="00282882">
                              <w:rPr>
                                <w:b/>
                                <w:bCs/>
                                <w:sz w:val="22"/>
                                <w:szCs w:val="22"/>
                              </w:rPr>
                              <w:t>, like about this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0C51D" id="Rectangle 3" o:spid="_x0000_s1026" style="position:absolute;margin-left:-1.4pt;margin-top:22.05pt;width:457.6pt;height:1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cHhgIAAHYFAAAOAAAAZHJzL2Uyb0RvYy54bWysVEtv2zAMvg/YfxB0X20nfWRBnSJo0WFA&#10;0QZrh54VWUqEyZJGKbGzXz9KfjTtih2GXWTR/Pj4KJKXV22tyV6AV9aUtDjJKRGG20qZTUm/P91+&#10;mlHiAzMV09aIkh6Ep1eLjx8uGzcXE7u1uhJA0Inx88aVdBuCm2eZ51tRM39inTColBZqFlCETVYB&#10;a9B7rbNJnp9njYXKgeXCe/x70ynpIvmXUvDwIKUXgeiSYm4hnZDOdTyzxSWbb4C5reJ9GuwfsqiZ&#10;Mhh0dHXDAiM7UH+4qhUH660MJ9zWmZVScZE4IJsif8PmccucSFywON6NZfL/zy2/3z+6FWAZGufn&#10;Hq+RRSuhjl/Mj7SpWIexWKINhOPPs1lRTGcTSjjqimleXJylcmYv5g58+CJsTeKlpICvkYrE9nc+&#10;YEiEDpAYzVutqluldRJiB4hrDWTP8O3WmyK+FVq8QmlDmpJOZ0WeJ8+vlB4269HBRT7Nl0OCRzD0&#10;qA06fqGfbuGgRUxDm29CElUh4UkX4XVejHNhwnmfW0JHM4ksRsPiPUMdBkI9NpqJ1LGjYc/pbxFH&#10;ixTVmjAa18pYeC9y9WOM3OEH9h3nSD+067ZvibWtDisgYLvR8Y7fKnzNO+bDigHOCk4Vzn94wENq&#10;i69h+xslWwu/3vsf8djCqKWkwdkrqf+5YyAo0V8NNvfn4vQ0DmsSTs8uJijAsWZ9rDG7+tpiixS4&#10;aRxP14gPerhKsPUzrolljIoqZjjGLikPMAjXodsJuGi4WC4TDAfUsXBnHh2PzmOBY7c+tc8MXN/S&#10;Aafh3g5zyuZvOrvDRktjl7tgpUptH0vc1bUvPQ536u1+EcXtcSwn1Mu6XPwGAAD//wMAUEsDBBQA&#10;BgAIAAAAIQBvus724gAAAAkBAAAPAAAAZHJzL2Rvd25yZXYueG1sTI9BS8NAFITvgv9heYIXaTdZ&#10;gzQxL0UEBUsPbS2Kt212TaLZt2F300Z/vetJj8MMM9+Uy8n07Kid7ywhpPMEmKbaqo4ahP3zw2wB&#10;zAdJSvaWNMKX9rCszs9KWSh7oq0+7kLDYgn5QiK0IQwF575utZF+bgdN0Xu3zsgQpWu4cvIUy03P&#10;RZLccCM7igutHPR9q+vP3WgQ8u3L94fYjKvrV7paP725x7BeGcTLi+nuFljQU/gLwy9+RIcqMh3s&#10;SMqzHmEmInlAyLIUWPTzVGTADggiy1PgVcn/P6h+AAAA//8DAFBLAQItABQABgAIAAAAIQC2gziS&#10;/gAAAOEBAAATAAAAAAAAAAAAAAAAAAAAAABbQ29udGVudF9UeXBlc10ueG1sUEsBAi0AFAAGAAgA&#10;AAAhADj9If/WAAAAlAEAAAsAAAAAAAAAAAAAAAAALwEAAF9yZWxzLy5yZWxzUEsBAi0AFAAGAAgA&#10;AAAhAJZ/RweGAgAAdgUAAA4AAAAAAAAAAAAAAAAALgIAAGRycy9lMm9Eb2MueG1sUEsBAi0AFAAG&#10;AAgAAAAhAG+6zvbiAAAACQEAAA8AAAAAAAAAAAAAAAAA4AQAAGRycy9kb3ducmV2LnhtbFBLBQYA&#10;AAAABAAEAPMAAADvBQAAAAA=&#10;" fillcolor="white [3212]" strokecolor="#7030a0" strokeweight="3pt">
                <v:textbox>
                  <w:txbxContent>
                    <w:p w14:paraId="435DED94" w14:textId="77777777" w:rsidR="00DB2BCD" w:rsidRDefault="00DB2BCD" w:rsidP="00DB2BCD">
                      <w:pPr>
                        <w:pStyle w:val="Heading3"/>
                        <w:spacing w:after="240"/>
                        <w:rPr>
                          <w:rFonts w:eastAsia="Times New Roman"/>
                        </w:rPr>
                      </w:pPr>
                      <w:bookmarkStart w:id="3" w:name="_Toc97298550"/>
                      <w:r>
                        <w:rPr>
                          <w:rFonts w:eastAsia="Times New Roman"/>
                        </w:rPr>
                        <w:t>Questions for consideration</w:t>
                      </w:r>
                      <w:bookmarkEnd w:id="3"/>
                    </w:p>
                    <w:p w14:paraId="2C76312D" w14:textId="29952D77" w:rsidR="002E4212" w:rsidRPr="00282882" w:rsidRDefault="009116C5" w:rsidP="004F23B0">
                      <w:pPr>
                        <w:pStyle w:val="ListParagraph"/>
                        <w:numPr>
                          <w:ilvl w:val="0"/>
                          <w:numId w:val="48"/>
                        </w:numPr>
                        <w:rPr>
                          <w:b/>
                          <w:bCs/>
                          <w:sz w:val="22"/>
                          <w:szCs w:val="22"/>
                        </w:rPr>
                      </w:pPr>
                      <w:r w:rsidRPr="00282882">
                        <w:rPr>
                          <w:b/>
                          <w:bCs/>
                          <w:sz w:val="22"/>
                          <w:szCs w:val="22"/>
                        </w:rPr>
                        <w:t xml:space="preserve">Is reporting on </w:t>
                      </w:r>
                      <w:r w:rsidR="002E4212" w:rsidRPr="00282882">
                        <w:rPr>
                          <w:b/>
                          <w:bCs/>
                          <w:sz w:val="22"/>
                          <w:szCs w:val="22"/>
                        </w:rPr>
                        <w:t xml:space="preserve">measures to promote and implement </w:t>
                      </w:r>
                      <w:r w:rsidRPr="00282882">
                        <w:rPr>
                          <w:b/>
                          <w:bCs/>
                          <w:sz w:val="22"/>
                          <w:szCs w:val="22"/>
                        </w:rPr>
                        <w:t xml:space="preserve">the Multicultural Charter a good approach?  </w:t>
                      </w:r>
                    </w:p>
                    <w:p w14:paraId="6C085569" w14:textId="77777777" w:rsidR="00282882" w:rsidRPr="00282882" w:rsidRDefault="00282882" w:rsidP="00282882">
                      <w:pPr>
                        <w:pStyle w:val="ListParagraph"/>
                        <w:rPr>
                          <w:b/>
                          <w:bCs/>
                          <w:sz w:val="22"/>
                          <w:szCs w:val="22"/>
                        </w:rPr>
                      </w:pPr>
                    </w:p>
                    <w:p w14:paraId="05702AA6" w14:textId="28B24450" w:rsidR="00DB2BCD" w:rsidRPr="00282882" w:rsidRDefault="009116C5" w:rsidP="004F23B0">
                      <w:pPr>
                        <w:pStyle w:val="ListParagraph"/>
                        <w:numPr>
                          <w:ilvl w:val="0"/>
                          <w:numId w:val="48"/>
                        </w:numPr>
                        <w:rPr>
                          <w:b/>
                          <w:bCs/>
                          <w:sz w:val="22"/>
                          <w:szCs w:val="22"/>
                        </w:rPr>
                      </w:pPr>
                      <w:r w:rsidRPr="00282882">
                        <w:rPr>
                          <w:b/>
                          <w:bCs/>
                          <w:sz w:val="22"/>
                          <w:szCs w:val="22"/>
                        </w:rPr>
                        <w:t xml:space="preserve">What do you like, </w:t>
                      </w:r>
                      <w:r w:rsidR="002E4212" w:rsidRPr="00282882">
                        <w:rPr>
                          <w:b/>
                          <w:bCs/>
                          <w:sz w:val="22"/>
                          <w:szCs w:val="22"/>
                        </w:rPr>
                        <w:t>or not like</w:t>
                      </w:r>
                      <w:r w:rsidRPr="00282882">
                        <w:rPr>
                          <w:b/>
                          <w:bCs/>
                          <w:sz w:val="22"/>
                          <w:szCs w:val="22"/>
                        </w:rPr>
                        <w:t>, like about this approach?</w:t>
                      </w:r>
                    </w:p>
                  </w:txbxContent>
                </v:textbox>
                <w10:wrap anchorx="margin"/>
              </v:rect>
            </w:pict>
          </mc:Fallback>
        </mc:AlternateContent>
      </w:r>
    </w:p>
    <w:p w14:paraId="0E6D4206" w14:textId="77777777" w:rsidR="002E4212" w:rsidRDefault="002E4212" w:rsidP="00DB2BCD">
      <w:pPr>
        <w:spacing w:line="276" w:lineRule="auto"/>
        <w:rPr>
          <w:noProof/>
        </w:rPr>
      </w:pPr>
    </w:p>
    <w:p w14:paraId="3DC0B249" w14:textId="77777777" w:rsidR="002E4212" w:rsidRDefault="002E4212" w:rsidP="00DB2BCD">
      <w:pPr>
        <w:spacing w:line="276" w:lineRule="auto"/>
        <w:rPr>
          <w:noProof/>
        </w:rPr>
      </w:pPr>
    </w:p>
    <w:p w14:paraId="713737E1" w14:textId="22C51B72" w:rsidR="002E4212" w:rsidRDefault="002E4212" w:rsidP="00DB2BCD">
      <w:pPr>
        <w:spacing w:line="276" w:lineRule="auto"/>
        <w:rPr>
          <w:noProof/>
        </w:rPr>
      </w:pPr>
    </w:p>
    <w:p w14:paraId="5DF999AB" w14:textId="224DC7E9" w:rsidR="002E4212" w:rsidRDefault="002E4212" w:rsidP="00DB2BCD">
      <w:pPr>
        <w:spacing w:line="276" w:lineRule="auto"/>
        <w:rPr>
          <w:noProof/>
        </w:rPr>
      </w:pPr>
    </w:p>
    <w:p w14:paraId="02DD2996" w14:textId="1F2B5B64" w:rsidR="002E4212" w:rsidRDefault="002E4212" w:rsidP="00DB2BCD">
      <w:pPr>
        <w:spacing w:line="276" w:lineRule="auto"/>
        <w:rPr>
          <w:noProof/>
        </w:rPr>
      </w:pPr>
    </w:p>
    <w:p w14:paraId="3BA4DFA8" w14:textId="05EA1D61" w:rsidR="002E4212" w:rsidRDefault="002E4212" w:rsidP="00DB2BCD">
      <w:pPr>
        <w:spacing w:line="276" w:lineRule="auto"/>
        <w:rPr>
          <w:noProof/>
        </w:rPr>
      </w:pPr>
    </w:p>
    <w:p w14:paraId="32F76678" w14:textId="0A675197" w:rsidR="007D3760" w:rsidRPr="00260A25" w:rsidRDefault="007D3760" w:rsidP="00DB2BCD">
      <w:pPr>
        <w:spacing w:line="276" w:lineRule="auto"/>
        <w:rPr>
          <w:lang w:val="en-US"/>
        </w:rPr>
      </w:pPr>
    </w:p>
    <w:p w14:paraId="2802BDB5" w14:textId="09A1628E" w:rsidR="00DB2BCD" w:rsidRDefault="00DB2BCD" w:rsidP="00DB2BCD">
      <w:pPr>
        <w:spacing w:line="276" w:lineRule="auto"/>
      </w:pPr>
    </w:p>
    <w:sectPr w:rsidR="00DB2BCD" w:rsidSect="005115E8">
      <w:headerReference w:type="default" r:id="rId11"/>
      <w:footerReference w:type="default" r:id="rId12"/>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48C6" w14:textId="77777777" w:rsidR="00B20EE8" w:rsidRDefault="00B20EE8" w:rsidP="00665B9F">
      <w:pPr>
        <w:spacing w:after="0" w:line="240" w:lineRule="auto"/>
      </w:pPr>
      <w:r>
        <w:separator/>
      </w:r>
    </w:p>
  </w:endnote>
  <w:endnote w:type="continuationSeparator" w:id="0">
    <w:p w14:paraId="0EAA3155" w14:textId="77777777" w:rsidR="00B20EE8" w:rsidRDefault="00B20EE8"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69FF" w14:textId="2EB0616D"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369D46EF" wp14:editId="4AB71A03">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9D906"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YT6DcQWEVWprQ4f0qF7Ns6bfHVK66ohqeQx+OxnIzUJG8i4lXJyBKrvhi2YQQwA/&#10;DuvY2D5AwhjQMe7kdNsJP3pE4ePDdJYuc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GXL5W3gAAAADQEAAA8AAABkcnMvZG93bnJldi54bWxMj0FLw0AQ&#10;he+C/2EZwYu0u4lV0phNKYIHj7YFr9vsmESzsyG7aWJ/vVMQ9Dbz5vHeN8Vmdp044RBaTxqSpQKB&#10;VHnbUq3hsH9ZZCBCNGRN5wk1fGOATXl9VZjc+one8LSLteAQCrnR0MTY51KGqkFnwtL3SHz78IMz&#10;kdehlnYwE4e7TqZKPUpnWuKGxvT43GD1tRudBgzjQ6K2a1cfXs/T3Xt6/pz6vda3N/P2CUTEOf6Z&#10;4YLP6FAy09GPZIPoNCySVcLskac0uwdxsahVtgZx/JVkWcj/X5Q/AAAA//8DAFBLAQItABQABgAI&#10;AAAAIQC2gziS/gAAAOEBAAATAAAAAAAAAAAAAAAAAAAAAABbQ29udGVudF9UeXBlc10ueG1sUEsB&#10;Ai0AFAAGAAgAAAAhADj9If/WAAAAlAEAAAsAAAAAAAAAAAAAAAAALwEAAF9yZWxzLy5yZWxzUEsB&#10;Ai0AFAAGAAgAAAAhAJsqL/4fAgAAPAQAAA4AAAAAAAAAAAAAAAAALgIAAGRycy9lMm9Eb2MueG1s&#10;UEsBAi0AFAAGAAgAAAAhAGXL5W3gAAAADQEAAA8AAAAAAAAAAAAAAAAAeQQAAGRycy9kb3ducmV2&#10;LnhtbFBLBQYAAAAABAAEAPMAAACGBQAAAAA=&#10;"/>
          </w:pict>
        </mc:Fallback>
      </mc:AlternateContent>
    </w:r>
    <w:r w:rsidR="00C17D1A" w:rsidRPr="00C17D1A">
      <w:rPr>
        <w:noProof/>
        <w:sz w:val="18"/>
        <w:szCs w:val="18"/>
      </w:rPr>
      <w:tab/>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EF63A6">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5E1B" w14:textId="77777777" w:rsidR="00B20EE8" w:rsidRDefault="00B20EE8" w:rsidP="00665B9F">
      <w:pPr>
        <w:spacing w:after="0" w:line="240" w:lineRule="auto"/>
      </w:pPr>
      <w:r>
        <w:separator/>
      </w:r>
    </w:p>
  </w:footnote>
  <w:footnote w:type="continuationSeparator" w:id="0">
    <w:p w14:paraId="7363ADD0" w14:textId="77777777" w:rsidR="00B20EE8" w:rsidRDefault="00B20EE8"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15DB" w14:textId="5D4E0178"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7728" behindDoc="1" locked="0" layoutInCell="1" allowOverlap="1" wp14:anchorId="54325DFD" wp14:editId="2B4CA687">
          <wp:simplePos x="0" y="0"/>
          <wp:positionH relativeFrom="page">
            <wp:posOffset>534035</wp:posOffset>
          </wp:positionH>
          <wp:positionV relativeFrom="page">
            <wp:posOffset>-584200</wp:posOffset>
          </wp:positionV>
          <wp:extent cx="7632000" cy="903600"/>
          <wp:effectExtent l="38100" t="0" r="7620" b="64008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F4C26"/>
    <w:multiLevelType w:val="hybridMultilevel"/>
    <w:tmpl w:val="26A6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EB655D"/>
    <w:multiLevelType w:val="hybridMultilevel"/>
    <w:tmpl w:val="E3E8ED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F94807"/>
    <w:multiLevelType w:val="hybridMultilevel"/>
    <w:tmpl w:val="CE52C8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41439C9"/>
    <w:multiLevelType w:val="hybridMultilevel"/>
    <w:tmpl w:val="28ACA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DA6EA7"/>
    <w:multiLevelType w:val="hybridMultilevel"/>
    <w:tmpl w:val="69AC42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BA49DE"/>
    <w:multiLevelType w:val="hybridMultilevel"/>
    <w:tmpl w:val="149C0E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553046"/>
    <w:multiLevelType w:val="hybridMultilevel"/>
    <w:tmpl w:val="718A4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9F0BB8"/>
    <w:multiLevelType w:val="hybridMultilevel"/>
    <w:tmpl w:val="6966ED6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9934B1"/>
    <w:multiLevelType w:val="hybridMultilevel"/>
    <w:tmpl w:val="DA081E9E"/>
    <w:lvl w:ilvl="0" w:tplc="192E70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1"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5C1F4F"/>
    <w:multiLevelType w:val="hybridMultilevel"/>
    <w:tmpl w:val="6A18A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F16124"/>
    <w:multiLevelType w:val="hybridMultilevel"/>
    <w:tmpl w:val="C1600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3FB7BCD"/>
    <w:multiLevelType w:val="hybridMultilevel"/>
    <w:tmpl w:val="96A2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3473E5"/>
    <w:multiLevelType w:val="hybridMultilevel"/>
    <w:tmpl w:val="D09A4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9" w15:restartNumberingAfterBreak="0">
    <w:nsid w:val="5B0A695B"/>
    <w:multiLevelType w:val="hybridMultilevel"/>
    <w:tmpl w:val="9B361494"/>
    <w:lvl w:ilvl="0" w:tplc="B5F036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6AABCD"/>
    <w:multiLevelType w:val="hybridMultilevel"/>
    <w:tmpl w:val="FC69CA2B"/>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BBD325E"/>
    <w:multiLevelType w:val="hybridMultilevel"/>
    <w:tmpl w:val="0F6CF2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3" w15:restartNumberingAfterBreak="0">
    <w:nsid w:val="5FC67401"/>
    <w:multiLevelType w:val="hybridMultilevel"/>
    <w:tmpl w:val="1C761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5A74A1"/>
    <w:multiLevelType w:val="hybridMultilevel"/>
    <w:tmpl w:val="9A064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31144C5"/>
    <w:multiLevelType w:val="hybridMultilevel"/>
    <w:tmpl w:val="2842CC48"/>
    <w:lvl w:ilvl="0" w:tplc="76168A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A021E44"/>
    <w:multiLevelType w:val="hybridMultilevel"/>
    <w:tmpl w:val="79FAD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6C361308"/>
    <w:multiLevelType w:val="hybridMultilevel"/>
    <w:tmpl w:val="A9AA4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CAD6CE4"/>
    <w:multiLevelType w:val="hybridMultilevel"/>
    <w:tmpl w:val="6CAEF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1" w15:restartNumberingAfterBreak="0">
    <w:nsid w:val="715926AA"/>
    <w:multiLevelType w:val="hybridMultilevel"/>
    <w:tmpl w:val="F04C1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74F10288"/>
    <w:multiLevelType w:val="hybridMultilevel"/>
    <w:tmpl w:val="4CBC4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6724964"/>
    <w:multiLevelType w:val="hybridMultilevel"/>
    <w:tmpl w:val="6EB45FD0"/>
    <w:lvl w:ilvl="0" w:tplc="76168A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91020DC"/>
    <w:multiLevelType w:val="hybridMultilevel"/>
    <w:tmpl w:val="BD445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EC14E1"/>
    <w:multiLevelType w:val="hybridMultilevel"/>
    <w:tmpl w:val="705E3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7C47734F"/>
    <w:multiLevelType w:val="hybridMultilevel"/>
    <w:tmpl w:val="E1007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6"/>
  </w:num>
  <w:num w:numId="4">
    <w:abstractNumId w:val="38"/>
  </w:num>
  <w:num w:numId="5">
    <w:abstractNumId w:val="29"/>
  </w:num>
  <w:num w:numId="6">
    <w:abstractNumId w:val="19"/>
  </w:num>
  <w:num w:numId="7">
    <w:abstractNumId w:val="54"/>
  </w:num>
  <w:num w:numId="8">
    <w:abstractNumId w:val="26"/>
  </w:num>
  <w:num w:numId="9">
    <w:abstractNumId w:val="12"/>
  </w:num>
  <w:num w:numId="10">
    <w:abstractNumId w:val="30"/>
  </w:num>
  <w:num w:numId="11">
    <w:abstractNumId w:val="23"/>
  </w:num>
  <w:num w:numId="12">
    <w:abstractNumId w:val="42"/>
  </w:num>
  <w:num w:numId="13">
    <w:abstractNumId w:val="15"/>
  </w:num>
  <w:num w:numId="14">
    <w:abstractNumId w:val="25"/>
  </w:num>
  <w:num w:numId="15">
    <w:abstractNumId w:val="28"/>
  </w:num>
  <w:num w:numId="16">
    <w:abstractNumId w:val="14"/>
  </w:num>
  <w:num w:numId="17">
    <w:abstractNumId w:val="16"/>
  </w:num>
  <w:num w:numId="18">
    <w:abstractNumId w:val="3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31"/>
  </w:num>
  <w:num w:numId="31">
    <w:abstractNumId w:val="20"/>
  </w:num>
  <w:num w:numId="32">
    <w:abstractNumId w:val="27"/>
  </w:num>
  <w:num w:numId="33">
    <w:abstractNumId w:val="45"/>
  </w:num>
  <w:num w:numId="34">
    <w:abstractNumId w:val="51"/>
  </w:num>
  <w:num w:numId="35">
    <w:abstractNumId w:val="57"/>
  </w:num>
  <w:num w:numId="36">
    <w:abstractNumId w:val="56"/>
  </w:num>
  <w:num w:numId="37">
    <w:abstractNumId w:val="47"/>
  </w:num>
  <w:num w:numId="38">
    <w:abstractNumId w:val="22"/>
  </w:num>
  <w:num w:numId="39">
    <w:abstractNumId w:val="53"/>
  </w:num>
  <w:num w:numId="40">
    <w:abstractNumId w:val="36"/>
  </w:num>
  <w:num w:numId="41">
    <w:abstractNumId w:val="55"/>
  </w:num>
  <w:num w:numId="42">
    <w:abstractNumId w:val="21"/>
  </w:num>
  <w:num w:numId="43">
    <w:abstractNumId w:val="10"/>
  </w:num>
  <w:num w:numId="44">
    <w:abstractNumId w:val="49"/>
  </w:num>
  <w:num w:numId="45">
    <w:abstractNumId w:val="48"/>
  </w:num>
  <w:num w:numId="46">
    <w:abstractNumId w:val="33"/>
  </w:num>
  <w:num w:numId="47">
    <w:abstractNumId w:val="41"/>
  </w:num>
  <w:num w:numId="48">
    <w:abstractNumId w:val="37"/>
  </w:num>
  <w:num w:numId="49">
    <w:abstractNumId w:val="17"/>
  </w:num>
  <w:num w:numId="50">
    <w:abstractNumId w:val="13"/>
  </w:num>
  <w:num w:numId="51">
    <w:abstractNumId w:val="39"/>
  </w:num>
  <w:num w:numId="52">
    <w:abstractNumId w:val="52"/>
  </w:num>
  <w:num w:numId="53">
    <w:abstractNumId w:val="18"/>
  </w:num>
  <w:num w:numId="54">
    <w:abstractNumId w:val="40"/>
  </w:num>
  <w:num w:numId="55">
    <w:abstractNumId w:val="32"/>
  </w:num>
  <w:num w:numId="56">
    <w:abstractNumId w:val="24"/>
  </w:num>
  <w:num w:numId="57">
    <w:abstractNumId w:val="43"/>
  </w:num>
  <w:num w:numId="5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BB"/>
    <w:rsid w:val="000016B9"/>
    <w:rsid w:val="000068D5"/>
    <w:rsid w:val="00030790"/>
    <w:rsid w:val="00030CC1"/>
    <w:rsid w:val="00034546"/>
    <w:rsid w:val="00036B92"/>
    <w:rsid w:val="000419C1"/>
    <w:rsid w:val="00042D5C"/>
    <w:rsid w:val="00043B50"/>
    <w:rsid w:val="000446A5"/>
    <w:rsid w:val="0005196D"/>
    <w:rsid w:val="000650AF"/>
    <w:rsid w:val="00065CEA"/>
    <w:rsid w:val="00070067"/>
    <w:rsid w:val="0007453E"/>
    <w:rsid w:val="00076803"/>
    <w:rsid w:val="00090A83"/>
    <w:rsid w:val="000A2FFC"/>
    <w:rsid w:val="000A6B63"/>
    <w:rsid w:val="000B13CB"/>
    <w:rsid w:val="000C3F1E"/>
    <w:rsid w:val="000C6C34"/>
    <w:rsid w:val="000E3087"/>
    <w:rsid w:val="000F197A"/>
    <w:rsid w:val="000F388C"/>
    <w:rsid w:val="000F5CCD"/>
    <w:rsid w:val="000F5D86"/>
    <w:rsid w:val="001045A5"/>
    <w:rsid w:val="0011798B"/>
    <w:rsid w:val="00136395"/>
    <w:rsid w:val="00143880"/>
    <w:rsid w:val="0015010B"/>
    <w:rsid w:val="00152EB7"/>
    <w:rsid w:val="0016080C"/>
    <w:rsid w:val="001623DE"/>
    <w:rsid w:val="001912A2"/>
    <w:rsid w:val="001966FA"/>
    <w:rsid w:val="00197666"/>
    <w:rsid w:val="001A0139"/>
    <w:rsid w:val="001A0956"/>
    <w:rsid w:val="001B0606"/>
    <w:rsid w:val="001C1FF2"/>
    <w:rsid w:val="001C4EC5"/>
    <w:rsid w:val="001E7690"/>
    <w:rsid w:val="001E76BA"/>
    <w:rsid w:val="002009BA"/>
    <w:rsid w:val="00203525"/>
    <w:rsid w:val="00214101"/>
    <w:rsid w:val="00214A8E"/>
    <w:rsid w:val="00215465"/>
    <w:rsid w:val="00246AAC"/>
    <w:rsid w:val="002479CE"/>
    <w:rsid w:val="00260A25"/>
    <w:rsid w:val="00263373"/>
    <w:rsid w:val="00282882"/>
    <w:rsid w:val="002846D8"/>
    <w:rsid w:val="00296574"/>
    <w:rsid w:val="0029668D"/>
    <w:rsid w:val="002A0832"/>
    <w:rsid w:val="002A093C"/>
    <w:rsid w:val="002A5458"/>
    <w:rsid w:val="002C6B74"/>
    <w:rsid w:val="002D33BC"/>
    <w:rsid w:val="002D6623"/>
    <w:rsid w:val="002E1470"/>
    <w:rsid w:val="002E1C6E"/>
    <w:rsid w:val="002E4212"/>
    <w:rsid w:val="002E7655"/>
    <w:rsid w:val="002F3300"/>
    <w:rsid w:val="003010B0"/>
    <w:rsid w:val="003238CE"/>
    <w:rsid w:val="00331333"/>
    <w:rsid w:val="003439ED"/>
    <w:rsid w:val="003500F4"/>
    <w:rsid w:val="003544DA"/>
    <w:rsid w:val="00354F6D"/>
    <w:rsid w:val="003633F5"/>
    <w:rsid w:val="00372F35"/>
    <w:rsid w:val="00376A58"/>
    <w:rsid w:val="003A641C"/>
    <w:rsid w:val="003B13F4"/>
    <w:rsid w:val="003D4DBC"/>
    <w:rsid w:val="003F6475"/>
    <w:rsid w:val="0040658C"/>
    <w:rsid w:val="00411A3D"/>
    <w:rsid w:val="00442701"/>
    <w:rsid w:val="004439BD"/>
    <w:rsid w:val="00445D18"/>
    <w:rsid w:val="004502A1"/>
    <w:rsid w:val="00452B15"/>
    <w:rsid w:val="00455B0A"/>
    <w:rsid w:val="004563B4"/>
    <w:rsid w:val="00456DB0"/>
    <w:rsid w:val="004621B7"/>
    <w:rsid w:val="00462EA4"/>
    <w:rsid w:val="004720AE"/>
    <w:rsid w:val="0047758E"/>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17B3A"/>
    <w:rsid w:val="0052472A"/>
    <w:rsid w:val="0053763A"/>
    <w:rsid w:val="005638F1"/>
    <w:rsid w:val="005654E8"/>
    <w:rsid w:val="00576D35"/>
    <w:rsid w:val="00577AA3"/>
    <w:rsid w:val="0058377A"/>
    <w:rsid w:val="00585942"/>
    <w:rsid w:val="00586AC8"/>
    <w:rsid w:val="005A60DB"/>
    <w:rsid w:val="005B369E"/>
    <w:rsid w:val="005C54B5"/>
    <w:rsid w:val="005C72CC"/>
    <w:rsid w:val="005E5305"/>
    <w:rsid w:val="006046FF"/>
    <w:rsid w:val="00622565"/>
    <w:rsid w:val="0063036E"/>
    <w:rsid w:val="00632F54"/>
    <w:rsid w:val="00633AF4"/>
    <w:rsid w:val="00635734"/>
    <w:rsid w:val="00635C80"/>
    <w:rsid w:val="00643FDB"/>
    <w:rsid w:val="006515F5"/>
    <w:rsid w:val="006610FF"/>
    <w:rsid w:val="00665B9F"/>
    <w:rsid w:val="00680C6F"/>
    <w:rsid w:val="00685229"/>
    <w:rsid w:val="006875BB"/>
    <w:rsid w:val="0069624A"/>
    <w:rsid w:val="006A2843"/>
    <w:rsid w:val="006A3361"/>
    <w:rsid w:val="006A6360"/>
    <w:rsid w:val="006C1037"/>
    <w:rsid w:val="006D2273"/>
    <w:rsid w:val="006D5CDC"/>
    <w:rsid w:val="006F7929"/>
    <w:rsid w:val="00702513"/>
    <w:rsid w:val="0073089A"/>
    <w:rsid w:val="00731AE2"/>
    <w:rsid w:val="00752EAD"/>
    <w:rsid w:val="0076392F"/>
    <w:rsid w:val="0078659C"/>
    <w:rsid w:val="0078787C"/>
    <w:rsid w:val="007903B1"/>
    <w:rsid w:val="0079069F"/>
    <w:rsid w:val="007A6A50"/>
    <w:rsid w:val="007C057E"/>
    <w:rsid w:val="007D1FEC"/>
    <w:rsid w:val="007D26DC"/>
    <w:rsid w:val="007D3760"/>
    <w:rsid w:val="007D5985"/>
    <w:rsid w:val="007E49F3"/>
    <w:rsid w:val="007E76A2"/>
    <w:rsid w:val="007F24F8"/>
    <w:rsid w:val="007F4F0B"/>
    <w:rsid w:val="00810221"/>
    <w:rsid w:val="00810457"/>
    <w:rsid w:val="00815AAF"/>
    <w:rsid w:val="008266EE"/>
    <w:rsid w:val="00826FDC"/>
    <w:rsid w:val="00832B4A"/>
    <w:rsid w:val="008459DC"/>
    <w:rsid w:val="00850978"/>
    <w:rsid w:val="008545F3"/>
    <w:rsid w:val="0086024E"/>
    <w:rsid w:val="00860B3E"/>
    <w:rsid w:val="00875C35"/>
    <w:rsid w:val="00886A94"/>
    <w:rsid w:val="0089332C"/>
    <w:rsid w:val="0089461A"/>
    <w:rsid w:val="008A2D11"/>
    <w:rsid w:val="008A593B"/>
    <w:rsid w:val="008C65F9"/>
    <w:rsid w:val="008C6BE9"/>
    <w:rsid w:val="008D2D94"/>
    <w:rsid w:val="008D37D2"/>
    <w:rsid w:val="008E6747"/>
    <w:rsid w:val="00902FAD"/>
    <w:rsid w:val="009116C5"/>
    <w:rsid w:val="0092592D"/>
    <w:rsid w:val="00936F16"/>
    <w:rsid w:val="00937B2B"/>
    <w:rsid w:val="00941A30"/>
    <w:rsid w:val="00947539"/>
    <w:rsid w:val="0095114D"/>
    <w:rsid w:val="0096313F"/>
    <w:rsid w:val="00966ABA"/>
    <w:rsid w:val="00975520"/>
    <w:rsid w:val="009972DF"/>
    <w:rsid w:val="009B4E4A"/>
    <w:rsid w:val="009B4FA6"/>
    <w:rsid w:val="009B5F43"/>
    <w:rsid w:val="009B7419"/>
    <w:rsid w:val="009C0369"/>
    <w:rsid w:val="009E0B59"/>
    <w:rsid w:val="009E391E"/>
    <w:rsid w:val="009E4EC4"/>
    <w:rsid w:val="009E60A1"/>
    <w:rsid w:val="00A0167F"/>
    <w:rsid w:val="00A25DFF"/>
    <w:rsid w:val="00A53F9C"/>
    <w:rsid w:val="00A541B9"/>
    <w:rsid w:val="00A55BAA"/>
    <w:rsid w:val="00A56436"/>
    <w:rsid w:val="00A61679"/>
    <w:rsid w:val="00A71462"/>
    <w:rsid w:val="00A759DC"/>
    <w:rsid w:val="00A7771C"/>
    <w:rsid w:val="00A80C2F"/>
    <w:rsid w:val="00AA618D"/>
    <w:rsid w:val="00AA6E5F"/>
    <w:rsid w:val="00AB3779"/>
    <w:rsid w:val="00AB6DED"/>
    <w:rsid w:val="00AB7D32"/>
    <w:rsid w:val="00AC56BA"/>
    <w:rsid w:val="00AC5820"/>
    <w:rsid w:val="00AD606C"/>
    <w:rsid w:val="00AE0F2B"/>
    <w:rsid w:val="00AE2693"/>
    <w:rsid w:val="00AE3905"/>
    <w:rsid w:val="00AE3E57"/>
    <w:rsid w:val="00AE507F"/>
    <w:rsid w:val="00AE6BD7"/>
    <w:rsid w:val="00AF112C"/>
    <w:rsid w:val="00AF349C"/>
    <w:rsid w:val="00AF4E7F"/>
    <w:rsid w:val="00B02277"/>
    <w:rsid w:val="00B20EE8"/>
    <w:rsid w:val="00B23196"/>
    <w:rsid w:val="00B33EFC"/>
    <w:rsid w:val="00B347EC"/>
    <w:rsid w:val="00B40CCC"/>
    <w:rsid w:val="00B51BF2"/>
    <w:rsid w:val="00B51C5D"/>
    <w:rsid w:val="00B525C2"/>
    <w:rsid w:val="00B52648"/>
    <w:rsid w:val="00B533C3"/>
    <w:rsid w:val="00B55DBF"/>
    <w:rsid w:val="00B6508B"/>
    <w:rsid w:val="00B70B52"/>
    <w:rsid w:val="00B71D00"/>
    <w:rsid w:val="00B72C9E"/>
    <w:rsid w:val="00B7364A"/>
    <w:rsid w:val="00BB3989"/>
    <w:rsid w:val="00BC2150"/>
    <w:rsid w:val="00BC21E9"/>
    <w:rsid w:val="00BC6211"/>
    <w:rsid w:val="00C140C2"/>
    <w:rsid w:val="00C17AE1"/>
    <w:rsid w:val="00C17D1A"/>
    <w:rsid w:val="00C30FA2"/>
    <w:rsid w:val="00C348AF"/>
    <w:rsid w:val="00C34A60"/>
    <w:rsid w:val="00C34F4D"/>
    <w:rsid w:val="00C777B3"/>
    <w:rsid w:val="00C82173"/>
    <w:rsid w:val="00C837F2"/>
    <w:rsid w:val="00C85938"/>
    <w:rsid w:val="00C871AC"/>
    <w:rsid w:val="00C973B7"/>
    <w:rsid w:val="00CB5B48"/>
    <w:rsid w:val="00CB7CEE"/>
    <w:rsid w:val="00CC3EDD"/>
    <w:rsid w:val="00CE5298"/>
    <w:rsid w:val="00CF5A26"/>
    <w:rsid w:val="00D0113D"/>
    <w:rsid w:val="00D05E52"/>
    <w:rsid w:val="00D2026C"/>
    <w:rsid w:val="00D249CA"/>
    <w:rsid w:val="00D24F1A"/>
    <w:rsid w:val="00D441E6"/>
    <w:rsid w:val="00D51B7A"/>
    <w:rsid w:val="00D5471F"/>
    <w:rsid w:val="00D57FD3"/>
    <w:rsid w:val="00D63564"/>
    <w:rsid w:val="00D72E45"/>
    <w:rsid w:val="00D760F0"/>
    <w:rsid w:val="00D774BF"/>
    <w:rsid w:val="00D77A9D"/>
    <w:rsid w:val="00D853FD"/>
    <w:rsid w:val="00D965D8"/>
    <w:rsid w:val="00DB04F9"/>
    <w:rsid w:val="00DB064A"/>
    <w:rsid w:val="00DB2BCD"/>
    <w:rsid w:val="00DB76EC"/>
    <w:rsid w:val="00DD1627"/>
    <w:rsid w:val="00DD35A4"/>
    <w:rsid w:val="00DD6496"/>
    <w:rsid w:val="00DD7FA7"/>
    <w:rsid w:val="00DE4BE4"/>
    <w:rsid w:val="00DF41D5"/>
    <w:rsid w:val="00E020B6"/>
    <w:rsid w:val="00E20794"/>
    <w:rsid w:val="00E25F01"/>
    <w:rsid w:val="00E27E63"/>
    <w:rsid w:val="00E30105"/>
    <w:rsid w:val="00E43F8B"/>
    <w:rsid w:val="00E561E7"/>
    <w:rsid w:val="00E61206"/>
    <w:rsid w:val="00E65672"/>
    <w:rsid w:val="00E666BB"/>
    <w:rsid w:val="00E670FD"/>
    <w:rsid w:val="00E73B61"/>
    <w:rsid w:val="00E753AA"/>
    <w:rsid w:val="00E76B0B"/>
    <w:rsid w:val="00E817B2"/>
    <w:rsid w:val="00E850F8"/>
    <w:rsid w:val="00E93F07"/>
    <w:rsid w:val="00E95368"/>
    <w:rsid w:val="00E95B21"/>
    <w:rsid w:val="00EB18F0"/>
    <w:rsid w:val="00EB5F01"/>
    <w:rsid w:val="00EC7585"/>
    <w:rsid w:val="00ED62C0"/>
    <w:rsid w:val="00EF2C56"/>
    <w:rsid w:val="00EF63A6"/>
    <w:rsid w:val="00F04053"/>
    <w:rsid w:val="00F05E53"/>
    <w:rsid w:val="00F11E01"/>
    <w:rsid w:val="00F141C9"/>
    <w:rsid w:val="00F15362"/>
    <w:rsid w:val="00F217C7"/>
    <w:rsid w:val="00F238D2"/>
    <w:rsid w:val="00F43E6B"/>
    <w:rsid w:val="00F43F2C"/>
    <w:rsid w:val="00F47ECA"/>
    <w:rsid w:val="00F5066C"/>
    <w:rsid w:val="00F53D3C"/>
    <w:rsid w:val="00F569F2"/>
    <w:rsid w:val="00F65D04"/>
    <w:rsid w:val="00F824C1"/>
    <w:rsid w:val="00F826ED"/>
    <w:rsid w:val="00F871B4"/>
    <w:rsid w:val="00F875BD"/>
    <w:rsid w:val="00F93D87"/>
    <w:rsid w:val="00F9630E"/>
    <w:rsid w:val="00FB1226"/>
    <w:rsid w:val="00FB3938"/>
    <w:rsid w:val="00FB48CE"/>
    <w:rsid w:val="00FC70CA"/>
    <w:rsid w:val="00FE0459"/>
    <w:rsid w:val="00FE11B2"/>
    <w:rsid w:val="00FE4237"/>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EED98"/>
  <w15:docId w15:val="{95595D8A-B13C-4D36-8E74-784E5A2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customStyle="1" w:styleId="Default">
    <w:name w:val="Default"/>
    <w:rsid w:val="00C17D1A"/>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C17D1A"/>
    <w:rPr>
      <w:sz w:val="16"/>
      <w:szCs w:val="16"/>
    </w:rPr>
  </w:style>
  <w:style w:type="paragraph" w:styleId="CommentText">
    <w:name w:val="annotation text"/>
    <w:basedOn w:val="Normal"/>
    <w:link w:val="CommentTextChar"/>
    <w:uiPriority w:val="99"/>
    <w:semiHidden/>
    <w:unhideWhenUsed/>
    <w:rsid w:val="00C17D1A"/>
    <w:pPr>
      <w:spacing w:after="160"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semiHidden/>
    <w:rsid w:val="00C17D1A"/>
    <w:rPr>
      <w:sz w:val="20"/>
      <w:szCs w:val="20"/>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C17D1A"/>
    <w:rPr>
      <w:rFonts w:cs="Times New Roman"/>
      <w:sz w:val="21"/>
      <w:szCs w:val="21"/>
      <w:lang w:eastAsia="en-AU"/>
    </w:rPr>
  </w:style>
  <w:style w:type="character" w:styleId="UnresolvedMention">
    <w:name w:val="Unresolved Mention"/>
    <w:basedOn w:val="DefaultParagraphFont"/>
    <w:uiPriority w:val="99"/>
    <w:semiHidden/>
    <w:unhideWhenUsed/>
    <w:rsid w:val="00E9536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5368"/>
    <w:pPr>
      <w:spacing w:after="200"/>
    </w:pPr>
    <w:rPr>
      <w:rFonts w:cs="Times New Roman"/>
      <w:b/>
      <w:bCs/>
      <w:lang w:eastAsia="en-AU"/>
    </w:rPr>
  </w:style>
  <w:style w:type="character" w:customStyle="1" w:styleId="CommentSubjectChar">
    <w:name w:val="Comment Subject Char"/>
    <w:basedOn w:val="CommentTextChar"/>
    <w:link w:val="CommentSubject"/>
    <w:uiPriority w:val="99"/>
    <w:semiHidden/>
    <w:rsid w:val="00E95368"/>
    <w:rPr>
      <w:rFonts w:cs="Times New Roman"/>
      <w:b/>
      <w:bCs/>
      <w:sz w:val="20"/>
      <w:szCs w:val="20"/>
      <w:lang w:eastAsia="en-AU"/>
    </w:rPr>
  </w:style>
  <w:style w:type="paragraph" w:styleId="Revision">
    <w:name w:val="Revision"/>
    <w:hidden/>
    <w:uiPriority w:val="99"/>
    <w:semiHidden/>
    <w:rsid w:val="003F6475"/>
    <w:pPr>
      <w:spacing w:after="0" w:line="240" w:lineRule="auto"/>
    </w:pPr>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80">
      <w:bodyDiv w:val="1"/>
      <w:marLeft w:val="0"/>
      <w:marRight w:val="0"/>
      <w:marTop w:val="0"/>
      <w:marBottom w:val="0"/>
      <w:divBdr>
        <w:top w:val="none" w:sz="0" w:space="0" w:color="auto"/>
        <w:left w:val="none" w:sz="0" w:space="0" w:color="auto"/>
        <w:bottom w:val="none" w:sz="0" w:space="0" w:color="auto"/>
        <w:right w:val="none" w:sz="0" w:space="0" w:color="auto"/>
      </w:divBdr>
    </w:div>
    <w:div w:id="8151458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Props1.xml><?xml version="1.0" encoding="utf-8"?>
<ds:datastoreItem xmlns:ds="http://schemas.openxmlformats.org/officeDocument/2006/customXml" ds:itemID="{F03AD213-28F7-4F70-805D-10FEED88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 ds:uri="f6c841be-bb08-4901-87b0-0033aa80d2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lastModifiedBy>Wells, Jenny</cp:lastModifiedBy>
  <cp:revision>2</cp:revision>
  <cp:lastPrinted>2016-09-21T00:45:00Z</cp:lastPrinted>
  <dcterms:created xsi:type="dcterms:W3CDTF">2022-06-01T02:09:00Z</dcterms:created>
  <dcterms:modified xsi:type="dcterms:W3CDTF">2022-06-01T02:09:00Z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